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sz w:val="52"/>
          <w:szCs w:val="52"/>
        </w:rPr>
      </w:pPr>
      <w:bookmarkStart w:id="0" w:name="_Toc380588482"/>
      <w:bookmarkStart w:id="1" w:name="_Toc396293517"/>
      <w:r>
        <w:rPr>
          <w:rFonts w:hint="eastAsia" w:ascii="Times New Roman" w:hAnsi="Times New Roman" w:eastAsia="宋体" w:cs="Times New Roman"/>
          <w:b/>
          <w:sz w:val="52"/>
          <w:szCs w:val="52"/>
        </w:rPr>
        <w:t>西城区项目支出绩效报告</w:t>
      </w:r>
      <w:bookmarkEnd w:id="0"/>
      <w:bookmarkEnd w:id="1"/>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（202</w:t>
      </w:r>
      <w:r>
        <w:rPr>
          <w:rFonts w:hint="eastAsia" w:ascii="仿宋_GB2312" w:hAnsi="宋体" w:eastAsia="宋体" w:cs="Times New Roman"/>
          <w:sz w:val="32"/>
          <w:szCs w:val="32"/>
          <w:lang w:val="en-US" w:eastAsia="zh-CN"/>
        </w:rPr>
        <w:t>4</w:t>
      </w:r>
      <w:r>
        <w:rPr>
          <w:rFonts w:hint="eastAsia" w:ascii="仿宋_GB2312" w:hAnsi="宋体" w:eastAsia="宋体" w:cs="Times New Roman"/>
          <w:sz w:val="32"/>
          <w:szCs w:val="32"/>
        </w:rPr>
        <w:t>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西城区城市管理委员会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灵境胡同至积水潭桥路段电力箱体“三化”环境整治提升项目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2024.</w:t>
      </w:r>
      <w:r>
        <w:rPr>
          <w:rFonts w:hint="eastAsia" w:ascii="仿宋_GB2312" w:hAnsi="宋体" w:eastAsia="宋体" w:cs="Times New Roman"/>
          <w:sz w:val="32"/>
          <w:szCs w:val="32"/>
          <w:u w:val="single"/>
          <w:lang w:val="en-US" w:eastAsia="zh-CN"/>
        </w:rPr>
        <w:t>4</w:t>
      </w:r>
      <w:r>
        <w:rPr>
          <w:rFonts w:hint="eastAsia" w:ascii="仿宋_GB2312" w:hAnsi="宋体" w:eastAsia="宋体" w:cs="Times New Roman"/>
          <w:sz w:val="32"/>
          <w:szCs w:val="32"/>
          <w:u w:val="single"/>
        </w:rPr>
        <w:t>.</w:t>
      </w:r>
      <w:r>
        <w:rPr>
          <w:rFonts w:hint="eastAsia" w:ascii="仿宋_GB2312" w:hAnsi="宋体" w:eastAsia="宋体" w:cs="Times New Roman"/>
          <w:sz w:val="32"/>
          <w:szCs w:val="32"/>
          <w:u w:val="single"/>
          <w:lang w:val="en-US" w:eastAsia="zh-CN"/>
        </w:rPr>
        <w:t>28</w:t>
      </w:r>
      <w:r>
        <w:rPr>
          <w:rFonts w:hint="eastAsia" w:ascii="仿宋_GB2312" w:hAnsi="宋体" w:eastAsia="宋体" w:cs="Times New Roman"/>
          <w:sz w:val="32"/>
          <w:szCs w:val="32"/>
          <w:u w:val="single"/>
        </w:rPr>
        <w:t xml:space="preserve">                         </w:t>
      </w:r>
    </w:p>
    <w:p>
      <w:pPr>
        <w:jc w:val="center"/>
        <w:rPr>
          <w:rFonts w:ascii="宋体" w:hAnsi="宋体" w:eastAsia="宋体" w:cs="Arial"/>
          <w:b/>
          <w:bCs/>
          <w:sz w:val="36"/>
          <w:szCs w:val="36"/>
        </w:rPr>
      </w:pPr>
      <w:r>
        <w:rPr>
          <w:rFonts w:hint="eastAsia" w:ascii="仿宋_GB2312" w:hAnsi="宋体" w:eastAsia="宋体" w:cs="Times New Roman"/>
          <w:sz w:val="32"/>
          <w:szCs w:val="32"/>
          <w:u w:val="single"/>
        </w:rPr>
        <w:br w:type="page"/>
      </w:r>
      <w:r>
        <w:rPr>
          <w:rFonts w:hint="eastAsia" w:ascii="宋体" w:hAnsi="宋体" w:eastAsia="宋体" w:cs="Arial"/>
          <w:b/>
          <w:bCs/>
          <w:sz w:val="36"/>
          <w:szCs w:val="36"/>
        </w:rPr>
        <w:t>项目支出绩效评价报告</w:t>
      </w:r>
    </w:p>
    <w:p>
      <w:pPr>
        <w:adjustRightInd w:val="0"/>
        <w:spacing w:line="490" w:lineRule="exact"/>
        <w:ind w:firstLine="611" w:firstLineChars="200"/>
        <w:jc w:val="left"/>
        <w:textAlignment w:val="baseline"/>
        <w:rPr>
          <w:rFonts w:ascii="仿宋_GB2312" w:hAnsi="黑体" w:eastAsia="仿宋_GB2312" w:cs="Times New Roman"/>
          <w:b/>
          <w:bCs/>
          <w:spacing w:val="-8"/>
          <w:kern w:val="0"/>
          <w:sz w:val="32"/>
          <w:szCs w:val="32"/>
          <w:lang w:val="en-GB"/>
        </w:rPr>
      </w:pPr>
      <w:r>
        <w:rPr>
          <w:rFonts w:hint="eastAsia" w:ascii="仿宋_GB2312" w:hAnsi="黑体" w:eastAsia="仿宋_GB2312" w:cs="Times New Roman"/>
          <w:b/>
          <w:bCs/>
          <w:spacing w:val="-8"/>
          <w:kern w:val="0"/>
          <w:sz w:val="32"/>
          <w:szCs w:val="32"/>
          <w:lang w:val="en-GB"/>
        </w:rPr>
        <w:t xml:space="preserve">一、基本情况 </w:t>
      </w:r>
    </w:p>
    <w:p>
      <w:pPr>
        <w:adjustRightInd w:val="0"/>
        <w:spacing w:line="490" w:lineRule="exact"/>
        <w:ind w:firstLine="608" w:firstLineChars="200"/>
        <w:jc w:val="left"/>
        <w:textAlignment w:val="baseline"/>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工作内容主要是对新街口北大街、新街口南大街、西四北大街、西四南大街、西单北大街两侧的电力设备进行整治。</w:t>
      </w:r>
      <w:r>
        <w:rPr>
          <w:rFonts w:hint="eastAsia" w:ascii="仿宋_GB2312" w:hAnsi="宋体" w:eastAsia="仿宋_GB2312" w:cs="Times New Roman"/>
          <w:spacing w:val="-8"/>
          <w:kern w:val="0"/>
          <w:sz w:val="32"/>
          <w:szCs w:val="32"/>
          <w:lang w:val="zh-CN"/>
        </w:rPr>
        <w:t>现状箱体外表面存在大量的污秽物影响其美观性，与周边环境不协调，而且部分设备位于人行步道及道路边缘，影响行人及车辆正常通行。其余现状箱变及开闭器已满足整治要求，但现状墙、地箱年久失修，箱体损坏严重，影响设备正常运行并存在人身安全隐患。</w:t>
      </w:r>
      <w:r>
        <w:rPr>
          <w:rFonts w:hint="eastAsia" w:ascii="仿宋_GB2312" w:hAnsi="宋体" w:eastAsia="仿宋_GB2312" w:cs="Times New Roman"/>
          <w:spacing w:val="-8"/>
          <w:kern w:val="0"/>
          <w:sz w:val="32"/>
          <w:szCs w:val="32"/>
        </w:rPr>
        <w:t xml:space="preserve"> </w:t>
      </w:r>
    </w:p>
    <w:p>
      <w:pPr>
        <w:adjustRightInd w:val="0"/>
        <w:spacing w:line="490" w:lineRule="exact"/>
        <w:ind w:firstLine="611" w:firstLineChars="200"/>
        <w:jc w:val="left"/>
        <w:textAlignment w:val="baseline"/>
        <w:rPr>
          <w:rFonts w:ascii="仿宋_GB2312" w:hAnsi="宋体" w:eastAsia="仿宋_GB2312" w:cs="Times New Roman"/>
          <w:b/>
          <w:spacing w:val="-8"/>
          <w:kern w:val="0"/>
          <w:sz w:val="32"/>
          <w:szCs w:val="32"/>
        </w:rPr>
      </w:pPr>
      <w:r>
        <w:rPr>
          <w:rFonts w:hint="eastAsia" w:ascii="仿宋_GB2312" w:hAnsi="宋体" w:eastAsia="仿宋_GB2312" w:cs="Times New Roman"/>
          <w:b/>
          <w:spacing w:val="-8"/>
          <w:kern w:val="0"/>
          <w:sz w:val="32"/>
          <w:szCs w:val="32"/>
        </w:rPr>
        <w:t xml:space="preserve">二、工作目标 </w:t>
      </w:r>
    </w:p>
    <w:p>
      <w:pPr>
        <w:adjustRightInd w:val="0"/>
        <w:spacing w:line="490" w:lineRule="exact"/>
        <w:ind w:firstLine="608" w:firstLineChars="200"/>
        <w:jc w:val="left"/>
        <w:textAlignment w:val="baseline"/>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 xml:space="preserve">(一)总体目标 </w:t>
      </w:r>
    </w:p>
    <w:p>
      <w:pPr>
        <w:adjustRightInd w:val="0"/>
        <w:spacing w:line="560" w:lineRule="exact"/>
        <w:ind w:firstLine="608" w:firstLineChars="200"/>
        <w:textAlignment w:val="baseline"/>
        <w:rPr>
          <w:rFonts w:ascii="仿宋_GB2312" w:hAnsi="宋体" w:eastAsia="仿宋_GB2312" w:cs="仿宋_GB2312"/>
          <w:spacing w:val="-8"/>
          <w:kern w:val="0"/>
          <w:sz w:val="32"/>
          <w:szCs w:val="32"/>
          <w:lang w:val="en-GB"/>
        </w:rPr>
      </w:pPr>
      <w:r>
        <w:rPr>
          <w:rFonts w:hint="eastAsia" w:ascii="仿宋_GB2312" w:hAnsi="宋体" w:eastAsia="仿宋_GB2312" w:cs="仿宋_GB2312"/>
          <w:spacing w:val="-8"/>
          <w:kern w:val="0"/>
          <w:sz w:val="32"/>
          <w:szCs w:val="32"/>
          <w:lang w:val="en-GB"/>
        </w:rPr>
        <w:t>按照“属地负责、市级协调、权属跟进”原则，20</w:t>
      </w:r>
      <w:r>
        <w:rPr>
          <w:rFonts w:hint="eastAsia" w:ascii="仿宋_GB2312" w:hAnsi="宋体" w:eastAsia="仿宋_GB2312" w:cs="仿宋_GB2312"/>
          <w:spacing w:val="-8"/>
          <w:kern w:val="0"/>
          <w:sz w:val="32"/>
          <w:szCs w:val="32"/>
        </w:rPr>
        <w:t>2</w:t>
      </w:r>
      <w:r>
        <w:rPr>
          <w:rFonts w:hint="eastAsia" w:ascii="仿宋_GB2312" w:hAnsi="宋体" w:eastAsia="仿宋_GB2312" w:cs="仿宋_GB2312"/>
          <w:spacing w:val="-8"/>
          <w:kern w:val="0"/>
          <w:sz w:val="32"/>
          <w:szCs w:val="32"/>
          <w:lang w:val="en-US" w:eastAsia="zh-CN"/>
        </w:rPr>
        <w:t>5</w:t>
      </w:r>
      <w:r>
        <w:rPr>
          <w:rFonts w:hint="eastAsia" w:ascii="仿宋_GB2312" w:hAnsi="宋体" w:eastAsia="仿宋_GB2312" w:cs="仿宋_GB2312"/>
          <w:spacing w:val="-8"/>
          <w:kern w:val="0"/>
          <w:sz w:val="32"/>
          <w:szCs w:val="32"/>
          <w:lang w:val="en-GB"/>
        </w:rPr>
        <w:t>年6月前完成箱体“三化”和多杆合一治理工作，消除安全隐患，净化空间环境，切实提升周边环境品质。</w:t>
      </w:r>
    </w:p>
    <w:p>
      <w:pPr>
        <w:adjustRightInd w:val="0"/>
        <w:spacing w:line="490" w:lineRule="exact"/>
        <w:ind w:firstLine="458" w:firstLineChars="150"/>
        <w:jc w:val="left"/>
        <w:textAlignment w:val="baseline"/>
        <w:rPr>
          <w:rFonts w:ascii="仿宋_GB2312" w:hAnsi="宋体" w:eastAsia="仿宋_GB2312" w:cs="Times New Roman"/>
          <w:b/>
          <w:spacing w:val="-8"/>
          <w:kern w:val="0"/>
          <w:sz w:val="32"/>
          <w:szCs w:val="32"/>
        </w:rPr>
      </w:pPr>
      <w:r>
        <w:rPr>
          <w:rFonts w:hint="eastAsia" w:ascii="仿宋_GB2312" w:hAnsi="宋体" w:eastAsia="仿宋_GB2312" w:cs="Times New Roman"/>
          <w:b/>
          <w:spacing w:val="-8"/>
          <w:kern w:val="0"/>
          <w:sz w:val="32"/>
          <w:szCs w:val="32"/>
        </w:rPr>
        <w:t>三、实施办法</w:t>
      </w:r>
      <w:bookmarkStart w:id="2" w:name="_GoBack"/>
      <w:bookmarkEnd w:id="2"/>
    </w:p>
    <w:p>
      <w:pPr>
        <w:adjustRightInd w:val="0"/>
        <w:spacing w:line="490" w:lineRule="exact"/>
        <w:ind w:firstLine="608" w:firstLineChars="200"/>
        <w:textAlignment w:val="baseline"/>
        <w:rPr>
          <w:rFonts w:hint="eastAsia"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（一）设计思路</w:t>
      </w:r>
    </w:p>
    <w:p>
      <w:pPr>
        <w:adjustRightInd w:val="0"/>
        <w:spacing w:line="490" w:lineRule="exact"/>
        <w:ind w:firstLine="608" w:firstLineChars="200"/>
        <w:textAlignment w:val="baseline"/>
        <w:rPr>
          <w:rFonts w:hint="eastAsia"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1、电力箱体“三化”整治工作参照《关于规范做好多杆合一和箱体“三化”治理工作的指导意见》的相关要求执行，遵循“能隐则隐”原则。受条件限制无法实现隐形化的箱体，按照小型化、景观化设计改造。按照“一路、一箱、一方案”设计改造。</w:t>
      </w:r>
    </w:p>
    <w:p>
      <w:pPr>
        <w:adjustRightInd w:val="0"/>
        <w:spacing w:line="490" w:lineRule="exact"/>
        <w:ind w:firstLine="608" w:firstLineChars="200"/>
        <w:textAlignment w:val="baseline"/>
        <w:rPr>
          <w:rFonts w:hint="eastAsia"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（二）工作安排</w:t>
      </w:r>
    </w:p>
    <w:p>
      <w:pPr>
        <w:adjustRightInd w:val="0"/>
        <w:spacing w:line="490" w:lineRule="exact"/>
        <w:ind w:firstLine="608" w:firstLineChars="200"/>
        <w:textAlignment w:val="baseline"/>
        <w:rPr>
          <w:rFonts w:hint="eastAsia"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国网北京城区供电公司等设计单位实地勘察，确定灵境胡同 - 积水潭桥路段道路沿线箱体数据、位置、运行情况等情况。</w:t>
      </w:r>
    </w:p>
    <w:p>
      <w:pPr>
        <w:adjustRightInd w:val="0"/>
        <w:spacing w:line="490" w:lineRule="exact"/>
        <w:ind w:firstLine="608" w:firstLineChars="200"/>
        <w:textAlignment w:val="baseline"/>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下一步工作由各单位按照整治要求标准进行初步设计并提出相关需求，根据各单位提出的需求（明确箱体移改范围），我委协调各相关街道办事处、房屋权属等相关单位实地踏勘，落实箱体移改位置，再由各权属单位完善相关设计方案。争取2023年完成所有前期准备工作，年底进场施工，202</w:t>
      </w:r>
      <w:r>
        <w:rPr>
          <w:rFonts w:hint="eastAsia" w:ascii="仿宋_GB2312" w:hAnsi="宋体" w:eastAsia="仿宋_GB2312" w:cs="Times New Roman"/>
          <w:spacing w:val="-8"/>
          <w:kern w:val="0"/>
          <w:sz w:val="32"/>
          <w:szCs w:val="32"/>
          <w:lang w:val="en-US" w:eastAsia="zh-CN"/>
        </w:rPr>
        <w:t>5</w:t>
      </w:r>
      <w:r>
        <w:rPr>
          <w:rFonts w:hint="eastAsia" w:ascii="仿宋_GB2312" w:hAnsi="宋体" w:eastAsia="仿宋_GB2312" w:cs="Times New Roman"/>
          <w:spacing w:val="-8"/>
          <w:kern w:val="0"/>
          <w:sz w:val="32"/>
          <w:szCs w:val="32"/>
        </w:rPr>
        <w:t>年6工程全面竣工。</w:t>
      </w:r>
    </w:p>
    <w:p>
      <w:pPr>
        <w:spacing w:line="600" w:lineRule="exact"/>
        <w:ind w:firstLine="611" w:firstLineChars="200"/>
        <w:outlineLvl w:val="0"/>
        <w:rPr>
          <w:rFonts w:ascii="仿宋_GB2312" w:hAnsi="宋体" w:eastAsia="仿宋_GB2312" w:cs="Times New Roman"/>
          <w:b/>
          <w:spacing w:val="-8"/>
          <w:kern w:val="0"/>
          <w:sz w:val="32"/>
          <w:szCs w:val="32"/>
        </w:rPr>
      </w:pPr>
      <w:r>
        <w:rPr>
          <w:rFonts w:hint="eastAsia" w:ascii="仿宋_GB2312" w:hAnsi="宋体" w:eastAsia="仿宋_GB2312" w:cs="Times New Roman"/>
          <w:b/>
          <w:spacing w:val="-8"/>
          <w:kern w:val="0"/>
          <w:sz w:val="32"/>
          <w:szCs w:val="32"/>
        </w:rPr>
        <w:t>四、绩效评价工作开展情况</w:t>
      </w:r>
    </w:p>
    <w:p>
      <w:pPr>
        <w:spacing w:line="600" w:lineRule="exact"/>
        <w:ind w:firstLine="608" w:firstLineChars="200"/>
        <w:outlineLvl w:val="1"/>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（一）绩效评价目的、对象和范围</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严格按照区财政局相关政策法规要求，严格按照《预算法》强化支出责任，根据项目实际效果对比评价项目绩效目标的完成情况。评价的对象和范围是“灵境胡同至积水潭桥路段电力箱体“三化”环境整治提升项目”。</w:t>
      </w:r>
    </w:p>
    <w:p>
      <w:pPr>
        <w:spacing w:line="600" w:lineRule="exact"/>
        <w:ind w:firstLine="608" w:firstLineChars="200"/>
        <w:outlineLvl w:val="1"/>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（二）绩效评价原则、评价指标体系（附表说明）</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本着客观公正和有效性原则，按照设定的指标体系，单位中层以上干部参与评价，并从各科室抽选人员进行打分，由项目负责人进行梳理并整改。</w:t>
      </w:r>
    </w:p>
    <w:p>
      <w:pPr>
        <w:spacing w:line="600" w:lineRule="exact"/>
        <w:ind w:firstLine="608" w:firstLineChars="200"/>
        <w:outlineLvl w:val="1"/>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（三）绩效评价工作过程</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1.前期准备。成立部门绩效评价小组，学习评价指标体系和相关文件通知内容。</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2.组织实施。按照规定的工作程序组织绩效评价自评，注重评价质量，撰写绩效评价报告。</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3.分析评价。对评价结果进行整改，充分运用分析评价进行引领。</w:t>
      </w:r>
    </w:p>
    <w:p>
      <w:pPr>
        <w:spacing w:line="600" w:lineRule="exact"/>
        <w:ind w:firstLine="611" w:firstLineChars="200"/>
        <w:outlineLvl w:val="0"/>
        <w:rPr>
          <w:rFonts w:ascii="仿宋_GB2312" w:hAnsi="宋体" w:eastAsia="仿宋_GB2312" w:cs="Times New Roman"/>
          <w:b/>
          <w:spacing w:val="-8"/>
          <w:kern w:val="0"/>
          <w:sz w:val="32"/>
          <w:szCs w:val="32"/>
        </w:rPr>
      </w:pPr>
      <w:r>
        <w:rPr>
          <w:rFonts w:hint="eastAsia" w:ascii="仿宋_GB2312" w:hAnsi="宋体" w:eastAsia="仿宋_GB2312" w:cs="Times New Roman"/>
          <w:b/>
          <w:spacing w:val="-8"/>
          <w:kern w:val="0"/>
          <w:sz w:val="32"/>
          <w:szCs w:val="32"/>
        </w:rPr>
        <w:t>五、综合评价情况及评价结论（附相关评分表）</w:t>
      </w:r>
    </w:p>
    <w:p>
      <w:pPr>
        <w:spacing w:line="600" w:lineRule="exact"/>
        <w:ind w:firstLine="608" w:firstLineChars="200"/>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根据评价指标内容逐项进行，自评得分100分。</w:t>
      </w:r>
    </w:p>
    <w:p>
      <w:pPr>
        <w:adjustRightInd w:val="0"/>
        <w:spacing w:line="490" w:lineRule="exact"/>
        <w:ind w:firstLine="611" w:firstLineChars="200"/>
        <w:textAlignment w:val="baseline"/>
        <w:rPr>
          <w:rFonts w:ascii="仿宋_GB2312" w:hAnsi="宋体" w:eastAsia="仿宋_GB2312" w:cs="Times New Roman"/>
          <w:b/>
          <w:spacing w:val="-8"/>
          <w:kern w:val="0"/>
          <w:sz w:val="32"/>
          <w:szCs w:val="32"/>
        </w:rPr>
      </w:pPr>
      <w:r>
        <w:rPr>
          <w:rFonts w:hint="eastAsia" w:ascii="仿宋_GB2312" w:hAnsi="宋体" w:eastAsia="仿宋_GB2312" w:cs="Times New Roman"/>
          <w:b/>
          <w:spacing w:val="-8"/>
          <w:kern w:val="0"/>
          <w:sz w:val="32"/>
          <w:szCs w:val="32"/>
        </w:rPr>
        <w:t>六、项目产出情况</w:t>
      </w:r>
    </w:p>
    <w:p>
      <w:pPr>
        <w:adjustRightInd w:val="0"/>
        <w:spacing w:line="490" w:lineRule="exact"/>
        <w:ind w:firstLine="608" w:firstLineChars="200"/>
        <w:textAlignment w:val="baseline"/>
        <w:rPr>
          <w:rFonts w:ascii="仿宋_GB2312" w:hAnsi="宋体" w:eastAsia="仿宋_GB2312" w:cs="Times New Roman"/>
          <w:spacing w:val="-8"/>
          <w:kern w:val="0"/>
          <w:sz w:val="32"/>
          <w:szCs w:val="32"/>
        </w:rPr>
      </w:pPr>
      <w:r>
        <w:rPr>
          <w:rFonts w:hint="eastAsia" w:ascii="仿宋_GB2312" w:hAnsi="宋体" w:eastAsia="仿宋_GB2312" w:cs="Times New Roman"/>
          <w:spacing w:val="-8"/>
          <w:kern w:val="0"/>
          <w:sz w:val="32"/>
          <w:szCs w:val="32"/>
        </w:rPr>
        <w:t>截至目前灵境胡同至积水潭桥路段电力箱体“三化”环境整治提升项目施工工作已完成</w:t>
      </w:r>
      <w:r>
        <w:rPr>
          <w:rFonts w:hint="eastAsia" w:ascii="仿宋_GB2312" w:hAnsi="宋体" w:eastAsia="仿宋_GB2312" w:cs="Times New Roman"/>
          <w:spacing w:val="-8"/>
          <w:kern w:val="0"/>
          <w:sz w:val="32"/>
          <w:szCs w:val="32"/>
          <w:lang w:val="en-US" w:eastAsia="zh-CN"/>
        </w:rPr>
        <w:t>90%</w:t>
      </w:r>
      <w:r>
        <w:rPr>
          <w:rFonts w:hint="eastAsia" w:ascii="仿宋_GB2312" w:hAnsi="宋体" w:eastAsia="仿宋_GB2312" w:cs="Times New Roman"/>
          <w:spacing w:val="-8"/>
          <w:kern w:val="0"/>
          <w:sz w:val="32"/>
          <w:szCs w:val="32"/>
        </w:rPr>
        <w:t>，</w:t>
      </w:r>
      <w:r>
        <w:rPr>
          <w:rFonts w:hint="eastAsia" w:ascii="仿宋_GB2312" w:hAnsi="宋体" w:eastAsia="仿宋_GB2312" w:cs="Times New Roman"/>
          <w:spacing w:val="-8"/>
          <w:kern w:val="0"/>
          <w:sz w:val="32"/>
          <w:szCs w:val="32"/>
          <w:lang w:val="en-US" w:eastAsia="zh-CN"/>
        </w:rPr>
        <w:t>其中灵境胡同至西直门内大街段已完工，西直门内大街至积水潭段完成80%。</w:t>
      </w:r>
    </w:p>
    <w:p>
      <w:pPr>
        <w:jc w:val="both"/>
        <w:rPr>
          <w:rFonts w:ascii="Arial" w:hAnsi="Arial" w:eastAsia="宋体" w:cs="Arial"/>
          <w:b/>
          <w:bCs/>
          <w:sz w:val="36"/>
          <w:szCs w:val="36"/>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7</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154"/>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3669"/>
    <w:rsid w:val="000F54DB"/>
    <w:rsid w:val="00101FFE"/>
    <w:rsid w:val="00103266"/>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0CB2"/>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4F2"/>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33B"/>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679B"/>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48"/>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16CC2"/>
    <w:rsid w:val="004202C3"/>
    <w:rsid w:val="00420BE0"/>
    <w:rsid w:val="00425424"/>
    <w:rsid w:val="00427E44"/>
    <w:rsid w:val="00431188"/>
    <w:rsid w:val="00432397"/>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1FB8"/>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2A9"/>
    <w:rsid w:val="00604EAC"/>
    <w:rsid w:val="00606529"/>
    <w:rsid w:val="00611B0D"/>
    <w:rsid w:val="00612782"/>
    <w:rsid w:val="00613361"/>
    <w:rsid w:val="00617685"/>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4A"/>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5C6E"/>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70E"/>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3E49"/>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0D1B"/>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17D24"/>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6C15"/>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162"/>
    <w:rsid w:val="009B44C1"/>
    <w:rsid w:val="009B497A"/>
    <w:rsid w:val="009B5089"/>
    <w:rsid w:val="009B5671"/>
    <w:rsid w:val="009B780E"/>
    <w:rsid w:val="009B7F81"/>
    <w:rsid w:val="009C0A32"/>
    <w:rsid w:val="009C0BB6"/>
    <w:rsid w:val="009C1090"/>
    <w:rsid w:val="009C3762"/>
    <w:rsid w:val="009C55C5"/>
    <w:rsid w:val="009C775D"/>
    <w:rsid w:val="009D0444"/>
    <w:rsid w:val="009D0938"/>
    <w:rsid w:val="009D0BD3"/>
    <w:rsid w:val="009D134E"/>
    <w:rsid w:val="009D19EC"/>
    <w:rsid w:val="009D2577"/>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279A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A73C2"/>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CDC"/>
    <w:rsid w:val="00AE0D7C"/>
    <w:rsid w:val="00AE30BE"/>
    <w:rsid w:val="00AE50C0"/>
    <w:rsid w:val="00AE5C6E"/>
    <w:rsid w:val="00AE62CB"/>
    <w:rsid w:val="00AE75C2"/>
    <w:rsid w:val="00AF02C4"/>
    <w:rsid w:val="00AF1084"/>
    <w:rsid w:val="00AF1754"/>
    <w:rsid w:val="00AF6D1D"/>
    <w:rsid w:val="00B0088F"/>
    <w:rsid w:val="00B01763"/>
    <w:rsid w:val="00B01B2A"/>
    <w:rsid w:val="00B021B1"/>
    <w:rsid w:val="00B02E63"/>
    <w:rsid w:val="00B02F65"/>
    <w:rsid w:val="00B03D90"/>
    <w:rsid w:val="00B03EA7"/>
    <w:rsid w:val="00B041ED"/>
    <w:rsid w:val="00B04485"/>
    <w:rsid w:val="00B049A0"/>
    <w:rsid w:val="00B04A65"/>
    <w:rsid w:val="00B07226"/>
    <w:rsid w:val="00B1096B"/>
    <w:rsid w:val="00B1146C"/>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816"/>
    <w:rsid w:val="00C32A39"/>
    <w:rsid w:val="00C33C78"/>
    <w:rsid w:val="00C34947"/>
    <w:rsid w:val="00C355DE"/>
    <w:rsid w:val="00C35CD4"/>
    <w:rsid w:val="00C37747"/>
    <w:rsid w:val="00C40A4D"/>
    <w:rsid w:val="00C427D9"/>
    <w:rsid w:val="00C4317B"/>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6B1"/>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B7812"/>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46D23"/>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5E98"/>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036"/>
    <w:rsid w:val="00DA33A7"/>
    <w:rsid w:val="00DA78CA"/>
    <w:rsid w:val="00DB11F1"/>
    <w:rsid w:val="00DB272D"/>
    <w:rsid w:val="00DB29FC"/>
    <w:rsid w:val="00DB2F65"/>
    <w:rsid w:val="00DB32AD"/>
    <w:rsid w:val="00DB382E"/>
    <w:rsid w:val="00DB426B"/>
    <w:rsid w:val="00DB5134"/>
    <w:rsid w:val="00DB5645"/>
    <w:rsid w:val="00DB6522"/>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3BA6"/>
    <w:rsid w:val="00DF583F"/>
    <w:rsid w:val="00E01965"/>
    <w:rsid w:val="00E03001"/>
    <w:rsid w:val="00E039FC"/>
    <w:rsid w:val="00E05737"/>
    <w:rsid w:val="00E05C75"/>
    <w:rsid w:val="00E0629B"/>
    <w:rsid w:val="00E06E00"/>
    <w:rsid w:val="00E0750F"/>
    <w:rsid w:val="00E11490"/>
    <w:rsid w:val="00E12708"/>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5D5A"/>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1E8"/>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42F0"/>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372"/>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6301"/>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BE77BC"/>
    <w:rsid w:val="1B7056B1"/>
    <w:rsid w:val="2E29360C"/>
    <w:rsid w:val="442D5CAB"/>
    <w:rsid w:val="593D3478"/>
    <w:rsid w:val="59610179"/>
    <w:rsid w:val="5E4C0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9524E-EF90-4A78-A170-F436955EF911}">
  <ds:schemaRefs/>
</ds:datastoreItem>
</file>

<file path=docProps/app.xml><?xml version="1.0" encoding="utf-8"?>
<Properties xmlns="http://schemas.openxmlformats.org/officeDocument/2006/extended-properties" xmlns:vt="http://schemas.openxmlformats.org/officeDocument/2006/docPropsVTypes">
  <Template>Normal</Template>
  <Pages>6</Pages>
  <Words>1666</Words>
  <Characters>1775</Characters>
  <Lines>16</Lines>
  <Paragraphs>4</Paragraphs>
  <TotalTime>2</TotalTime>
  <ScaleCrop>false</ScaleCrop>
  <LinksUpToDate>false</LinksUpToDate>
  <CharactersWithSpaces>1863</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2024-08-01T03:15:00Z</dcterms:created>
  <dc:creator>王雅婧</dc:creator>
  <cp:lastModifiedBy>admin</cp:lastModifiedBy>
  <dcterms:modified xsi:type="dcterms:W3CDTF">2025-08-28T08:35:16Z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KSOTemplateDocerSaveRecord">
    <vt:lpwstr>eyJoZGlkIjoiMmU3MmFjYzQ0YjI2ODNjYzA5MzMxZTM3OTYzNDA5NTEiLCJ1c2VySWQiOiIxNjQ4NzM0OTkzIn0=</vt:lpwstr>
  </property>
  <property fmtid="{D5CDD505-2E9C-101B-9397-08002B2CF9AE}" pid="4" name="ICV">
    <vt:lpwstr>6037818855C64F149DF53031D1915CC4_12</vt:lpwstr>
  </property>
</Properties>
</file>