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sz w:val="52"/>
          <w:szCs w:val="52"/>
        </w:rPr>
      </w:pPr>
      <w:bookmarkStart w:id="0" w:name="_Toc396293517"/>
      <w:bookmarkStart w:id="1" w:name="_Toc380588482"/>
      <w:r>
        <w:rPr>
          <w:rFonts w:hint="eastAsia" w:ascii="Times New Roman" w:hAnsi="Times New Roman" w:eastAsia="宋体" w:cs="Times New Roman"/>
          <w:b/>
          <w:sz w:val="52"/>
          <w:szCs w:val="52"/>
        </w:rPr>
        <w:t>西城区项目支出绩效报告</w:t>
      </w:r>
      <w:bookmarkEnd w:id="0"/>
      <w:bookmarkEnd w:id="1"/>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 xml:space="preserve">（   </w:t>
      </w:r>
      <w:r>
        <w:rPr>
          <w:rFonts w:hint="eastAsia" w:ascii="仿宋_GB2312" w:hAnsi="宋体" w:eastAsia="宋体" w:cs="Times New Roman"/>
          <w:sz w:val="32"/>
          <w:szCs w:val="32"/>
          <w:lang w:val="en-US" w:eastAsia="zh-CN"/>
        </w:rPr>
        <w:t>2024</w:t>
      </w:r>
      <w:r>
        <w:rPr>
          <w:rFonts w:hint="eastAsia" w:ascii="仿宋_GB2312" w:hAnsi="宋体" w:eastAsia="宋体" w:cs="Times New Roman"/>
          <w:sz w:val="32"/>
          <w:szCs w:val="32"/>
        </w:rPr>
        <w:t xml:space="preserve">  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市政科</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新街口街道通学路改造项目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8.28</w:t>
      </w:r>
      <w:r>
        <w:rPr>
          <w:rFonts w:hint="eastAsia" w:ascii="仿宋_GB2312" w:hAnsi="宋体" w:eastAsia="宋体" w:cs="Times New Roman"/>
          <w:sz w:val="32"/>
          <w:szCs w:val="32"/>
          <w:u w:val="single"/>
        </w:rPr>
        <w:t xml:space="preserve">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24"/>
        </w:rPr>
      </w:pPr>
      <w:r>
        <w:rPr>
          <w:rFonts w:hint="eastAsia" w:ascii="仿宋_GB2312" w:hAnsi="Times New Roman" w:eastAsia="宋体" w:cs="Times New Roman"/>
          <w:szCs w:val="24"/>
        </w:rPr>
        <w:t>（参考提纲）</w:t>
      </w:r>
    </w:p>
    <w:p>
      <w:pPr>
        <w:jc w:val="center"/>
        <w:rPr>
          <w:rFonts w:ascii="仿宋_GB2312" w:hAnsi="Times New Roman" w:eastAsia="宋体" w:cs="Times New Roman"/>
          <w:szCs w:val="30"/>
        </w:rPr>
      </w:pPr>
    </w:p>
    <w:p>
      <w:pPr>
        <w:spacing w:line="600" w:lineRule="exact"/>
        <w:ind w:firstLine="643" w:firstLineChars="200"/>
        <w:rPr>
          <w:rFonts w:ascii="宋体" w:hAnsi="宋体" w:eastAsia="宋体" w:cs="宋体"/>
          <w:b/>
          <w:color w:val="000000"/>
          <w:kern w:val="0"/>
          <w:sz w:val="32"/>
          <w:szCs w:val="32"/>
        </w:rPr>
      </w:pPr>
      <w:r>
        <w:rPr>
          <w:rFonts w:hint="eastAsia" w:ascii="宋体" w:hAnsi="宋体" w:eastAsia="宋体" w:cs="宋体"/>
          <w:b/>
          <w:color w:val="000000"/>
          <w:kern w:val="0"/>
          <w:sz w:val="32"/>
          <w:szCs w:val="32"/>
        </w:rPr>
        <w:t>一、基本情况</w:t>
      </w:r>
    </w:p>
    <w:p>
      <w:pPr>
        <w:ind w:firstLine="640" w:firstLineChars="200"/>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（一）项目概况。</w:t>
      </w:r>
    </w:p>
    <w:p>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项目名称：新街口街道通学路改造项目  </w:t>
      </w:r>
    </w:p>
    <w:p>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项目类型：新增项目</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项目为新街口街道通学路改造项目，项目建设的主要内容包括设置学校出入口看护人等候区和学生排队区、对学校周边的道路空间进行文化元素提升，地面铺装增设定制儿童趣味性地砖、翠华街和富国街的现状道路路面修复、交通</w:t>
      </w:r>
    </w:p>
    <w:p>
      <w:pPr>
        <w:rPr>
          <w:rFonts w:ascii="仿宋_GB2312" w:hAnsi="Times New Roman" w:eastAsia="仿宋_GB2312" w:cs="Times New Roman"/>
          <w:sz w:val="32"/>
          <w:szCs w:val="32"/>
        </w:rPr>
      </w:pPr>
      <w:r>
        <w:rPr>
          <w:rFonts w:hint="eastAsia" w:ascii="仿宋_GB2312" w:hAnsi="Times New Roman" w:eastAsia="仿宋_GB2312" w:cs="Times New Roman"/>
          <w:sz w:val="32"/>
          <w:szCs w:val="32"/>
        </w:rPr>
        <w:t>标志和标线更新、座椅及树池翻新、增设学生非机动车停车设施、绿化更新等内容；东廊下胡同、西廊下胡同和福绥境胡同道路修缮及交通工程设施提升。</w:t>
      </w:r>
    </w:p>
    <w:p>
      <w:pPr>
        <w:numPr>
          <w:ilvl w:val="0"/>
          <w:numId w:val="1"/>
        </w:num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项目绩效目标。</w:t>
      </w:r>
    </w:p>
    <w:p>
      <w:pPr>
        <w:numPr>
          <w:ilvl w:val="0"/>
          <w:numId w:val="0"/>
        </w:numPr>
        <w:spacing w:line="600" w:lineRule="exact"/>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完成西城区新街口街道通学路改造项目的实施。</w:t>
      </w:r>
    </w:p>
    <w:p>
      <w:pPr>
        <w:spacing w:line="600" w:lineRule="exact"/>
        <w:ind w:firstLine="643" w:firstLineChars="200"/>
        <w:rPr>
          <w:rFonts w:ascii="宋体" w:hAnsi="宋体" w:eastAsia="宋体" w:cs="宋体"/>
          <w:b/>
          <w:color w:val="000000"/>
          <w:kern w:val="0"/>
          <w:sz w:val="32"/>
          <w:szCs w:val="32"/>
        </w:rPr>
      </w:pPr>
      <w:r>
        <w:rPr>
          <w:rFonts w:hint="eastAsia" w:ascii="宋体" w:hAnsi="宋体" w:eastAsia="宋体" w:cs="宋体"/>
          <w:b/>
          <w:color w:val="000000"/>
          <w:kern w:val="0"/>
          <w:sz w:val="32"/>
          <w:szCs w:val="32"/>
        </w:rPr>
        <w:t>二、绩效评价工作开展情况</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（一）绩效评价目的、对象和范围。</w:t>
      </w:r>
    </w:p>
    <w:p>
      <w:pPr>
        <w:spacing w:line="600"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西城区城市管理委，对西城区</w:t>
      </w:r>
      <w:r>
        <w:rPr>
          <w:rFonts w:hint="eastAsia" w:ascii="仿宋_GB2312" w:hAnsi="Times New Roman" w:eastAsia="仿宋_GB2312" w:cs="Times New Roman"/>
          <w:sz w:val="32"/>
          <w:szCs w:val="32"/>
        </w:rPr>
        <w:t>新街口街道通学路改造项目</w:t>
      </w:r>
      <w:r>
        <w:rPr>
          <w:rFonts w:hint="eastAsia" w:ascii="仿宋_GB2312" w:hAnsi="仿宋_GB2312" w:eastAsia="仿宋_GB2312" w:cs="仿宋_GB2312"/>
          <w:color w:val="000000"/>
          <w:kern w:val="0"/>
          <w:sz w:val="32"/>
          <w:szCs w:val="32"/>
          <w:lang w:val="en-US" w:eastAsia="zh-CN"/>
        </w:rPr>
        <w:t>工作。</w:t>
      </w:r>
    </w:p>
    <w:p>
      <w:pPr>
        <w:numPr>
          <w:ilvl w:val="0"/>
          <w:numId w:val="2"/>
        </w:numPr>
        <w:spacing w:line="600" w:lineRule="exact"/>
        <w:ind w:left="-10" w:leftChars="0" w:firstLine="640" w:firstLineChars="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绩效评价原则、评价指标体系（附表说明）、评价方法、评价标准等。</w:t>
      </w:r>
      <w:bookmarkStart w:id="2" w:name="_GoBack"/>
      <w:bookmarkEnd w:id="2"/>
    </w:p>
    <w:p>
      <w:pPr>
        <w:spacing w:line="560" w:lineRule="exact"/>
        <w:ind w:firstLine="643" w:firstLineChars="200"/>
        <w:outlineLvl w:val="0"/>
        <w:rPr>
          <w:rFonts w:cs="宋体" w:asciiTheme="minorEastAsia" w:hAnsiTheme="minorEastAsia"/>
          <w:b/>
          <w:color w:val="000000"/>
          <w:kern w:val="0"/>
          <w:sz w:val="32"/>
          <w:szCs w:val="32"/>
        </w:rPr>
      </w:pPr>
      <w:r>
        <w:rPr>
          <w:rFonts w:hint="eastAsia" w:cs="宋体" w:asciiTheme="minorEastAsia" w:hAnsiTheme="minorEastAsia"/>
          <w:b/>
          <w:color w:val="000000"/>
          <w:kern w:val="0"/>
          <w:sz w:val="32"/>
          <w:szCs w:val="32"/>
          <w:lang w:val="en-US" w:eastAsia="zh-CN"/>
        </w:rPr>
        <w:t>三</w:t>
      </w:r>
      <w:r>
        <w:rPr>
          <w:rFonts w:hint="eastAsia" w:cs="宋体" w:asciiTheme="minorEastAsia" w:hAnsiTheme="minorEastAsia"/>
          <w:b/>
          <w:color w:val="000000"/>
          <w:kern w:val="0"/>
          <w:sz w:val="32"/>
          <w:szCs w:val="32"/>
        </w:rPr>
        <w:t>、绩效评价指标分析</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（一）项目决策情况</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为落实国家与北京“十四五”规划《纲要》和《中国儿童发展纲要（2021 —2030 年）》关于建设儿童友好城市的工作要求，西城区将儿童友好相关工作纳入全区“十四五”时期妇女儿童、基本公共服务、青少年事业、卫生健康事业、</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市管理等专项发展规划中，并明确提出了“积极推动儿童友好城市建设”“积极推动建设儿童友好城区”等发展目标，为广大儿童健康成长创造良好的城市公共空间、公共设施、环境条件，已成为全区各项规划和年度计划的重要内容。</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该项目按照依据</w:t>
      </w:r>
      <w:r>
        <w:rPr>
          <w:rFonts w:hint="eastAsia" w:ascii="仿宋_GB2312" w:hAnsi="Times New Roman" w:eastAsia="仿宋_GB2312" w:cs="Times New Roman"/>
          <w:sz w:val="32"/>
          <w:szCs w:val="32"/>
          <w:lang w:val="en-US" w:eastAsia="zh-CN"/>
        </w:rPr>
        <w:t>区委区政府</w:t>
      </w:r>
      <w:r>
        <w:rPr>
          <w:rFonts w:hint="eastAsia" w:ascii="仿宋_GB2312" w:hAnsi="Times New Roman" w:eastAsia="仿宋_GB2312" w:cs="Times New Roman"/>
          <w:sz w:val="32"/>
          <w:szCs w:val="32"/>
        </w:rPr>
        <w:t>工作要求立项，计划在202</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年年底前完成</w:t>
      </w:r>
      <w:r>
        <w:rPr>
          <w:rFonts w:hint="eastAsia" w:ascii="仿宋_GB2312" w:hAnsi="Times New Roman" w:eastAsia="仿宋_GB2312" w:cs="Times New Roman"/>
          <w:sz w:val="32"/>
          <w:szCs w:val="32"/>
          <w:lang w:val="en-US" w:eastAsia="zh-CN"/>
        </w:rPr>
        <w:t>项目实施</w:t>
      </w:r>
      <w:r>
        <w:rPr>
          <w:rFonts w:hint="eastAsia" w:ascii="仿宋_GB2312" w:hAnsi="Times New Roman" w:eastAsia="仿宋_GB2312" w:cs="Times New Roman"/>
          <w:sz w:val="32"/>
          <w:szCs w:val="32"/>
        </w:rPr>
        <w:t>，并经主任办公会审议予以立项，项目立项履行了内部决策程序，立项程序较规范，项目立项与北京市相关工作要求相符，具有政策相关性。</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（二）项目过程情况</w:t>
      </w:r>
    </w:p>
    <w:p>
      <w:pPr>
        <w:spacing w:line="560" w:lineRule="exact"/>
        <w:ind w:firstLine="643" w:firstLineChars="200"/>
        <w:outlineLvl w:val="2"/>
        <w:rPr>
          <w:rFonts w:ascii="仿宋_GB2312" w:hAnsi="宋体" w:eastAsia="仿宋_GB2312" w:cs="宋体"/>
          <w:b/>
          <w:bCs/>
          <w:color w:val="000000"/>
          <w:kern w:val="0"/>
          <w:sz w:val="32"/>
          <w:szCs w:val="32"/>
        </w:rPr>
      </w:pPr>
      <w:r>
        <w:rPr>
          <w:rFonts w:hint="eastAsia" w:ascii="仿宋_GB2312" w:eastAsia="仿宋_GB2312"/>
          <w:b/>
          <w:bCs/>
          <w:sz w:val="32"/>
          <w:szCs w:val="32"/>
        </w:rPr>
        <w:t>1</w:t>
      </w:r>
      <w:r>
        <w:rPr>
          <w:rFonts w:ascii="仿宋_GB2312" w:eastAsia="仿宋_GB2312"/>
          <w:b/>
          <w:bCs/>
          <w:sz w:val="32"/>
          <w:szCs w:val="32"/>
        </w:rPr>
        <w:t>.</w:t>
      </w:r>
      <w:r>
        <w:rPr>
          <w:rFonts w:hint="eastAsia" w:ascii="仿宋_GB2312" w:eastAsia="仿宋_GB2312"/>
          <w:b/>
          <w:bCs/>
          <w:sz w:val="32"/>
          <w:szCs w:val="32"/>
        </w:rPr>
        <w:t>资金的管理情况</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该项目预算资金投入全部用于</w:t>
      </w:r>
      <w:r>
        <w:rPr>
          <w:rFonts w:hint="eastAsia" w:ascii="仿宋_GB2312" w:hAnsi="Times New Roman" w:eastAsia="仿宋_GB2312" w:cs="Times New Roman"/>
          <w:sz w:val="32"/>
          <w:szCs w:val="32"/>
          <w:lang w:val="en-US" w:eastAsia="zh-CN"/>
        </w:rPr>
        <w:t>该项目</w:t>
      </w:r>
      <w:r>
        <w:rPr>
          <w:rFonts w:hint="eastAsia" w:ascii="仿宋_GB2312" w:hAnsi="Times New Roman" w:eastAsia="仿宋_GB2312" w:cs="Times New Roman"/>
          <w:sz w:val="32"/>
          <w:szCs w:val="32"/>
        </w:rPr>
        <w:t>，改善</w:t>
      </w:r>
      <w:r>
        <w:rPr>
          <w:rFonts w:hint="eastAsia" w:ascii="仿宋_GB2312" w:hAnsi="Times New Roman" w:eastAsia="仿宋_GB2312" w:cs="Times New Roman"/>
          <w:sz w:val="32"/>
          <w:szCs w:val="32"/>
          <w:lang w:val="en-US" w:eastAsia="zh-CN"/>
        </w:rPr>
        <w:t>学生</w:t>
      </w:r>
      <w:r>
        <w:rPr>
          <w:rFonts w:hint="eastAsia" w:ascii="仿宋_GB2312" w:hAnsi="Times New Roman" w:eastAsia="仿宋_GB2312" w:cs="Times New Roman"/>
          <w:sz w:val="32"/>
          <w:szCs w:val="32"/>
        </w:rPr>
        <w:t>出行环境，项目预算较细化，该项目在前期，一方面通过预算评审的方式对项目预算进行控制；一方面按照</w:t>
      </w:r>
      <w:r>
        <w:rPr>
          <w:rFonts w:hint="eastAsia" w:ascii="仿宋_GB2312" w:hAnsi="宋体" w:eastAsia="仿宋_GB2312" w:cs="宋体"/>
          <w:kern w:val="0"/>
          <w:sz w:val="32"/>
          <w:szCs w:val="32"/>
        </w:rPr>
        <w:t>区城市管理委规定，</w:t>
      </w:r>
      <w:r>
        <w:rPr>
          <w:rFonts w:hint="eastAsia" w:ascii="仿宋_GB2312" w:hAnsi="Times New Roman" w:eastAsia="仿宋_GB2312" w:cs="Times New Roman"/>
          <w:sz w:val="32"/>
          <w:szCs w:val="32"/>
        </w:rPr>
        <w:t>对购买和服务类50万以上委托代理公司公开招投标；在项目完成竣工验收工作后，通过结算评审的方式对实际发生费用进行核算。该项目的成本控制措施有效。</w:t>
      </w:r>
    </w:p>
    <w:p>
      <w:pPr>
        <w:spacing w:line="560" w:lineRule="exact"/>
        <w:ind w:firstLine="643" w:firstLineChars="200"/>
        <w:outlineLvl w:val="2"/>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w:t>
      </w:r>
      <w:r>
        <w:rPr>
          <w:rFonts w:hint="eastAsia" w:ascii="仿宋_GB2312" w:eastAsia="仿宋_GB2312"/>
          <w:b/>
          <w:bCs/>
          <w:sz w:val="32"/>
          <w:szCs w:val="32"/>
        </w:rPr>
        <w:t>项目组织实施情况</w:t>
      </w:r>
    </w:p>
    <w:p>
      <w:pPr>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（1）项目组织情况</w:t>
      </w:r>
    </w:p>
    <w:p>
      <w:pPr>
        <w:spacing w:line="560" w:lineRule="exact"/>
        <w:ind w:firstLine="640" w:firstLineChars="200"/>
        <w:rPr>
          <w:rFonts w:hint="eastAsia" w:ascii="仿宋_GB2312" w:hAnsi="宋体" w:eastAsia="仿宋_GB2312"/>
          <w:bCs/>
          <w:sz w:val="32"/>
          <w:szCs w:val="32"/>
          <w:lang w:val="en-US" w:eastAsia="zh-CN"/>
        </w:rPr>
      </w:pPr>
      <w:r>
        <w:rPr>
          <w:rFonts w:hint="eastAsia" w:ascii="仿宋_GB2312" w:hAnsi="宋体" w:eastAsia="仿宋_GB2312"/>
          <w:bCs/>
          <w:sz w:val="32"/>
          <w:szCs w:val="32"/>
          <w:lang w:val="en-US" w:eastAsia="zh-CN"/>
        </w:rPr>
        <w:t>委托专业机构实施该项目，确保该项目的顺利实施。</w:t>
      </w:r>
    </w:p>
    <w:p>
      <w:pPr>
        <w:spacing w:line="560" w:lineRule="exact"/>
        <w:ind w:firstLine="640" w:firstLineChars="200"/>
        <w:rPr>
          <w:rFonts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（2）项目管理情况</w:t>
      </w:r>
    </w:p>
    <w:p>
      <w:pPr>
        <w:spacing w:line="560" w:lineRule="exact"/>
        <w:ind w:firstLine="640" w:firstLineChars="200"/>
        <w:outlineLvl w:val="1"/>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安排专门科室进行管理，确保项目顺利实施。</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（三）项目产出情况</w:t>
      </w:r>
    </w:p>
    <w:p>
      <w:pPr>
        <w:spacing w:line="560" w:lineRule="exact"/>
        <w:ind w:firstLine="640" w:firstLineChars="200"/>
        <w:outlineLvl w:val="1"/>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完成</w:t>
      </w:r>
      <w:r>
        <w:rPr>
          <w:rFonts w:hint="eastAsia" w:ascii="仿宋_GB2312" w:hAnsi="Times New Roman" w:eastAsia="仿宋_GB2312" w:cs="Times New Roman"/>
          <w:sz w:val="32"/>
          <w:szCs w:val="32"/>
        </w:rPr>
        <w:t>新街口街道通学路改造项目</w:t>
      </w:r>
      <w:r>
        <w:rPr>
          <w:rFonts w:hint="eastAsia" w:ascii="仿宋_GB2312" w:eastAsia="仿宋_GB2312"/>
          <w:b w:val="0"/>
          <w:bCs w:val="0"/>
          <w:sz w:val="32"/>
          <w:szCs w:val="32"/>
          <w:lang w:val="en-US" w:eastAsia="zh-CN"/>
        </w:rPr>
        <w:t>。本项目直接产出内容为城市道路更新改造（道路工程、交通标志标线工程、拆除改造工程和绿化工程等），间接产出内容为街区学生上下学提供了安全舒适的出行环境。项目产出满足本项目周围学生及沿线居民出行交通需求。</w:t>
      </w:r>
    </w:p>
    <w:p>
      <w:pPr>
        <w:spacing w:line="560" w:lineRule="exact"/>
        <w:ind w:firstLine="643" w:firstLineChars="200"/>
        <w:outlineLvl w:val="1"/>
        <w:rPr>
          <w:rFonts w:ascii="仿宋_GB2312" w:eastAsia="仿宋_GB2312"/>
          <w:b/>
          <w:bCs/>
          <w:sz w:val="32"/>
          <w:szCs w:val="32"/>
        </w:rPr>
      </w:pPr>
      <w:r>
        <w:rPr>
          <w:rFonts w:hint="eastAsia" w:ascii="仿宋_GB2312" w:eastAsia="仿宋_GB2312"/>
          <w:b/>
          <w:bCs/>
          <w:sz w:val="32"/>
          <w:szCs w:val="32"/>
        </w:rPr>
        <w:t>（四）项目效益情况</w:t>
      </w:r>
    </w:p>
    <w:p>
      <w:pPr>
        <w:adjustRightInd w:val="0"/>
        <w:snapToGrid w:val="0"/>
        <w:spacing w:line="560" w:lineRule="exact"/>
        <w:ind w:firstLine="640" w:firstLineChars="200"/>
        <w:rPr>
          <w:rFonts w:ascii="仿宋_GB2312" w:hAnsi="宋体" w:eastAsia="仿宋_GB2312"/>
          <w:bCs/>
          <w:sz w:val="32"/>
          <w:szCs w:val="32"/>
        </w:rPr>
      </w:pPr>
      <w:r>
        <w:rPr>
          <w:rFonts w:ascii="仿宋_GB2312" w:hAnsi="宋体" w:eastAsia="仿宋_GB2312"/>
          <w:bCs/>
          <w:sz w:val="32"/>
          <w:szCs w:val="32"/>
        </w:rPr>
        <w:t>1.</w:t>
      </w:r>
      <w:r>
        <w:rPr>
          <w:rFonts w:hint="eastAsia" w:ascii="仿宋_GB2312" w:hAnsi="宋体" w:eastAsia="仿宋_GB2312"/>
          <w:bCs/>
          <w:sz w:val="32"/>
          <w:szCs w:val="32"/>
        </w:rPr>
        <w:t>经济性分析</w:t>
      </w:r>
    </w:p>
    <w:p>
      <w:pPr>
        <w:adjustRightInd w:val="0"/>
        <w:snapToGrid w:val="0"/>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依据北京市财政局、北京市城市管理委员会相关要求，确保财政资金专项使用，提高财政资金使用效益。</w:t>
      </w:r>
    </w:p>
    <w:p>
      <w:pPr>
        <w:adjustRightInd w:val="0"/>
        <w:snapToGrid w:val="0"/>
        <w:spacing w:line="560" w:lineRule="exact"/>
        <w:ind w:firstLine="640" w:firstLineChars="200"/>
        <w:rPr>
          <w:rFonts w:ascii="仿宋_GB2312" w:hAnsi="宋体" w:eastAsia="仿宋_GB2312"/>
          <w:bCs/>
          <w:sz w:val="32"/>
          <w:szCs w:val="32"/>
        </w:rPr>
      </w:pPr>
      <w:r>
        <w:rPr>
          <w:rFonts w:ascii="仿宋_GB2312" w:hAnsi="宋体" w:eastAsia="仿宋_GB2312"/>
          <w:bCs/>
          <w:sz w:val="32"/>
          <w:szCs w:val="32"/>
        </w:rPr>
        <w:t>2.</w:t>
      </w:r>
      <w:r>
        <w:rPr>
          <w:rFonts w:hint="eastAsia" w:ascii="仿宋_GB2312" w:hAnsi="宋体" w:eastAsia="仿宋_GB2312"/>
          <w:bCs/>
          <w:sz w:val="32"/>
          <w:szCs w:val="32"/>
        </w:rPr>
        <w:t>效益性分析</w:t>
      </w:r>
    </w:p>
    <w:p>
      <w:pPr>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街口街道通学路改造项目为西城区翠华街、富国街的儿童友好建设及街区环境起到了一定的积极作用，受到了当地政府和群众的欢迎。本项目的实施，不仅解决了学生通勤的“最后一公里”难题，还通过系统性优化，将单一交通功能转化为安全通道、民生工程、文化载体和社区纽带，实现“小改造、大效益”的社会价值。其核心在于以儿童友好型设计为切入点，推动全年龄段居民生活质量的提升，带来了良好的社会效益。</w:t>
      </w:r>
    </w:p>
    <w:p>
      <w:pPr>
        <w:spacing w:line="600" w:lineRule="exact"/>
        <w:ind w:firstLine="640" w:firstLineChars="200"/>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val="en-US" w:eastAsia="zh-CN"/>
        </w:rPr>
        <w:t>四</w:t>
      </w:r>
      <w:r>
        <w:rPr>
          <w:rFonts w:hint="eastAsia" w:ascii="黑体" w:hAnsi="黑体" w:eastAsia="黑体" w:cs="黑体"/>
          <w:b w:val="0"/>
          <w:bCs/>
          <w:color w:val="000000"/>
          <w:kern w:val="0"/>
          <w:sz w:val="32"/>
          <w:szCs w:val="32"/>
        </w:rPr>
        <w:t>、主要经验及做法、存在的问题及原因分析</w:t>
      </w:r>
    </w:p>
    <w:p>
      <w:pPr>
        <w:spacing w:line="600" w:lineRule="exact"/>
        <w:ind w:firstLine="640" w:firstLineChars="200"/>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无</w:t>
      </w:r>
    </w:p>
    <w:p>
      <w:pPr>
        <w:numPr>
          <w:ilvl w:val="0"/>
          <w:numId w:val="0"/>
        </w:numPr>
        <w:spacing w:line="600" w:lineRule="exact"/>
        <w:ind w:firstLine="640" w:firstLineChars="200"/>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val="en-US" w:eastAsia="zh-CN"/>
        </w:rPr>
        <w:t>五、</w:t>
      </w:r>
      <w:r>
        <w:rPr>
          <w:rFonts w:hint="eastAsia" w:ascii="黑体" w:hAnsi="黑体" w:eastAsia="黑体" w:cs="黑体"/>
          <w:b w:val="0"/>
          <w:bCs/>
          <w:color w:val="000000"/>
          <w:kern w:val="0"/>
          <w:sz w:val="32"/>
          <w:szCs w:val="32"/>
        </w:rPr>
        <w:t>有关建议</w:t>
      </w:r>
    </w:p>
    <w:p>
      <w:pPr>
        <w:numPr>
          <w:ilvl w:val="0"/>
          <w:numId w:val="0"/>
        </w:numPr>
        <w:spacing w:line="600" w:lineRule="exact"/>
        <w:rPr>
          <w:rFonts w:hint="default" w:ascii="黑体" w:hAnsi="黑体" w:eastAsia="黑体" w:cs="黑体"/>
          <w:b w:val="0"/>
          <w:bCs/>
          <w:color w:val="000000"/>
          <w:kern w:val="0"/>
          <w:sz w:val="32"/>
          <w:szCs w:val="32"/>
          <w:lang w:val="en-US" w:eastAsia="zh-CN"/>
        </w:rPr>
      </w:pPr>
      <w:r>
        <w:rPr>
          <w:rFonts w:hint="eastAsia" w:ascii="黑体" w:hAnsi="黑体" w:eastAsia="黑体" w:cs="黑体"/>
          <w:b w:val="0"/>
          <w:bCs/>
          <w:color w:val="000000"/>
          <w:kern w:val="0"/>
          <w:sz w:val="32"/>
          <w:szCs w:val="32"/>
          <w:lang w:val="en-US" w:eastAsia="zh-CN"/>
        </w:rPr>
        <w:t xml:space="preserve">   </w:t>
      </w:r>
      <w:r>
        <w:rPr>
          <w:rFonts w:hint="eastAsia" w:ascii="仿宋_GB2312" w:hAnsi="仿宋_GB2312" w:eastAsia="仿宋_GB2312" w:cs="仿宋_GB2312"/>
          <w:b w:val="0"/>
          <w:bCs/>
          <w:color w:val="000000"/>
          <w:kern w:val="0"/>
          <w:sz w:val="32"/>
          <w:szCs w:val="32"/>
          <w:lang w:val="en-US" w:eastAsia="zh-CN"/>
        </w:rPr>
        <w:t xml:space="preserve"> 无</w:t>
      </w:r>
    </w:p>
    <w:p>
      <w:pPr>
        <w:numPr>
          <w:ilvl w:val="0"/>
          <w:numId w:val="3"/>
        </w:numPr>
        <w:spacing w:line="600" w:lineRule="exact"/>
        <w:ind w:left="0" w:leftChars="0" w:firstLine="640" w:firstLineChars="200"/>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rPr>
        <w:t>其他需要说明的问题</w:t>
      </w:r>
    </w:p>
    <w:p>
      <w:pPr>
        <w:numPr>
          <w:ilvl w:val="0"/>
          <w:numId w:val="0"/>
        </w:numPr>
        <w:spacing w:line="600" w:lineRule="exact"/>
        <w:ind w:leftChars="200"/>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 xml:space="preserve">  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2DFD99"/>
    <w:multiLevelType w:val="singleLevel"/>
    <w:tmpl w:val="4D2DFD99"/>
    <w:lvl w:ilvl="0" w:tentative="0">
      <w:start w:val="2"/>
      <w:numFmt w:val="chineseCounting"/>
      <w:suff w:val="nothing"/>
      <w:lvlText w:val="（%1）"/>
      <w:lvlJc w:val="left"/>
      <w:pPr>
        <w:ind w:left="-10"/>
      </w:pPr>
      <w:rPr>
        <w:rFonts w:hint="eastAsia"/>
      </w:rPr>
    </w:lvl>
  </w:abstractNum>
  <w:abstractNum w:abstractNumId="1">
    <w:nsid w:val="60A6FCA6"/>
    <w:multiLevelType w:val="singleLevel"/>
    <w:tmpl w:val="60A6FCA6"/>
    <w:lvl w:ilvl="0" w:tentative="0">
      <w:start w:val="2"/>
      <w:numFmt w:val="chineseCounting"/>
      <w:suff w:val="nothing"/>
      <w:lvlText w:val="（%1）"/>
      <w:lvlJc w:val="left"/>
      <w:rPr>
        <w:rFonts w:hint="eastAsia"/>
      </w:rPr>
    </w:lvl>
  </w:abstractNum>
  <w:abstractNum w:abstractNumId="2">
    <w:nsid w:val="7251C675"/>
    <w:multiLevelType w:val="singleLevel"/>
    <w:tmpl w:val="7251C675"/>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46067"/>
    <w:rsid w:val="045A6618"/>
    <w:rsid w:val="0CDC6727"/>
    <w:rsid w:val="170D4380"/>
    <w:rsid w:val="23C4441B"/>
    <w:rsid w:val="3ED46067"/>
    <w:rsid w:val="59021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16</TotalTime>
  <ScaleCrop>false</ScaleCrop>
  <LinksUpToDate>false</LinksUpToDate>
  <CharactersWithSpaces>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2025-08-28T07:10:00Z</dcterms:created>
  <dc:creator>秦照涵</dc:creator>
  <cp:lastModifiedBy>admin</cp:lastModifiedBy>
  <dcterms:modified xsi:type="dcterms:W3CDTF">2025-08-28T08:38:24Z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CCD558ACD92B46E098BAD43FDC912AD1</vt:lpwstr>
  </property>
  <property fmtid="{D5CDD505-2E9C-101B-9397-08002B2CF9AE}" pid="4" name="KSOTemplateDocerSaveRecord">
    <vt:lpwstr>eyJoZGlkIjoiMzU3MTE1NTMyOWU4NzkwNzA0MWUwZWQ4Zjk0YjdmZTkiLCJ1c2VySWQiOiIzNTM0NDQwMzIifQ==</vt:lpwstr>
  </property>
</Properties>
</file>