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2024教委行政-物业管理费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区财政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eastAsia="zh-CN"/>
              </w:rPr>
              <w:t>北京市西城区教育委员会（行政）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159.51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159.51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159.51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89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4"/>
              <w:gridCol w:w="1118"/>
              <w:gridCol w:w="111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159.51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159.51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159.51</w:t>
                  </w:r>
                </w:p>
              </w:tc>
            </w:tr>
          </w:tbl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89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4"/>
              <w:gridCol w:w="1118"/>
              <w:gridCol w:w="111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159.51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159.51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159.51</w:t>
                  </w:r>
                </w:p>
              </w:tc>
            </w:tr>
          </w:tbl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89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4"/>
              <w:gridCol w:w="1118"/>
              <w:gridCol w:w="111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159.51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159.51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159.51</w:t>
                  </w:r>
                </w:p>
              </w:tc>
            </w:tr>
          </w:tbl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维持办公场所正常运行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完成预期既定目标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提供物业服务建筑面积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13292.41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70"/>
                <w:tab w:val="left" w:pos="543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13292.41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按照合同约定时间支付款项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签订合同时间晚于物业服务时间，今后尽早签订合同。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eastAsia="zh-CN"/>
              </w:rPr>
              <w:t>保障办公区区域各项实施稳定运行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优良中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机关成员满意度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ind w:firstLine="442" w:firstLineChars="200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p>
      <w:pPr>
        <w:spacing w:line="600" w:lineRule="exact"/>
        <w:ind w:firstLine="442" w:firstLineChars="200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2024教委行政-运维补助经费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区财政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eastAsia="zh-CN"/>
              </w:rPr>
              <w:t>北京市西城区教育委员会（行政）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190.84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190.24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190.24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99.69%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89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4"/>
              <w:gridCol w:w="1118"/>
              <w:gridCol w:w="1114"/>
            </w:tblGrid>
            <w:tr>
              <w:trPr>
                <w:trHeight w:val="291" w:hRule="exact"/>
                <w:jc w:val="center"/>
              </w:trPr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190.24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190.24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190.24</w:t>
                  </w:r>
                </w:p>
              </w:tc>
            </w:tr>
          </w:tbl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89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4"/>
              <w:gridCol w:w="1118"/>
              <w:gridCol w:w="111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190.24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190.24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190.24</w:t>
                  </w:r>
                </w:p>
              </w:tc>
            </w:tr>
          </w:tbl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892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4"/>
              <w:gridCol w:w="1118"/>
              <w:gridCol w:w="111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exact"/>
                <w:jc w:val="center"/>
              </w:trPr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190.24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190.24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/>
                    </w:rPr>
                    <w:t>190.24</w:t>
                  </w:r>
                </w:p>
              </w:tc>
            </w:tr>
          </w:tbl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99.69%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维持办公场所正常运行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完成预期既定目标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提供物业服务建筑面积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13292.41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70"/>
                <w:tab w:val="left" w:pos="543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13292.41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按照合同约定时间支付款项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签订合同时间晚于物业服务时间，今后尽早签订合同。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eastAsia="zh-CN"/>
              </w:rPr>
              <w:t>保障办公区区域各项实施稳定运行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优良中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机关成员满意度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ind w:firstLine="442" w:firstLineChars="200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tbl>
      <w:tblPr>
        <w:tblStyle w:val="4"/>
        <w:tblpPr w:leftFromText="180" w:rightFromText="180" w:vertAnchor="text" w:horzAnchor="page" w:tblpXSpec="center" w:tblpY="296"/>
        <w:tblOverlap w:val="never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931"/>
        <w:gridCol w:w="1238"/>
        <w:gridCol w:w="1960"/>
        <w:gridCol w:w="1016"/>
        <w:gridCol w:w="1234"/>
        <w:gridCol w:w="423"/>
        <w:gridCol w:w="200"/>
        <w:gridCol w:w="523"/>
        <w:gridCol w:w="219"/>
        <w:gridCol w:w="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ind w:firstLine="2891" w:firstLineChars="900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  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2024年教委行政-运行管理经费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区财政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2" w:leftChars="-82" w:firstLine="172" w:firstLineChars="96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114.24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114.24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114.24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114.24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114.24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114.24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5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维持办公场所正常运行</w:t>
            </w:r>
          </w:p>
        </w:tc>
        <w:tc>
          <w:tcPr>
            <w:tcW w:w="3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完成预期既定目标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5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支付勤杂人员全年工资及社保。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支付勤杂人员全年工资及社保。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支付勤杂人员全年工资及社保。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指标1：保证机关日常工作能够正常运转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指标2：保证机关食堂能够正常运转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指标1： 按月支付勤杂人员工资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指标2： 按月缴纳勤杂人员社会保险及医疗保险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按照服务项目及收费标准严格控制成本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30%</w:t>
            </w:r>
          </w:p>
        </w:tc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保障行政办公区域运转的稳定性；保证机关食堂能够正常运转；保障行政人员日常业务开展，履行基本职责；按照教育计划开展工作，落实各项要求，完成各项任务。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指维护教委机关办公及机关食堂正常进行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机关办公人员满意度不低于90%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ind w:firstLine="442" w:firstLineChars="200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2024年教委行政-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更新电脑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区财政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eastAsia="zh-CN"/>
              </w:rPr>
              <w:t>北京市西城区教育委员会（行政）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12 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保障日常工作正常开展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完成预期既定目标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更新电脑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20台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/>
                <w:sz w:val="15"/>
                <w:szCs w:val="16"/>
              </w:rPr>
              <w:t>保证电脑设备能够正常使用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购置费用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12万元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12万元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机关办公人员满意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度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ind w:firstLine="442" w:firstLineChars="200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p>
      <w:pPr>
        <w:spacing w:line="600" w:lineRule="exact"/>
        <w:ind w:firstLine="442" w:firstLineChars="200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2024年教委行-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会议室改造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区财政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eastAsia="zh-CN"/>
              </w:rPr>
              <w:t>北京市西城区教育委员会（行政）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对会议室老旧、已损坏设备进行改造，以保证日常会议正常进行。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完成预期既定目标</w:t>
            </w:r>
          </w:p>
        </w:tc>
      </w:tr>
      <w:tr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改造会议室个数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eastAsia="zh-CN"/>
              </w:rPr>
              <w:t>对会议室设备进行改造，以保证办公需求。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30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改造费用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20万元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20万元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机关办公人员满意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度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2024年交流经费-京财教育指【2023】1750号国际合作与交流-北京市西城区教育委员会（行政）（本级）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区财政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eastAsia="zh-CN"/>
              </w:rPr>
              <w:t>北京市西城区教育委员会（行政）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17.34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17.34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17.34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17.34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17.34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17.34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为加强西城区与法国、匈牙利在教育领域的深入合作，推动西城区与法国、匈牙利优秀学校在学生综合素质培养、课程研发、教师培训等方面的经验分享。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完成预期既定目标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团组人数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5人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出国天数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8天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出访国家个数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出访费用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17.34万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17.34万元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加强匈、法两国教育交流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tbl>
      <w:tblPr>
        <w:tblStyle w:val="4"/>
        <w:tblW w:w="8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87"/>
        <w:gridCol w:w="1025"/>
        <w:gridCol w:w="1459"/>
        <w:gridCol w:w="1241"/>
        <w:gridCol w:w="1213"/>
        <w:gridCol w:w="661"/>
        <w:gridCol w:w="189"/>
        <w:gridCol w:w="582"/>
        <w:gridCol w:w="126"/>
        <w:gridCol w:w="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5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ind w:firstLine="2891" w:firstLineChars="900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1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2024年教委行政-教委机关离退休支部补贴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区财政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</w:rPr>
              <w:t>北京市西城区教育委员会（行政）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2" w:leftChars="-82" w:firstLine="172" w:firstLineChars="96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4.56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4.56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4.56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4.56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.72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  <w:bookmarkStart w:id="0" w:name="_GoBack"/>
            <w:bookmarkEnd w:id="0"/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进一步调动和激发离退休干部开展党建工作的积极性和主动性，为基层党组织班子成员中的离退休干部党员发放工作补贴。</w:t>
            </w: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完成既定目标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足额保障率，每月支付11位老师退休支部补贴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指标1：每月足额发放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指标1： 每月按时发放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指标2：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指标3：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30%</w:t>
            </w:r>
          </w:p>
        </w:tc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为全面落实党的十九大提出的“认真做好离退休干部工作”的要求，进一步调动和激发离退休干部开展党建工作的积极性和主动性。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进一步调动和激发离退休干部开展党建工作的积极性和主动性。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相关人员满意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MjEzNmUxNzQyNDE4NzgyZWRlMzVhZjJiZWIzNjIifQ=="/>
  </w:docVars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8BB7DFE"/>
    <w:rsid w:val="0E454026"/>
    <w:rsid w:val="0FC31486"/>
    <w:rsid w:val="1EAE6FD7"/>
    <w:rsid w:val="25A6029B"/>
    <w:rsid w:val="279B15B6"/>
    <w:rsid w:val="382B5936"/>
    <w:rsid w:val="41A07F3B"/>
    <w:rsid w:val="4E51506E"/>
    <w:rsid w:val="4E9E370E"/>
    <w:rsid w:val="58953B0F"/>
    <w:rsid w:val="69E550E9"/>
    <w:rsid w:val="6BE05388"/>
    <w:rsid w:val="6CA73F90"/>
    <w:rsid w:val="75415BD4"/>
    <w:rsid w:val="7A172AF7"/>
    <w:rsid w:val="7F5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5602</Words>
  <Characters>6462</Characters>
  <Lines>8</Lines>
  <Paragraphs>2</Paragraphs>
  <TotalTime>1</TotalTime>
  <ScaleCrop>false</ScaleCrop>
  <LinksUpToDate>false</LinksUpToDate>
  <CharactersWithSpaces>6583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逯楠</cp:lastModifiedBy>
  <dcterms:modified xsi:type="dcterms:W3CDTF">2025-08-27T01:51:08Z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7173ECDDBA144263BD059A59D38D27FA</vt:lpwstr>
  </property>
</Properties>
</file>