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004" w:type="dxa"/>
        <w:jc w:val="center"/>
        <w:tblLayout w:type="fixed"/>
        <w:tblCellMar>
          <w:top w:w="0" w:type="dxa"/>
          <w:left w:w="108" w:type="dxa"/>
          <w:bottom w:w="0" w:type="dxa"/>
          <w:right w:w="108" w:type="dxa"/>
        </w:tblCellMar>
      </w:tblPr>
      <w:tblGrid>
        <w:gridCol w:w="578"/>
        <w:gridCol w:w="963"/>
        <w:gridCol w:w="1092"/>
        <w:gridCol w:w="718"/>
        <w:gridCol w:w="1114"/>
        <w:gridCol w:w="279"/>
        <w:gridCol w:w="1287"/>
        <w:gridCol w:w="750"/>
        <w:gridCol w:w="585"/>
        <w:gridCol w:w="27"/>
        <w:gridCol w:w="573"/>
        <w:gridCol w:w="340"/>
        <w:gridCol w:w="698"/>
      </w:tblGrid>
      <w:tr w14:paraId="37A79C78">
        <w:tblPrEx>
          <w:tblCellMar>
            <w:top w:w="0" w:type="dxa"/>
            <w:left w:w="108" w:type="dxa"/>
            <w:bottom w:w="0" w:type="dxa"/>
            <w:right w:w="108" w:type="dxa"/>
          </w:tblCellMar>
        </w:tblPrEx>
        <w:trPr>
          <w:trHeight w:val="440" w:hRule="exact"/>
          <w:jc w:val="center"/>
        </w:trPr>
        <w:tc>
          <w:tcPr>
            <w:tcW w:w="9004" w:type="dxa"/>
            <w:gridSpan w:val="13"/>
            <w:tcBorders>
              <w:top w:val="nil"/>
              <w:left w:val="nil"/>
              <w:bottom w:val="nil"/>
              <w:right w:val="nil"/>
            </w:tcBorders>
            <w:vAlign w:val="center"/>
          </w:tcPr>
          <w:p w14:paraId="30D11C49">
            <w:pPr>
              <w:widowControl/>
              <w:spacing w:line="320" w:lineRule="exact"/>
              <w:jc w:val="center"/>
              <w:rPr>
                <w:rFonts w:hint="eastAsia" w:ascii="宋体" w:hAnsi="宋体" w:eastAsia="宋体" w:cs="宋体"/>
                <w:b/>
                <w:bCs/>
                <w:kern w:val="0"/>
                <w:sz w:val="32"/>
                <w:szCs w:val="32"/>
              </w:rPr>
            </w:pPr>
            <w:bookmarkStart w:id="0" w:name="_Toc396293517"/>
            <w:bookmarkStart w:id="1" w:name="_Toc380588482"/>
            <w:r>
              <w:rPr>
                <w:rFonts w:hint="eastAsia" w:ascii="宋体" w:hAnsi="宋体" w:eastAsia="宋体" w:cs="宋体"/>
                <w:b/>
                <w:bCs/>
                <w:kern w:val="0"/>
                <w:sz w:val="32"/>
                <w:szCs w:val="32"/>
              </w:rPr>
              <w:t>项目支出绩效自评表</w:t>
            </w:r>
          </w:p>
        </w:tc>
      </w:tr>
      <w:tr w14:paraId="1D4E2BC7">
        <w:tblPrEx>
          <w:tblCellMar>
            <w:top w:w="0" w:type="dxa"/>
            <w:left w:w="108" w:type="dxa"/>
            <w:bottom w:w="0" w:type="dxa"/>
            <w:right w:w="108" w:type="dxa"/>
          </w:tblCellMar>
        </w:tblPrEx>
        <w:trPr>
          <w:trHeight w:val="194" w:hRule="atLeast"/>
          <w:jc w:val="center"/>
        </w:trPr>
        <w:tc>
          <w:tcPr>
            <w:tcW w:w="9004" w:type="dxa"/>
            <w:gridSpan w:val="13"/>
            <w:tcBorders>
              <w:top w:val="nil"/>
              <w:left w:val="nil"/>
              <w:bottom w:val="nil"/>
              <w:right w:val="nil"/>
            </w:tcBorders>
          </w:tcPr>
          <w:p w14:paraId="106FBB8E">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14:paraId="218AD781">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76BE578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463" w:type="dxa"/>
            <w:gridSpan w:val="11"/>
            <w:tcBorders>
              <w:top w:val="single" w:color="auto" w:sz="4" w:space="0"/>
              <w:left w:val="nil"/>
              <w:bottom w:val="single" w:color="auto" w:sz="4" w:space="0"/>
              <w:right w:val="single" w:color="auto" w:sz="4" w:space="0"/>
            </w:tcBorders>
            <w:vAlign w:val="center"/>
          </w:tcPr>
          <w:p w14:paraId="083C11E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北京金融科技中心融资贴息项目</w:t>
            </w:r>
          </w:p>
        </w:tc>
      </w:tr>
      <w:tr w14:paraId="5689F2C6">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0D4FCC8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490" w:type="dxa"/>
            <w:gridSpan w:val="5"/>
            <w:tcBorders>
              <w:top w:val="single" w:color="auto" w:sz="4" w:space="0"/>
              <w:left w:val="nil"/>
              <w:bottom w:val="single" w:color="auto" w:sz="4" w:space="0"/>
              <w:right w:val="single" w:color="auto" w:sz="4" w:space="0"/>
            </w:tcBorders>
            <w:vAlign w:val="center"/>
          </w:tcPr>
          <w:p w14:paraId="74057627">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国资委</w:t>
            </w:r>
          </w:p>
        </w:tc>
        <w:tc>
          <w:tcPr>
            <w:tcW w:w="750" w:type="dxa"/>
            <w:tcBorders>
              <w:top w:val="nil"/>
              <w:left w:val="nil"/>
              <w:bottom w:val="single" w:color="auto" w:sz="4" w:space="0"/>
              <w:right w:val="single" w:color="auto" w:sz="4" w:space="0"/>
            </w:tcBorders>
            <w:vAlign w:val="center"/>
          </w:tcPr>
          <w:p w14:paraId="3181BE0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23" w:type="dxa"/>
            <w:gridSpan w:val="5"/>
            <w:tcBorders>
              <w:top w:val="single" w:color="auto" w:sz="4" w:space="0"/>
              <w:left w:val="nil"/>
              <w:bottom w:val="single" w:color="auto" w:sz="4" w:space="0"/>
              <w:right w:val="single" w:color="auto" w:sz="4" w:space="0"/>
            </w:tcBorders>
            <w:vAlign w:val="center"/>
          </w:tcPr>
          <w:p w14:paraId="376D3E5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北京市华远集团有限公司</w:t>
            </w:r>
          </w:p>
        </w:tc>
      </w:tr>
      <w:tr w14:paraId="56EE471F">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32BE518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3FD1098A">
            <w:pPr>
              <w:widowControl/>
              <w:spacing w:line="240" w:lineRule="exact"/>
              <w:jc w:val="center"/>
              <w:rPr>
                <w:rFonts w:hint="eastAsia"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14:paraId="6B3C9BC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566" w:type="dxa"/>
            <w:gridSpan w:val="2"/>
            <w:tcBorders>
              <w:top w:val="nil"/>
              <w:left w:val="nil"/>
              <w:bottom w:val="single" w:color="auto" w:sz="4" w:space="0"/>
              <w:right w:val="single" w:color="auto" w:sz="4" w:space="0"/>
            </w:tcBorders>
            <w:vAlign w:val="center"/>
          </w:tcPr>
          <w:p w14:paraId="7647A9D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750" w:type="dxa"/>
            <w:tcBorders>
              <w:top w:val="nil"/>
              <w:left w:val="nil"/>
              <w:bottom w:val="single" w:color="auto" w:sz="4" w:space="0"/>
              <w:right w:val="single" w:color="auto" w:sz="4" w:space="0"/>
            </w:tcBorders>
            <w:vAlign w:val="center"/>
          </w:tcPr>
          <w:p w14:paraId="43DEE4B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12" w:type="dxa"/>
            <w:gridSpan w:val="2"/>
            <w:tcBorders>
              <w:top w:val="nil"/>
              <w:left w:val="nil"/>
              <w:bottom w:val="single" w:color="auto" w:sz="4" w:space="0"/>
              <w:right w:val="single" w:color="auto" w:sz="4" w:space="0"/>
            </w:tcBorders>
            <w:vAlign w:val="center"/>
          </w:tcPr>
          <w:p w14:paraId="1E9BAF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913" w:type="dxa"/>
            <w:gridSpan w:val="2"/>
            <w:tcBorders>
              <w:top w:val="single" w:color="auto" w:sz="4" w:space="0"/>
              <w:left w:val="nil"/>
              <w:bottom w:val="single" w:color="auto" w:sz="4" w:space="0"/>
              <w:right w:val="single" w:color="auto" w:sz="4" w:space="0"/>
            </w:tcBorders>
            <w:vAlign w:val="center"/>
          </w:tcPr>
          <w:p w14:paraId="1650724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8" w:type="dxa"/>
            <w:tcBorders>
              <w:top w:val="nil"/>
              <w:left w:val="nil"/>
              <w:bottom w:val="single" w:color="auto" w:sz="4" w:space="0"/>
              <w:right w:val="single" w:color="auto" w:sz="4" w:space="0"/>
            </w:tcBorders>
            <w:vAlign w:val="center"/>
          </w:tcPr>
          <w:p w14:paraId="7FD6909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77D5EB64">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0B1599AB">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9FF04E7">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711CDC2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1566" w:type="dxa"/>
            <w:gridSpan w:val="2"/>
            <w:tcBorders>
              <w:top w:val="nil"/>
              <w:left w:val="nil"/>
              <w:bottom w:val="single" w:color="auto" w:sz="4" w:space="0"/>
              <w:right w:val="single" w:color="auto" w:sz="4" w:space="0"/>
            </w:tcBorders>
            <w:vAlign w:val="center"/>
          </w:tcPr>
          <w:p w14:paraId="699432C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750" w:type="dxa"/>
            <w:tcBorders>
              <w:top w:val="nil"/>
              <w:left w:val="nil"/>
              <w:bottom w:val="single" w:color="auto" w:sz="4" w:space="0"/>
              <w:right w:val="single" w:color="auto" w:sz="4" w:space="0"/>
            </w:tcBorders>
            <w:vAlign w:val="center"/>
          </w:tcPr>
          <w:p w14:paraId="69F64CB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612" w:type="dxa"/>
            <w:gridSpan w:val="2"/>
            <w:tcBorders>
              <w:top w:val="nil"/>
              <w:left w:val="nil"/>
              <w:bottom w:val="single" w:color="auto" w:sz="4" w:space="0"/>
              <w:right w:val="single" w:color="auto" w:sz="4" w:space="0"/>
            </w:tcBorders>
            <w:vAlign w:val="center"/>
          </w:tcPr>
          <w:p w14:paraId="7E1DCF2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913" w:type="dxa"/>
            <w:gridSpan w:val="2"/>
            <w:tcBorders>
              <w:top w:val="single" w:color="auto" w:sz="4" w:space="0"/>
              <w:left w:val="nil"/>
              <w:bottom w:val="single" w:color="auto" w:sz="4" w:space="0"/>
              <w:right w:val="single" w:color="auto" w:sz="4" w:space="0"/>
            </w:tcBorders>
            <w:vAlign w:val="center"/>
          </w:tcPr>
          <w:p w14:paraId="5ED9226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8" w:type="dxa"/>
            <w:tcBorders>
              <w:top w:val="nil"/>
              <w:left w:val="nil"/>
              <w:bottom w:val="single" w:color="auto" w:sz="4" w:space="0"/>
              <w:right w:val="single" w:color="auto" w:sz="4" w:space="0"/>
            </w:tcBorders>
            <w:vAlign w:val="center"/>
          </w:tcPr>
          <w:p w14:paraId="63EC060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14:paraId="58D95C74">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1C08FBB7">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07093F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4C6CF95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1566" w:type="dxa"/>
            <w:gridSpan w:val="2"/>
            <w:tcBorders>
              <w:top w:val="nil"/>
              <w:left w:val="nil"/>
              <w:bottom w:val="single" w:color="auto" w:sz="4" w:space="0"/>
              <w:right w:val="single" w:color="auto" w:sz="4" w:space="0"/>
            </w:tcBorders>
            <w:vAlign w:val="center"/>
          </w:tcPr>
          <w:p w14:paraId="1E1ADF9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750" w:type="dxa"/>
            <w:tcBorders>
              <w:top w:val="nil"/>
              <w:left w:val="nil"/>
              <w:bottom w:val="single" w:color="auto" w:sz="4" w:space="0"/>
              <w:right w:val="single" w:color="auto" w:sz="4" w:space="0"/>
            </w:tcBorders>
            <w:vAlign w:val="center"/>
          </w:tcPr>
          <w:p w14:paraId="15FB92A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362.22</w:t>
            </w:r>
          </w:p>
        </w:tc>
        <w:tc>
          <w:tcPr>
            <w:tcW w:w="612" w:type="dxa"/>
            <w:gridSpan w:val="2"/>
            <w:tcBorders>
              <w:top w:val="nil"/>
              <w:left w:val="nil"/>
              <w:bottom w:val="single" w:color="auto" w:sz="4" w:space="0"/>
              <w:right w:val="single" w:color="auto" w:sz="4" w:space="0"/>
            </w:tcBorders>
            <w:vAlign w:val="center"/>
          </w:tcPr>
          <w:p w14:paraId="59CD3EF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913" w:type="dxa"/>
            <w:gridSpan w:val="2"/>
            <w:tcBorders>
              <w:top w:val="single" w:color="auto" w:sz="4" w:space="0"/>
              <w:left w:val="nil"/>
              <w:bottom w:val="single" w:color="auto" w:sz="4" w:space="0"/>
              <w:right w:val="single" w:color="auto" w:sz="4" w:space="0"/>
            </w:tcBorders>
            <w:vAlign w:val="center"/>
          </w:tcPr>
          <w:p w14:paraId="23A2012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98" w:type="dxa"/>
            <w:tcBorders>
              <w:top w:val="nil"/>
              <w:left w:val="nil"/>
              <w:bottom w:val="single" w:color="auto" w:sz="4" w:space="0"/>
              <w:right w:val="single" w:color="auto" w:sz="4" w:space="0"/>
            </w:tcBorders>
            <w:vAlign w:val="center"/>
          </w:tcPr>
          <w:p w14:paraId="3E7ED0D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14:paraId="0A560E3D">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555C45B">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072EC4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6BBEFEA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566" w:type="dxa"/>
            <w:gridSpan w:val="2"/>
            <w:tcBorders>
              <w:top w:val="nil"/>
              <w:left w:val="nil"/>
              <w:bottom w:val="single" w:color="auto" w:sz="4" w:space="0"/>
              <w:right w:val="single" w:color="auto" w:sz="4" w:space="0"/>
            </w:tcBorders>
            <w:vAlign w:val="center"/>
          </w:tcPr>
          <w:p w14:paraId="4BF416A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50" w:type="dxa"/>
            <w:tcBorders>
              <w:top w:val="nil"/>
              <w:left w:val="nil"/>
              <w:bottom w:val="single" w:color="auto" w:sz="4" w:space="0"/>
              <w:right w:val="single" w:color="auto" w:sz="4" w:space="0"/>
            </w:tcBorders>
            <w:vAlign w:val="center"/>
          </w:tcPr>
          <w:p w14:paraId="36FE020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12" w:type="dxa"/>
            <w:gridSpan w:val="2"/>
            <w:tcBorders>
              <w:top w:val="nil"/>
              <w:left w:val="nil"/>
              <w:bottom w:val="single" w:color="auto" w:sz="4" w:space="0"/>
              <w:right w:val="single" w:color="auto" w:sz="4" w:space="0"/>
            </w:tcBorders>
            <w:vAlign w:val="center"/>
          </w:tcPr>
          <w:p w14:paraId="014D012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13" w:type="dxa"/>
            <w:gridSpan w:val="2"/>
            <w:tcBorders>
              <w:top w:val="single" w:color="auto" w:sz="4" w:space="0"/>
              <w:left w:val="nil"/>
              <w:bottom w:val="single" w:color="auto" w:sz="4" w:space="0"/>
              <w:right w:val="single" w:color="auto" w:sz="4" w:space="0"/>
            </w:tcBorders>
            <w:vAlign w:val="center"/>
          </w:tcPr>
          <w:p w14:paraId="7DB312E1">
            <w:pPr>
              <w:widowControl/>
              <w:spacing w:line="240" w:lineRule="exact"/>
              <w:jc w:val="center"/>
              <w:rPr>
                <w:rFonts w:hint="eastAsia" w:ascii="宋体" w:hAnsi="宋体" w:eastAsia="宋体" w:cs="宋体"/>
                <w:kern w:val="0"/>
                <w:sz w:val="18"/>
                <w:szCs w:val="18"/>
              </w:rPr>
            </w:pPr>
          </w:p>
        </w:tc>
        <w:tc>
          <w:tcPr>
            <w:tcW w:w="698" w:type="dxa"/>
            <w:tcBorders>
              <w:top w:val="nil"/>
              <w:left w:val="nil"/>
              <w:bottom w:val="single" w:color="auto" w:sz="4" w:space="0"/>
              <w:right w:val="single" w:color="auto" w:sz="4" w:space="0"/>
            </w:tcBorders>
            <w:vAlign w:val="center"/>
          </w:tcPr>
          <w:p w14:paraId="17A1E8B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2391E972">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A8C9F76">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8E449D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44280BB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566" w:type="dxa"/>
            <w:gridSpan w:val="2"/>
            <w:tcBorders>
              <w:top w:val="nil"/>
              <w:left w:val="nil"/>
              <w:bottom w:val="single" w:color="auto" w:sz="4" w:space="0"/>
              <w:right w:val="single" w:color="auto" w:sz="4" w:space="0"/>
            </w:tcBorders>
            <w:vAlign w:val="center"/>
          </w:tcPr>
          <w:p w14:paraId="6C469F9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50" w:type="dxa"/>
            <w:tcBorders>
              <w:top w:val="nil"/>
              <w:left w:val="nil"/>
              <w:bottom w:val="single" w:color="auto" w:sz="4" w:space="0"/>
              <w:right w:val="single" w:color="auto" w:sz="4" w:space="0"/>
            </w:tcBorders>
            <w:vAlign w:val="center"/>
          </w:tcPr>
          <w:p w14:paraId="57D60DA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12" w:type="dxa"/>
            <w:gridSpan w:val="2"/>
            <w:tcBorders>
              <w:top w:val="nil"/>
              <w:left w:val="nil"/>
              <w:bottom w:val="single" w:color="auto" w:sz="4" w:space="0"/>
              <w:right w:val="single" w:color="auto" w:sz="4" w:space="0"/>
            </w:tcBorders>
            <w:vAlign w:val="center"/>
          </w:tcPr>
          <w:p w14:paraId="72B9135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13" w:type="dxa"/>
            <w:gridSpan w:val="2"/>
            <w:tcBorders>
              <w:top w:val="single" w:color="auto" w:sz="4" w:space="0"/>
              <w:left w:val="nil"/>
              <w:bottom w:val="single" w:color="auto" w:sz="4" w:space="0"/>
              <w:right w:val="single" w:color="auto" w:sz="4" w:space="0"/>
            </w:tcBorders>
            <w:vAlign w:val="center"/>
          </w:tcPr>
          <w:p w14:paraId="69969C44">
            <w:pPr>
              <w:widowControl/>
              <w:spacing w:line="240" w:lineRule="exact"/>
              <w:jc w:val="center"/>
              <w:rPr>
                <w:rFonts w:hint="eastAsia" w:ascii="宋体" w:hAnsi="宋体" w:eastAsia="宋体" w:cs="宋体"/>
                <w:kern w:val="0"/>
                <w:sz w:val="18"/>
                <w:szCs w:val="18"/>
              </w:rPr>
            </w:pPr>
          </w:p>
        </w:tc>
        <w:tc>
          <w:tcPr>
            <w:tcW w:w="698" w:type="dxa"/>
            <w:tcBorders>
              <w:top w:val="nil"/>
              <w:left w:val="nil"/>
              <w:bottom w:val="single" w:color="auto" w:sz="4" w:space="0"/>
              <w:right w:val="single" w:color="auto" w:sz="4" w:space="0"/>
            </w:tcBorders>
            <w:vAlign w:val="center"/>
          </w:tcPr>
          <w:p w14:paraId="58C390E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6F96FC7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160559E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453" w:type="dxa"/>
            <w:gridSpan w:val="6"/>
            <w:tcBorders>
              <w:top w:val="single" w:color="auto" w:sz="4" w:space="0"/>
              <w:left w:val="nil"/>
              <w:bottom w:val="single" w:color="auto" w:sz="4" w:space="0"/>
              <w:right w:val="single" w:color="auto" w:sz="4" w:space="0"/>
            </w:tcBorders>
            <w:vAlign w:val="center"/>
          </w:tcPr>
          <w:p w14:paraId="270B29F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2973" w:type="dxa"/>
            <w:gridSpan w:val="6"/>
            <w:tcBorders>
              <w:top w:val="single" w:color="auto" w:sz="4" w:space="0"/>
              <w:left w:val="nil"/>
              <w:bottom w:val="single" w:color="auto" w:sz="4" w:space="0"/>
              <w:right w:val="single" w:color="auto" w:sz="4" w:space="0"/>
            </w:tcBorders>
            <w:vAlign w:val="center"/>
          </w:tcPr>
          <w:p w14:paraId="1AAC290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0FF12CBF">
        <w:tblPrEx>
          <w:tblCellMar>
            <w:top w:w="0" w:type="dxa"/>
            <w:left w:w="108" w:type="dxa"/>
            <w:bottom w:w="0" w:type="dxa"/>
            <w:right w:w="108" w:type="dxa"/>
          </w:tblCellMar>
        </w:tblPrEx>
        <w:trPr>
          <w:trHeight w:val="1571"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66EB7604">
            <w:pPr>
              <w:widowControl/>
              <w:spacing w:line="240" w:lineRule="exact"/>
              <w:jc w:val="center"/>
              <w:rPr>
                <w:rFonts w:hint="eastAsia" w:ascii="宋体" w:hAnsi="宋体" w:eastAsia="宋体" w:cs="宋体"/>
                <w:kern w:val="0"/>
                <w:sz w:val="18"/>
                <w:szCs w:val="18"/>
              </w:rPr>
            </w:pPr>
          </w:p>
        </w:tc>
        <w:tc>
          <w:tcPr>
            <w:tcW w:w="5453" w:type="dxa"/>
            <w:gridSpan w:val="6"/>
            <w:tcBorders>
              <w:top w:val="single" w:color="auto" w:sz="4" w:space="0"/>
              <w:left w:val="nil"/>
              <w:bottom w:val="single" w:color="auto" w:sz="4" w:space="0"/>
              <w:right w:val="single" w:color="auto" w:sz="4" w:space="0"/>
            </w:tcBorders>
            <w:vAlign w:val="center"/>
          </w:tcPr>
          <w:p w14:paraId="2F0F1AC3">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按照北京市推进非首都功能疏解、促进京津冀协同发展的战略部署，华远集团于2017年9月承接了世纪天乐市场疏解及产业提升项目，按照北京市及西城区产业发展规划要求，对大厦进行改造升级，旨在打造北部区域疏解改造提升标杆项目，招商运营和金融科技产业引进，助力金科示范区建设任务高质量完成。</w:t>
            </w:r>
          </w:p>
          <w:p w14:paraId="5A0775FB">
            <w:pPr>
              <w:widowControl/>
              <w:spacing w:line="240" w:lineRule="exact"/>
              <w:jc w:val="left"/>
              <w:rPr>
                <w:rFonts w:hint="eastAsia" w:ascii="宋体" w:hAnsi="宋体" w:eastAsia="宋体" w:cs="宋体"/>
                <w:kern w:val="0"/>
                <w:sz w:val="18"/>
                <w:szCs w:val="18"/>
              </w:rPr>
            </w:pPr>
          </w:p>
        </w:tc>
        <w:tc>
          <w:tcPr>
            <w:tcW w:w="2973" w:type="dxa"/>
            <w:gridSpan w:val="6"/>
            <w:tcBorders>
              <w:top w:val="single" w:color="auto" w:sz="4" w:space="0"/>
              <w:left w:val="nil"/>
              <w:bottom w:val="single" w:color="auto" w:sz="4" w:space="0"/>
              <w:right w:val="single" w:color="auto" w:sz="4" w:space="0"/>
            </w:tcBorders>
            <w:vAlign w:val="center"/>
          </w:tcPr>
          <w:p w14:paraId="0A10D33F">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完成项目改造升级工程竣备交付，并开展招商运营工作。2024年B座写字楼和商业部分出租率达标。高端会议服务设施如期交付并投入使用。</w:t>
            </w:r>
          </w:p>
        </w:tc>
      </w:tr>
      <w:tr w14:paraId="1164F26D">
        <w:tblPrEx>
          <w:tblCellMar>
            <w:top w:w="0" w:type="dxa"/>
            <w:left w:w="108" w:type="dxa"/>
            <w:bottom w:w="0" w:type="dxa"/>
            <w:right w:w="108" w:type="dxa"/>
          </w:tblCellMar>
        </w:tblPrEx>
        <w:trPr>
          <w:trHeight w:val="817" w:hRule="exact"/>
          <w:jc w:val="center"/>
        </w:trPr>
        <w:tc>
          <w:tcPr>
            <w:tcW w:w="578" w:type="dxa"/>
            <w:vMerge w:val="restart"/>
            <w:tcBorders>
              <w:top w:val="nil"/>
              <w:left w:val="single" w:color="auto" w:sz="4" w:space="0"/>
              <w:right w:val="single" w:color="auto" w:sz="4" w:space="0"/>
            </w:tcBorders>
            <w:vAlign w:val="center"/>
          </w:tcPr>
          <w:p w14:paraId="7C6C843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0CC76EC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4AA6FC0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3ED5BBF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287" w:type="dxa"/>
            <w:tcBorders>
              <w:top w:val="nil"/>
              <w:left w:val="nil"/>
              <w:bottom w:val="single" w:color="auto" w:sz="4" w:space="0"/>
              <w:right w:val="single" w:color="auto" w:sz="4" w:space="0"/>
            </w:tcBorders>
            <w:vAlign w:val="center"/>
          </w:tcPr>
          <w:p w14:paraId="09BE0F3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4CA5B3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750" w:type="dxa"/>
            <w:tcBorders>
              <w:top w:val="nil"/>
              <w:left w:val="nil"/>
              <w:bottom w:val="single" w:color="auto" w:sz="4" w:space="0"/>
              <w:right w:val="single" w:color="auto" w:sz="4" w:space="0"/>
            </w:tcBorders>
            <w:vAlign w:val="center"/>
          </w:tcPr>
          <w:p w14:paraId="436A0B2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773A853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85" w:type="dxa"/>
            <w:tcBorders>
              <w:top w:val="nil"/>
              <w:left w:val="nil"/>
              <w:bottom w:val="single" w:color="auto" w:sz="4" w:space="0"/>
              <w:right w:val="single" w:color="auto" w:sz="4" w:space="0"/>
            </w:tcBorders>
            <w:vAlign w:val="center"/>
          </w:tcPr>
          <w:p w14:paraId="104F4A2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00" w:type="dxa"/>
            <w:gridSpan w:val="2"/>
            <w:tcBorders>
              <w:top w:val="nil"/>
              <w:left w:val="nil"/>
              <w:bottom w:val="single" w:color="auto" w:sz="4" w:space="0"/>
              <w:right w:val="single" w:color="auto" w:sz="4" w:space="0"/>
            </w:tcBorders>
            <w:vAlign w:val="center"/>
          </w:tcPr>
          <w:p w14:paraId="106F15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038" w:type="dxa"/>
            <w:gridSpan w:val="2"/>
            <w:tcBorders>
              <w:top w:val="single" w:color="auto" w:sz="4" w:space="0"/>
              <w:left w:val="nil"/>
              <w:bottom w:val="single" w:color="auto" w:sz="4" w:space="0"/>
              <w:right w:val="single" w:color="auto" w:sz="4" w:space="0"/>
            </w:tcBorders>
            <w:vAlign w:val="center"/>
          </w:tcPr>
          <w:p w14:paraId="4416CC6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4A76EBE5">
        <w:tblPrEx>
          <w:tblCellMar>
            <w:top w:w="0" w:type="dxa"/>
            <w:left w:w="108" w:type="dxa"/>
            <w:bottom w:w="0" w:type="dxa"/>
            <w:right w:w="108" w:type="dxa"/>
          </w:tblCellMar>
        </w:tblPrEx>
        <w:trPr>
          <w:trHeight w:val="1810" w:hRule="exact"/>
          <w:jc w:val="center"/>
        </w:trPr>
        <w:tc>
          <w:tcPr>
            <w:tcW w:w="578" w:type="dxa"/>
            <w:vMerge w:val="continue"/>
            <w:tcBorders>
              <w:left w:val="single" w:color="auto" w:sz="4" w:space="0"/>
              <w:right w:val="single" w:color="auto" w:sz="4" w:space="0"/>
            </w:tcBorders>
            <w:vAlign w:val="center"/>
          </w:tcPr>
          <w:p w14:paraId="25B33862">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63AA302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14:paraId="16F1D03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right w:val="single" w:color="auto" w:sz="4" w:space="0"/>
            </w:tcBorders>
            <w:vAlign w:val="center"/>
          </w:tcPr>
          <w:p w14:paraId="1779236D">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打造高标准商务综合体和西城区产业服务名片。吸引高质量金融科技企业入驻本项目。为其提供优质的写字楼租赁服务、商业配套及会议论坛等高端商务需求。</w:t>
            </w:r>
          </w:p>
        </w:tc>
        <w:tc>
          <w:tcPr>
            <w:tcW w:w="1287" w:type="dxa"/>
            <w:tcBorders>
              <w:top w:val="single" w:color="auto" w:sz="4" w:space="0"/>
              <w:left w:val="single" w:color="auto" w:sz="4" w:space="0"/>
              <w:bottom w:val="single" w:color="auto" w:sz="4" w:space="0"/>
              <w:right w:val="single" w:color="auto" w:sz="4" w:space="0"/>
            </w:tcBorders>
            <w:vAlign w:val="center"/>
          </w:tcPr>
          <w:p w14:paraId="1A2D19C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写字楼供应面积44000平方米</w:t>
            </w:r>
          </w:p>
        </w:tc>
        <w:tc>
          <w:tcPr>
            <w:tcW w:w="750" w:type="dxa"/>
            <w:tcBorders>
              <w:top w:val="single" w:color="auto" w:sz="4" w:space="0"/>
              <w:left w:val="single" w:color="auto" w:sz="4" w:space="0"/>
              <w:bottom w:val="single" w:color="auto" w:sz="4" w:space="0"/>
              <w:right w:val="single" w:color="auto" w:sz="4" w:space="0"/>
            </w:tcBorders>
            <w:vAlign w:val="center"/>
          </w:tcPr>
          <w:p w14:paraId="266643F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84000平方米</w:t>
            </w:r>
          </w:p>
        </w:tc>
        <w:tc>
          <w:tcPr>
            <w:tcW w:w="585" w:type="dxa"/>
            <w:tcBorders>
              <w:top w:val="single" w:color="auto" w:sz="4" w:space="0"/>
              <w:left w:val="single" w:color="auto" w:sz="4" w:space="0"/>
              <w:bottom w:val="single" w:color="auto" w:sz="4" w:space="0"/>
              <w:right w:val="single" w:color="auto" w:sz="4" w:space="0"/>
            </w:tcBorders>
            <w:vAlign w:val="center"/>
          </w:tcPr>
          <w:p w14:paraId="64403E4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0C7CE52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5D271FFB">
            <w:pPr>
              <w:widowControl/>
              <w:spacing w:line="240" w:lineRule="exact"/>
              <w:jc w:val="center"/>
              <w:rPr>
                <w:rFonts w:hint="eastAsia" w:ascii="宋体" w:hAnsi="宋体" w:eastAsia="宋体" w:cs="宋体"/>
                <w:kern w:val="0"/>
                <w:sz w:val="18"/>
                <w:szCs w:val="18"/>
              </w:rPr>
            </w:pPr>
          </w:p>
        </w:tc>
      </w:tr>
      <w:tr w14:paraId="24F1017B">
        <w:tblPrEx>
          <w:tblCellMar>
            <w:top w:w="0" w:type="dxa"/>
            <w:left w:w="108" w:type="dxa"/>
            <w:bottom w:w="0" w:type="dxa"/>
            <w:right w:w="108" w:type="dxa"/>
          </w:tblCellMar>
        </w:tblPrEx>
        <w:trPr>
          <w:trHeight w:val="1836" w:hRule="exact"/>
          <w:jc w:val="center"/>
        </w:trPr>
        <w:tc>
          <w:tcPr>
            <w:tcW w:w="578" w:type="dxa"/>
            <w:vMerge w:val="continue"/>
            <w:tcBorders>
              <w:left w:val="single" w:color="auto" w:sz="4" w:space="0"/>
              <w:right w:val="single" w:color="auto" w:sz="4" w:space="0"/>
            </w:tcBorders>
            <w:vAlign w:val="center"/>
          </w:tcPr>
          <w:p w14:paraId="6C6D380C">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DF117C4">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4125ED8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right w:val="single" w:color="auto" w:sz="4" w:space="0"/>
            </w:tcBorders>
            <w:vAlign w:val="center"/>
          </w:tcPr>
          <w:p w14:paraId="01AEC763">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以打造“首都核心区内金融科技示范区门户地标及城市更新产业转型典型示范”为定位，成为区域内最佳商业配套和高端写字楼建筑及专业运营服务商。</w:t>
            </w:r>
          </w:p>
        </w:tc>
        <w:tc>
          <w:tcPr>
            <w:tcW w:w="1287" w:type="dxa"/>
            <w:tcBorders>
              <w:top w:val="single" w:color="auto" w:sz="4" w:space="0"/>
              <w:left w:val="single" w:color="auto" w:sz="4" w:space="0"/>
              <w:bottom w:val="single" w:color="auto" w:sz="4" w:space="0"/>
              <w:right w:val="single" w:color="auto" w:sz="4" w:space="0"/>
            </w:tcBorders>
            <w:vAlign w:val="center"/>
          </w:tcPr>
          <w:p w14:paraId="1EC828B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可容纳300人</w:t>
            </w:r>
          </w:p>
        </w:tc>
        <w:tc>
          <w:tcPr>
            <w:tcW w:w="750" w:type="dxa"/>
            <w:tcBorders>
              <w:top w:val="single" w:color="auto" w:sz="4" w:space="0"/>
              <w:left w:val="single" w:color="auto" w:sz="4" w:space="0"/>
              <w:bottom w:val="single" w:color="auto" w:sz="4" w:space="0"/>
              <w:right w:val="single" w:color="auto" w:sz="4" w:space="0"/>
            </w:tcBorders>
            <w:vAlign w:val="center"/>
          </w:tcPr>
          <w:p w14:paraId="2349C05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&gt;300人</w:t>
            </w:r>
          </w:p>
        </w:tc>
        <w:tc>
          <w:tcPr>
            <w:tcW w:w="585" w:type="dxa"/>
            <w:tcBorders>
              <w:top w:val="single" w:color="auto" w:sz="4" w:space="0"/>
              <w:left w:val="single" w:color="auto" w:sz="4" w:space="0"/>
              <w:bottom w:val="single" w:color="auto" w:sz="4" w:space="0"/>
              <w:right w:val="single" w:color="auto" w:sz="4" w:space="0"/>
            </w:tcBorders>
            <w:vAlign w:val="center"/>
          </w:tcPr>
          <w:p w14:paraId="1C3F908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65E76F9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0FD90DB7">
            <w:pPr>
              <w:widowControl/>
              <w:spacing w:line="240" w:lineRule="exact"/>
              <w:jc w:val="center"/>
              <w:rPr>
                <w:rFonts w:hint="eastAsia" w:ascii="宋体" w:hAnsi="宋体" w:eastAsia="宋体" w:cs="宋体"/>
                <w:kern w:val="0"/>
                <w:sz w:val="18"/>
                <w:szCs w:val="18"/>
              </w:rPr>
            </w:pPr>
          </w:p>
        </w:tc>
      </w:tr>
      <w:tr w14:paraId="6B1C0C09">
        <w:tblPrEx>
          <w:tblCellMar>
            <w:top w:w="0" w:type="dxa"/>
            <w:left w:w="108" w:type="dxa"/>
            <w:bottom w:w="0" w:type="dxa"/>
            <w:right w:w="108" w:type="dxa"/>
          </w:tblCellMar>
        </w:tblPrEx>
        <w:trPr>
          <w:trHeight w:val="1689" w:hRule="exact"/>
          <w:jc w:val="center"/>
        </w:trPr>
        <w:tc>
          <w:tcPr>
            <w:tcW w:w="578" w:type="dxa"/>
            <w:vMerge w:val="continue"/>
            <w:tcBorders>
              <w:left w:val="single" w:color="auto" w:sz="4" w:space="0"/>
              <w:bottom w:val="single" w:color="auto" w:sz="4" w:space="0"/>
              <w:right w:val="single" w:color="auto" w:sz="4" w:space="0"/>
            </w:tcBorders>
            <w:vAlign w:val="center"/>
          </w:tcPr>
          <w:p w14:paraId="70C732B1">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9C43EE9">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55AC18F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6828DF5D">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项目按计划推动项目整体建设和招商工作，围绕打造金融科技示范区门户地标的建设要求，拓宽招商引资视野，引进高质量客户入驻。</w:t>
            </w:r>
          </w:p>
        </w:tc>
        <w:tc>
          <w:tcPr>
            <w:tcW w:w="1287" w:type="dxa"/>
            <w:tcBorders>
              <w:top w:val="single" w:color="auto" w:sz="4" w:space="0"/>
              <w:left w:val="single" w:color="auto" w:sz="4" w:space="0"/>
              <w:bottom w:val="single" w:color="auto" w:sz="4" w:space="0"/>
              <w:right w:val="single" w:color="auto" w:sz="4" w:space="0"/>
            </w:tcBorders>
            <w:vAlign w:val="center"/>
          </w:tcPr>
          <w:p w14:paraId="028699A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2024年年内完成竣备工作</w:t>
            </w:r>
          </w:p>
        </w:tc>
        <w:tc>
          <w:tcPr>
            <w:tcW w:w="750" w:type="dxa"/>
            <w:tcBorders>
              <w:top w:val="single" w:color="auto" w:sz="4" w:space="0"/>
              <w:left w:val="single" w:color="auto" w:sz="4" w:space="0"/>
              <w:bottom w:val="single" w:color="auto" w:sz="4" w:space="0"/>
              <w:right w:val="single" w:color="auto" w:sz="4" w:space="0"/>
            </w:tcBorders>
            <w:vAlign w:val="center"/>
          </w:tcPr>
          <w:p w14:paraId="3CC2933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按期完成</w:t>
            </w:r>
          </w:p>
        </w:tc>
        <w:tc>
          <w:tcPr>
            <w:tcW w:w="585" w:type="dxa"/>
            <w:tcBorders>
              <w:top w:val="single" w:color="auto" w:sz="4" w:space="0"/>
              <w:left w:val="single" w:color="auto" w:sz="4" w:space="0"/>
              <w:bottom w:val="single" w:color="auto" w:sz="4" w:space="0"/>
              <w:right w:val="single" w:color="auto" w:sz="4" w:space="0"/>
            </w:tcBorders>
            <w:vAlign w:val="center"/>
          </w:tcPr>
          <w:p w14:paraId="5A351EB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33A7BCA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676DDB31">
            <w:pPr>
              <w:widowControl/>
              <w:spacing w:line="240" w:lineRule="exact"/>
              <w:jc w:val="center"/>
              <w:rPr>
                <w:rFonts w:hint="eastAsia" w:ascii="宋体" w:hAnsi="宋体" w:eastAsia="宋体" w:cs="宋体"/>
                <w:kern w:val="0"/>
                <w:sz w:val="18"/>
                <w:szCs w:val="18"/>
              </w:rPr>
            </w:pPr>
          </w:p>
        </w:tc>
      </w:tr>
      <w:tr w14:paraId="0D104C97">
        <w:tblPrEx>
          <w:tblCellMar>
            <w:top w:w="0" w:type="dxa"/>
            <w:left w:w="108" w:type="dxa"/>
            <w:bottom w:w="0" w:type="dxa"/>
            <w:right w:w="108" w:type="dxa"/>
          </w:tblCellMar>
        </w:tblPrEx>
        <w:trPr>
          <w:trHeight w:val="125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25E9A84D">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8BFBF3F">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3E634E7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5833ED72">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加强项目改造建设投资资金总额控制，最大限度优化成本费用。</w:t>
            </w:r>
          </w:p>
        </w:tc>
        <w:tc>
          <w:tcPr>
            <w:tcW w:w="1287" w:type="dxa"/>
            <w:tcBorders>
              <w:top w:val="single" w:color="auto" w:sz="4" w:space="0"/>
              <w:left w:val="single" w:color="auto" w:sz="4" w:space="0"/>
              <w:bottom w:val="single" w:color="auto" w:sz="4" w:space="0"/>
              <w:right w:val="single" w:color="auto" w:sz="4" w:space="0"/>
            </w:tcBorders>
            <w:vAlign w:val="center"/>
          </w:tcPr>
          <w:p w14:paraId="58254482">
            <w:pPr>
              <w:widowControl/>
              <w:spacing w:line="240" w:lineRule="exact"/>
              <w:rPr>
                <w:rFonts w:hint="eastAsia" w:ascii="宋体" w:hAnsi="宋体" w:eastAsia="宋体" w:cs="宋体"/>
                <w:kern w:val="0"/>
                <w:sz w:val="18"/>
                <w:szCs w:val="18"/>
              </w:rPr>
            </w:pPr>
            <w:r>
              <w:rPr>
                <w:rFonts w:hint="eastAsia" w:ascii="宋体" w:hAnsi="宋体" w:eastAsia="宋体" w:cs="宋体"/>
                <w:color w:val="000000"/>
                <w:kern w:val="0"/>
                <w:sz w:val="18"/>
                <w:szCs w:val="18"/>
              </w:rPr>
              <w:t>控制资金</w:t>
            </w:r>
          </w:p>
        </w:tc>
        <w:tc>
          <w:tcPr>
            <w:tcW w:w="750" w:type="dxa"/>
            <w:tcBorders>
              <w:top w:val="single" w:color="auto" w:sz="4" w:space="0"/>
              <w:left w:val="single" w:color="auto" w:sz="4" w:space="0"/>
              <w:bottom w:val="single" w:color="auto" w:sz="4" w:space="0"/>
              <w:right w:val="single" w:color="auto" w:sz="4" w:space="0"/>
            </w:tcBorders>
            <w:vAlign w:val="center"/>
          </w:tcPr>
          <w:p w14:paraId="1A60E5B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是</w:t>
            </w:r>
          </w:p>
        </w:tc>
        <w:tc>
          <w:tcPr>
            <w:tcW w:w="585" w:type="dxa"/>
            <w:tcBorders>
              <w:top w:val="single" w:color="auto" w:sz="4" w:space="0"/>
              <w:left w:val="single" w:color="auto" w:sz="4" w:space="0"/>
              <w:bottom w:val="single" w:color="auto" w:sz="4" w:space="0"/>
              <w:right w:val="single" w:color="auto" w:sz="4" w:space="0"/>
            </w:tcBorders>
            <w:vAlign w:val="center"/>
          </w:tcPr>
          <w:p w14:paraId="7DE404C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4378A8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715F6BA1">
            <w:pPr>
              <w:widowControl/>
              <w:spacing w:line="240" w:lineRule="exact"/>
              <w:jc w:val="center"/>
              <w:rPr>
                <w:rFonts w:hint="eastAsia" w:ascii="宋体" w:hAnsi="宋体" w:eastAsia="宋体" w:cs="宋体"/>
                <w:kern w:val="0"/>
                <w:sz w:val="18"/>
                <w:szCs w:val="18"/>
              </w:rPr>
            </w:pPr>
          </w:p>
        </w:tc>
      </w:tr>
      <w:tr w14:paraId="4DDEF1BE">
        <w:tblPrEx>
          <w:tblCellMar>
            <w:top w:w="0" w:type="dxa"/>
            <w:left w:w="108" w:type="dxa"/>
            <w:bottom w:w="0" w:type="dxa"/>
            <w:right w:w="108" w:type="dxa"/>
          </w:tblCellMar>
        </w:tblPrEx>
        <w:trPr>
          <w:trHeight w:val="1540" w:hRule="exact"/>
          <w:jc w:val="center"/>
        </w:trPr>
        <w:tc>
          <w:tcPr>
            <w:tcW w:w="578" w:type="dxa"/>
            <w:vMerge w:val="continue"/>
            <w:tcBorders>
              <w:top w:val="single" w:color="auto" w:sz="4" w:space="0"/>
              <w:left w:val="single" w:color="auto" w:sz="4" w:space="0"/>
              <w:right w:val="single" w:color="auto" w:sz="4" w:space="0"/>
            </w:tcBorders>
            <w:vAlign w:val="center"/>
          </w:tcPr>
          <w:p w14:paraId="7A661D23">
            <w:pPr>
              <w:widowControl/>
              <w:spacing w:line="240" w:lineRule="exact"/>
              <w:jc w:val="center"/>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2716429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single" w:color="auto" w:sz="4" w:space="0"/>
              <w:left w:val="single" w:color="auto" w:sz="4" w:space="0"/>
              <w:bottom w:val="single" w:color="auto" w:sz="4" w:space="0"/>
              <w:right w:val="single" w:color="auto" w:sz="4" w:space="0"/>
            </w:tcBorders>
            <w:vAlign w:val="center"/>
          </w:tcPr>
          <w:p w14:paraId="43A9649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14:paraId="0B3A3FD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25FCD1BE">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通过对整个项目的打造以及精细化的运营管理，得以生成稳健且可持续的现金流。为集团实现长期可持续发展的战略目标筑牢坚实的经济基础。</w:t>
            </w:r>
          </w:p>
        </w:tc>
        <w:tc>
          <w:tcPr>
            <w:tcW w:w="1287" w:type="dxa"/>
            <w:tcBorders>
              <w:top w:val="single" w:color="auto" w:sz="4" w:space="0"/>
              <w:left w:val="single" w:color="auto" w:sz="4" w:space="0"/>
              <w:bottom w:val="single" w:color="auto" w:sz="4" w:space="0"/>
              <w:right w:val="single" w:color="auto" w:sz="4" w:space="0"/>
            </w:tcBorders>
            <w:vAlign w:val="center"/>
          </w:tcPr>
          <w:p w14:paraId="2A25CEC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年内B座出租率达50%以上</w:t>
            </w:r>
          </w:p>
        </w:tc>
        <w:tc>
          <w:tcPr>
            <w:tcW w:w="750" w:type="dxa"/>
            <w:tcBorders>
              <w:top w:val="single" w:color="auto" w:sz="4" w:space="0"/>
              <w:left w:val="single" w:color="auto" w:sz="4" w:space="0"/>
              <w:bottom w:val="single" w:color="auto" w:sz="4" w:space="0"/>
              <w:right w:val="single" w:color="auto" w:sz="4" w:space="0"/>
            </w:tcBorders>
            <w:vAlign w:val="center"/>
          </w:tcPr>
          <w:p w14:paraId="670D517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&gt;70%</w:t>
            </w:r>
          </w:p>
        </w:tc>
        <w:tc>
          <w:tcPr>
            <w:tcW w:w="585" w:type="dxa"/>
            <w:tcBorders>
              <w:top w:val="single" w:color="auto" w:sz="4" w:space="0"/>
              <w:left w:val="single" w:color="auto" w:sz="4" w:space="0"/>
              <w:bottom w:val="single" w:color="auto" w:sz="4" w:space="0"/>
              <w:right w:val="single" w:color="auto" w:sz="4" w:space="0"/>
            </w:tcBorders>
            <w:vAlign w:val="center"/>
          </w:tcPr>
          <w:p w14:paraId="4C02E3F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2BA11BD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4017AA30">
            <w:pPr>
              <w:widowControl/>
              <w:spacing w:line="240" w:lineRule="exact"/>
              <w:jc w:val="center"/>
              <w:rPr>
                <w:rFonts w:hint="eastAsia" w:ascii="宋体" w:hAnsi="宋体" w:eastAsia="宋体" w:cs="宋体"/>
                <w:kern w:val="0"/>
                <w:sz w:val="18"/>
                <w:szCs w:val="18"/>
              </w:rPr>
            </w:pPr>
          </w:p>
        </w:tc>
      </w:tr>
      <w:tr w14:paraId="10D352E6">
        <w:tblPrEx>
          <w:tblCellMar>
            <w:top w:w="0" w:type="dxa"/>
            <w:left w:w="108" w:type="dxa"/>
            <w:bottom w:w="0" w:type="dxa"/>
            <w:right w:w="108" w:type="dxa"/>
          </w:tblCellMar>
        </w:tblPrEx>
        <w:trPr>
          <w:trHeight w:val="2223" w:hRule="exact"/>
          <w:jc w:val="center"/>
        </w:trPr>
        <w:tc>
          <w:tcPr>
            <w:tcW w:w="578" w:type="dxa"/>
            <w:vMerge w:val="continue"/>
            <w:tcBorders>
              <w:left w:val="single" w:color="auto" w:sz="4" w:space="0"/>
              <w:right w:val="single" w:color="auto" w:sz="4" w:space="0"/>
            </w:tcBorders>
            <w:vAlign w:val="center"/>
          </w:tcPr>
          <w:p w14:paraId="33DCF440">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F9517B5">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3483D8A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7D67C7E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24734965">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项目将围绕西城区建设国家级金融科技示范区相关工作部署，凭借高水平的空间环境、精准的高端产业服务、完善的配套设施吸引金融科技等领域产业客户入驻，为区域产业发展和税源建设提供有力支持。</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037C3DD">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为区域产业发展建设提供有力支持</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3E4F6F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是</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14:paraId="10B039C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64764BC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09F6F954">
            <w:pPr>
              <w:widowControl/>
              <w:spacing w:line="240" w:lineRule="exact"/>
              <w:jc w:val="center"/>
              <w:rPr>
                <w:rFonts w:hint="eastAsia" w:ascii="宋体" w:hAnsi="宋体" w:eastAsia="宋体" w:cs="宋体"/>
                <w:kern w:val="0"/>
                <w:sz w:val="18"/>
                <w:szCs w:val="18"/>
              </w:rPr>
            </w:pPr>
          </w:p>
        </w:tc>
      </w:tr>
      <w:tr w14:paraId="67425282">
        <w:tblPrEx>
          <w:tblCellMar>
            <w:top w:w="0" w:type="dxa"/>
            <w:left w:w="108" w:type="dxa"/>
            <w:bottom w:w="0" w:type="dxa"/>
            <w:right w:w="108" w:type="dxa"/>
          </w:tblCellMar>
        </w:tblPrEx>
        <w:trPr>
          <w:trHeight w:val="1513" w:hRule="exact"/>
          <w:jc w:val="center"/>
        </w:trPr>
        <w:tc>
          <w:tcPr>
            <w:tcW w:w="578" w:type="dxa"/>
            <w:vMerge w:val="continue"/>
            <w:tcBorders>
              <w:left w:val="single" w:color="auto" w:sz="4" w:space="0"/>
              <w:right w:val="single" w:color="auto" w:sz="4" w:space="0"/>
            </w:tcBorders>
            <w:vAlign w:val="center"/>
          </w:tcPr>
          <w:p w14:paraId="38C15D6A">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9AC0B36">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42931BA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14:paraId="23873CE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right w:val="single" w:color="auto" w:sz="4" w:space="0"/>
            </w:tcBorders>
            <w:vAlign w:val="center"/>
          </w:tcPr>
          <w:p w14:paraId="01D0C9F9">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该项目以建设节能绿色建筑为宗旨。改造工程中将采用绿色建筑理念，减少建筑材料的浪费，提升能源利用效率，降低建筑能耗和碳排放。</w:t>
            </w:r>
          </w:p>
        </w:tc>
        <w:tc>
          <w:tcPr>
            <w:tcW w:w="1287" w:type="dxa"/>
            <w:tcBorders>
              <w:top w:val="single" w:color="auto" w:sz="4" w:space="0"/>
              <w:left w:val="single" w:color="auto" w:sz="4" w:space="0"/>
              <w:bottom w:val="single" w:color="auto" w:sz="4" w:space="0"/>
              <w:right w:val="single" w:color="auto" w:sz="4" w:space="0"/>
            </w:tcBorders>
            <w:vAlign w:val="center"/>
          </w:tcPr>
          <w:p w14:paraId="5B2D545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建筑符合绿色建筑理念</w:t>
            </w:r>
          </w:p>
        </w:tc>
        <w:tc>
          <w:tcPr>
            <w:tcW w:w="750" w:type="dxa"/>
            <w:tcBorders>
              <w:top w:val="single" w:color="auto" w:sz="4" w:space="0"/>
              <w:left w:val="single" w:color="auto" w:sz="4" w:space="0"/>
              <w:bottom w:val="single" w:color="auto" w:sz="4" w:space="0"/>
              <w:right w:val="single" w:color="auto" w:sz="4" w:space="0"/>
            </w:tcBorders>
            <w:vAlign w:val="center"/>
          </w:tcPr>
          <w:p w14:paraId="16B486D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是</w:t>
            </w:r>
          </w:p>
        </w:tc>
        <w:tc>
          <w:tcPr>
            <w:tcW w:w="585" w:type="dxa"/>
            <w:tcBorders>
              <w:top w:val="single" w:color="auto" w:sz="4" w:space="0"/>
              <w:left w:val="single" w:color="auto" w:sz="4" w:space="0"/>
              <w:bottom w:val="single" w:color="auto" w:sz="4" w:space="0"/>
              <w:right w:val="single" w:color="auto" w:sz="4" w:space="0"/>
            </w:tcBorders>
            <w:vAlign w:val="center"/>
          </w:tcPr>
          <w:p w14:paraId="0F67E27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576C4CE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7054D275">
            <w:pPr>
              <w:widowControl/>
              <w:spacing w:line="240" w:lineRule="exact"/>
              <w:jc w:val="center"/>
              <w:rPr>
                <w:rFonts w:hint="eastAsia" w:ascii="宋体" w:hAnsi="宋体" w:eastAsia="宋体" w:cs="宋体"/>
                <w:kern w:val="0"/>
                <w:sz w:val="18"/>
                <w:szCs w:val="18"/>
              </w:rPr>
            </w:pPr>
          </w:p>
        </w:tc>
      </w:tr>
      <w:tr w14:paraId="3B58F918">
        <w:tblPrEx>
          <w:tblCellMar>
            <w:top w:w="0" w:type="dxa"/>
            <w:left w:w="108" w:type="dxa"/>
            <w:bottom w:w="0" w:type="dxa"/>
            <w:right w:w="108" w:type="dxa"/>
          </w:tblCellMar>
        </w:tblPrEx>
        <w:trPr>
          <w:trHeight w:val="1543" w:hRule="exact"/>
          <w:jc w:val="center"/>
        </w:trPr>
        <w:tc>
          <w:tcPr>
            <w:tcW w:w="578" w:type="dxa"/>
            <w:vMerge w:val="continue"/>
            <w:tcBorders>
              <w:left w:val="single" w:color="auto" w:sz="4" w:space="0"/>
              <w:right w:val="single" w:color="auto" w:sz="4" w:space="0"/>
            </w:tcBorders>
            <w:vAlign w:val="center"/>
          </w:tcPr>
          <w:p w14:paraId="3D5D4E1F">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048A833">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5244883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111" w:type="dxa"/>
            <w:gridSpan w:val="3"/>
            <w:tcBorders>
              <w:top w:val="single" w:color="auto" w:sz="4" w:space="0"/>
              <w:left w:val="nil"/>
              <w:right w:val="single" w:color="auto" w:sz="4" w:space="0"/>
            </w:tcBorders>
            <w:vAlign w:val="center"/>
          </w:tcPr>
          <w:p w14:paraId="2F6FDFF8">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运用节能技术，优化楼宇的能源和资源使用，打造智慧、节能建筑，为区域内创造优质的办公及商业环境，助力区域长期可持续发展。</w:t>
            </w:r>
          </w:p>
        </w:tc>
        <w:tc>
          <w:tcPr>
            <w:tcW w:w="1287" w:type="dxa"/>
            <w:tcBorders>
              <w:top w:val="single" w:color="auto" w:sz="4" w:space="0"/>
              <w:left w:val="single" w:color="auto" w:sz="4" w:space="0"/>
              <w:bottom w:val="single" w:color="auto" w:sz="4" w:space="0"/>
              <w:right w:val="single" w:color="auto" w:sz="4" w:space="0"/>
            </w:tcBorders>
            <w:vAlign w:val="center"/>
          </w:tcPr>
          <w:p w14:paraId="4D33E99D">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为区域内创造优质的办公及商业环境，助力区域长期可持续发展。</w:t>
            </w:r>
          </w:p>
        </w:tc>
        <w:tc>
          <w:tcPr>
            <w:tcW w:w="750" w:type="dxa"/>
            <w:tcBorders>
              <w:top w:val="single" w:color="auto" w:sz="4" w:space="0"/>
              <w:left w:val="single" w:color="auto" w:sz="4" w:space="0"/>
              <w:bottom w:val="single" w:color="auto" w:sz="4" w:space="0"/>
              <w:right w:val="single" w:color="auto" w:sz="4" w:space="0"/>
            </w:tcBorders>
            <w:vAlign w:val="center"/>
          </w:tcPr>
          <w:p w14:paraId="108CD5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是</w:t>
            </w:r>
          </w:p>
        </w:tc>
        <w:tc>
          <w:tcPr>
            <w:tcW w:w="585" w:type="dxa"/>
            <w:tcBorders>
              <w:top w:val="single" w:color="auto" w:sz="4" w:space="0"/>
              <w:left w:val="single" w:color="auto" w:sz="4" w:space="0"/>
              <w:bottom w:val="single" w:color="auto" w:sz="4" w:space="0"/>
              <w:right w:val="single" w:color="auto" w:sz="4" w:space="0"/>
            </w:tcBorders>
            <w:vAlign w:val="center"/>
          </w:tcPr>
          <w:p w14:paraId="6918D04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66EB28F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3231F9F1">
            <w:pPr>
              <w:widowControl/>
              <w:spacing w:line="240" w:lineRule="exact"/>
              <w:jc w:val="center"/>
              <w:rPr>
                <w:rFonts w:hint="eastAsia" w:ascii="宋体" w:hAnsi="宋体" w:eastAsia="宋体" w:cs="宋体"/>
                <w:kern w:val="0"/>
                <w:sz w:val="18"/>
                <w:szCs w:val="18"/>
              </w:rPr>
            </w:pPr>
          </w:p>
        </w:tc>
      </w:tr>
      <w:tr w14:paraId="01B80EE4">
        <w:tblPrEx>
          <w:tblCellMar>
            <w:top w:w="0" w:type="dxa"/>
            <w:left w:w="108" w:type="dxa"/>
            <w:bottom w:w="0" w:type="dxa"/>
            <w:right w:w="108" w:type="dxa"/>
          </w:tblCellMar>
        </w:tblPrEx>
        <w:trPr>
          <w:trHeight w:val="1063" w:hRule="exact"/>
          <w:jc w:val="center"/>
        </w:trPr>
        <w:tc>
          <w:tcPr>
            <w:tcW w:w="578" w:type="dxa"/>
            <w:vMerge w:val="continue"/>
            <w:tcBorders>
              <w:left w:val="single" w:color="auto" w:sz="4" w:space="0"/>
              <w:right w:val="single" w:color="auto" w:sz="4" w:space="0"/>
            </w:tcBorders>
            <w:vAlign w:val="center"/>
          </w:tcPr>
          <w:p w14:paraId="55072CC7">
            <w:pPr>
              <w:widowControl/>
              <w:spacing w:line="240" w:lineRule="exact"/>
              <w:jc w:val="center"/>
              <w:rPr>
                <w:rFonts w:hint="eastAsia"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3B0F075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7F3FBDB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14:paraId="640A520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right w:val="single" w:color="auto" w:sz="4" w:space="0"/>
            </w:tcBorders>
            <w:vAlign w:val="center"/>
          </w:tcPr>
          <w:p w14:paraId="672520F2">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为租户商户提供高品质服务，提高出租率、社会影响力和公众满意度，形成品牌效应。</w:t>
            </w:r>
          </w:p>
        </w:tc>
        <w:tc>
          <w:tcPr>
            <w:tcW w:w="1287" w:type="dxa"/>
            <w:tcBorders>
              <w:top w:val="single" w:color="auto" w:sz="4" w:space="0"/>
              <w:left w:val="nil"/>
              <w:right w:val="single" w:color="auto" w:sz="4" w:space="0"/>
            </w:tcBorders>
            <w:vAlign w:val="center"/>
          </w:tcPr>
          <w:p w14:paraId="57790737">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为租户商户提供高品质服务</w:t>
            </w:r>
          </w:p>
        </w:tc>
        <w:tc>
          <w:tcPr>
            <w:tcW w:w="750" w:type="dxa"/>
            <w:tcBorders>
              <w:top w:val="single" w:color="auto" w:sz="4" w:space="0"/>
              <w:left w:val="nil"/>
              <w:right w:val="single" w:color="auto" w:sz="4" w:space="0"/>
            </w:tcBorders>
            <w:vAlign w:val="center"/>
          </w:tcPr>
          <w:p w14:paraId="1DE838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是</w:t>
            </w:r>
          </w:p>
        </w:tc>
        <w:tc>
          <w:tcPr>
            <w:tcW w:w="585" w:type="dxa"/>
            <w:tcBorders>
              <w:top w:val="single" w:color="auto" w:sz="4" w:space="0"/>
              <w:left w:val="single" w:color="auto" w:sz="4" w:space="0"/>
              <w:bottom w:val="single" w:color="auto" w:sz="4" w:space="0"/>
              <w:right w:val="single" w:color="auto" w:sz="4" w:space="0"/>
            </w:tcBorders>
            <w:vAlign w:val="center"/>
          </w:tcPr>
          <w:p w14:paraId="707B36D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14:paraId="6B54D2B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038" w:type="dxa"/>
            <w:gridSpan w:val="2"/>
            <w:tcBorders>
              <w:top w:val="single" w:color="auto" w:sz="4" w:space="0"/>
              <w:left w:val="single" w:color="auto" w:sz="4" w:space="0"/>
              <w:bottom w:val="single" w:color="auto" w:sz="4" w:space="0"/>
              <w:right w:val="single" w:color="auto" w:sz="4" w:space="0"/>
            </w:tcBorders>
            <w:vAlign w:val="center"/>
          </w:tcPr>
          <w:p w14:paraId="72D7FEA0">
            <w:pPr>
              <w:widowControl/>
              <w:spacing w:line="240" w:lineRule="exact"/>
              <w:jc w:val="center"/>
              <w:rPr>
                <w:rFonts w:hint="eastAsia" w:ascii="宋体" w:hAnsi="宋体" w:eastAsia="宋体" w:cs="宋体"/>
                <w:kern w:val="0"/>
                <w:sz w:val="18"/>
                <w:szCs w:val="18"/>
              </w:rPr>
            </w:pPr>
          </w:p>
        </w:tc>
      </w:tr>
      <w:tr w14:paraId="3B416D74">
        <w:tblPrEx>
          <w:tblCellMar>
            <w:top w:w="0" w:type="dxa"/>
            <w:left w:w="108" w:type="dxa"/>
            <w:bottom w:w="0" w:type="dxa"/>
            <w:right w:w="108" w:type="dxa"/>
          </w:tblCellMar>
        </w:tblPrEx>
        <w:trPr>
          <w:trHeight w:val="291" w:hRule="exact"/>
          <w:jc w:val="center"/>
        </w:trPr>
        <w:tc>
          <w:tcPr>
            <w:tcW w:w="6781" w:type="dxa"/>
            <w:gridSpan w:val="8"/>
            <w:tcBorders>
              <w:top w:val="single" w:color="auto" w:sz="4" w:space="0"/>
              <w:left w:val="single" w:color="auto" w:sz="4" w:space="0"/>
              <w:bottom w:val="single" w:color="auto" w:sz="4" w:space="0"/>
              <w:right w:val="single" w:color="auto" w:sz="4" w:space="0"/>
            </w:tcBorders>
            <w:vAlign w:val="center"/>
          </w:tcPr>
          <w:p w14:paraId="6E10A181">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5" w:type="dxa"/>
            <w:tcBorders>
              <w:top w:val="single" w:color="auto" w:sz="4" w:space="0"/>
              <w:left w:val="nil"/>
              <w:bottom w:val="single" w:color="auto" w:sz="4" w:space="0"/>
              <w:right w:val="single" w:color="auto" w:sz="4" w:space="0"/>
            </w:tcBorders>
            <w:vAlign w:val="center"/>
          </w:tcPr>
          <w:p w14:paraId="213DBF4A">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00" w:type="dxa"/>
            <w:gridSpan w:val="2"/>
            <w:tcBorders>
              <w:top w:val="single" w:color="auto" w:sz="4" w:space="0"/>
              <w:left w:val="nil"/>
              <w:bottom w:val="single" w:color="auto" w:sz="4" w:space="0"/>
              <w:right w:val="single" w:color="auto" w:sz="4" w:space="0"/>
            </w:tcBorders>
            <w:vAlign w:val="center"/>
          </w:tcPr>
          <w:p w14:paraId="4CF1E719">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038" w:type="dxa"/>
            <w:gridSpan w:val="2"/>
            <w:tcBorders>
              <w:top w:val="single" w:color="auto" w:sz="4" w:space="0"/>
              <w:left w:val="nil"/>
              <w:bottom w:val="single" w:color="auto" w:sz="4" w:space="0"/>
              <w:right w:val="single" w:color="auto" w:sz="4" w:space="0"/>
            </w:tcBorders>
            <w:vAlign w:val="center"/>
          </w:tcPr>
          <w:p w14:paraId="0AA8061E">
            <w:pPr>
              <w:widowControl/>
              <w:spacing w:line="240" w:lineRule="exact"/>
              <w:jc w:val="center"/>
              <w:rPr>
                <w:rFonts w:hint="eastAsia" w:ascii="宋体" w:hAnsi="宋体" w:eastAsia="宋体" w:cs="宋体"/>
                <w:kern w:val="0"/>
                <w:sz w:val="18"/>
                <w:szCs w:val="18"/>
              </w:rPr>
            </w:pPr>
          </w:p>
        </w:tc>
      </w:tr>
    </w:tbl>
    <w:p w14:paraId="0311F2B9">
      <w:pPr>
        <w:spacing w:line="600" w:lineRule="exact"/>
        <w:rPr>
          <w:rFonts w:hint="eastAsia" w:ascii="宋体" w:hAnsi="宋体" w:eastAsia="宋体" w:cs="宋体"/>
          <w:b/>
          <w:color w:val="000000"/>
          <w:kern w:val="0"/>
          <w:sz w:val="22"/>
          <w:szCs w:val="24"/>
        </w:rPr>
      </w:pPr>
    </w:p>
    <w:p w14:paraId="0D1FC339">
      <w:pPr>
        <w:rPr>
          <w:rFonts w:hint="eastAsia" w:ascii="Times New Roman" w:hAnsi="Times New Roman" w:eastAsia="宋体" w:cs="Times New Roman"/>
          <w:b/>
          <w:sz w:val="52"/>
          <w:szCs w:val="52"/>
        </w:rPr>
      </w:pPr>
      <w:r>
        <w:rPr>
          <w:rFonts w:hint="eastAsia" w:ascii="Times New Roman" w:hAnsi="Times New Roman" w:eastAsia="宋体" w:cs="Times New Roman"/>
          <w:b/>
          <w:sz w:val="52"/>
          <w:szCs w:val="52"/>
        </w:rPr>
        <w:br w:type="page"/>
      </w:r>
    </w:p>
    <w:p w14:paraId="124761E9">
      <w:pPr>
        <w:jc w:val="center"/>
        <w:rPr>
          <w:rFonts w:ascii="Times New Roman" w:hAnsi="Times New Roman" w:eastAsia="宋体" w:cs="Times New Roman"/>
          <w:sz w:val="52"/>
          <w:szCs w:val="52"/>
        </w:rPr>
      </w:pPr>
      <w:r>
        <w:rPr>
          <w:rFonts w:hint="eastAsia" w:ascii="Times New Roman" w:hAnsi="Times New Roman" w:eastAsia="宋体" w:cs="Times New Roman"/>
          <w:b/>
          <w:sz w:val="52"/>
          <w:szCs w:val="52"/>
        </w:rPr>
        <w:t>西城区项目支出绩效报告</w:t>
      </w:r>
      <w:bookmarkEnd w:id="0"/>
      <w:bookmarkEnd w:id="1"/>
    </w:p>
    <w:p w14:paraId="55324F3B">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428332F8">
      <w:pPr>
        <w:spacing w:before="100" w:beforeAutospacing="1" w:after="100" w:afterAutospacing="1" w:line="312" w:lineRule="auto"/>
        <w:jc w:val="center"/>
        <w:rPr>
          <w:rFonts w:hint="eastAsia" w:ascii="仿宋_GB2312" w:hAnsi="宋体" w:eastAsia="宋体" w:cs="Times New Roman"/>
          <w:sz w:val="32"/>
          <w:szCs w:val="32"/>
        </w:rPr>
      </w:pPr>
      <w:r>
        <w:rPr>
          <w:rFonts w:hint="eastAsia" w:ascii="仿宋_GB2312" w:hAnsi="宋体" w:eastAsia="宋体" w:cs="Times New Roman"/>
          <w:sz w:val="32"/>
          <w:szCs w:val="32"/>
        </w:rPr>
        <w:t>（2024年度）</w:t>
      </w:r>
    </w:p>
    <w:p w14:paraId="58EB4786">
      <w:pPr>
        <w:spacing w:before="100" w:beforeAutospacing="1" w:after="100" w:afterAutospacing="1" w:line="312" w:lineRule="auto"/>
        <w:ind w:firstLine="600"/>
        <w:rPr>
          <w:rFonts w:ascii="仿宋_GB2312" w:hAnsi="Times New Roman" w:eastAsia="宋体" w:cs="Times New Roman"/>
          <w:sz w:val="30"/>
          <w:szCs w:val="24"/>
        </w:rPr>
      </w:pPr>
    </w:p>
    <w:p w14:paraId="14F88EF5">
      <w:pPr>
        <w:spacing w:before="100" w:beforeAutospacing="1" w:after="100" w:afterAutospacing="1" w:line="312" w:lineRule="auto"/>
        <w:ind w:firstLine="600"/>
        <w:rPr>
          <w:rFonts w:ascii="仿宋_GB2312" w:hAnsi="Times New Roman" w:eastAsia="宋体" w:cs="Times New Roman"/>
          <w:sz w:val="30"/>
          <w:szCs w:val="24"/>
        </w:rPr>
      </w:pPr>
    </w:p>
    <w:p w14:paraId="147B2E0A">
      <w:pPr>
        <w:spacing w:before="100" w:beforeAutospacing="1" w:after="100" w:afterAutospacing="1" w:line="312" w:lineRule="auto"/>
        <w:ind w:firstLine="600"/>
        <w:rPr>
          <w:rFonts w:ascii="仿宋_GB2312" w:hAnsi="Times New Roman" w:eastAsia="宋体" w:cs="Times New Roman"/>
          <w:sz w:val="30"/>
          <w:szCs w:val="24"/>
        </w:rPr>
      </w:pPr>
    </w:p>
    <w:p w14:paraId="7ECEE28B">
      <w:pPr>
        <w:spacing w:before="100" w:beforeAutospacing="1" w:after="100" w:afterAutospacing="1" w:line="312" w:lineRule="auto"/>
        <w:ind w:firstLine="600"/>
        <w:rPr>
          <w:rFonts w:ascii="仿宋_GB2312" w:hAnsi="Times New Roman" w:eastAsia="宋体" w:cs="Times New Roman"/>
          <w:sz w:val="30"/>
          <w:szCs w:val="24"/>
        </w:rPr>
      </w:pPr>
    </w:p>
    <w:p w14:paraId="785C92D6">
      <w:pPr>
        <w:spacing w:before="100" w:beforeAutospacing="1" w:after="100" w:afterAutospacing="1" w:line="312" w:lineRule="auto"/>
        <w:ind w:firstLine="600"/>
        <w:rPr>
          <w:rFonts w:ascii="仿宋_GB2312" w:hAnsi="Times New Roman" w:eastAsia="宋体" w:cs="Times New Roman"/>
          <w:sz w:val="30"/>
          <w:szCs w:val="24"/>
        </w:rPr>
      </w:pPr>
    </w:p>
    <w:p w14:paraId="7B1E9C0B">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p>
    <w:p w14:paraId="031781F3">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北京市华远集团有限公司     </w:t>
      </w:r>
    </w:p>
    <w:p w14:paraId="715DE046">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北京金融科技中心融资贴息项目  </w:t>
      </w:r>
    </w:p>
    <w:p w14:paraId="6F75EE92">
      <w:pPr>
        <w:spacing w:line="560" w:lineRule="exact"/>
        <w:rPr>
          <w:rFonts w:hint="eastAsia" w:ascii="仿宋_GB2312" w:hAnsi="宋体" w:eastAsia="仿宋_GB2312" w:cs="Times New Roman"/>
          <w:b/>
          <w:bCs/>
          <w:sz w:val="32"/>
          <w:szCs w:val="32"/>
        </w:rPr>
      </w:pPr>
      <w:r>
        <w:rPr>
          <w:rFonts w:ascii="仿宋_GB2312" w:hAnsi="宋体" w:eastAsia="宋体" w:cs="Times New Roman"/>
          <w:sz w:val="32"/>
          <w:szCs w:val="32"/>
          <w:u w:val="single"/>
        </w:rPr>
        <w:br w:type="page"/>
      </w:r>
      <w:r>
        <w:rPr>
          <w:rFonts w:hint="eastAsia" w:ascii="仿宋_GB2312" w:hAnsi="宋体" w:eastAsia="仿宋_GB2312" w:cs="Times New Roman"/>
          <w:b/>
          <w:bCs/>
          <w:sz w:val="32"/>
          <w:szCs w:val="32"/>
        </w:rPr>
        <w:t>一、基本情况</w:t>
      </w:r>
    </w:p>
    <w:p w14:paraId="1A4E57C5">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（一）项目概况</w:t>
      </w:r>
    </w:p>
    <w:p w14:paraId="4A89D671">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北京金融科技中心融资贴息项目是华远集团响应北京市非首都功能疏解和京津冀协同发展战略，推进西城区城市更新与产业升级的重点工程。项目前身为世纪天乐市场，华远集团于2017年9月承接该市场疏解及产业提升任务，按照北京市及西城区产业发展规划要求，对大厦进行全面改造升级，打造成为"首都核心区内金融科技示范区门户地标及城市更新产业转型典型示范"。</w:t>
      </w:r>
    </w:p>
    <w:p w14:paraId="70013D0C">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项目位于西城区西直门区域，总建筑面积约8.4万平方米，包含A、B两栋高品质写字楼及配套商业设施。改造后的北京金融科技中心承接金科新区产业定位，重点引入金融、金融科技、数字经济、专业服务等优质产业，通过建设高水平的建筑环境和完善的配套设施吸引客户入驻，助力西城区建设国家级金融科技示范区。</w:t>
      </w:r>
    </w:p>
    <w:p w14:paraId="519A6503">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2024年度，该项目获西城区财政局批复国有资本经营预算资金362.22万元，专项用于项目城市更新贷款利息补贴。资金于2024年12月拨付至华远集团，并全部用于支付该项目当年度融资利息支出部分补贴，执行率为100%，无结余资金。</w:t>
      </w:r>
    </w:p>
    <w:p w14:paraId="2B21FE4E">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（二）项目绩效目标</w:t>
      </w:r>
    </w:p>
    <w:p w14:paraId="5225C47C">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项目总体目标为通过国有资本经营预算资金支持，有效缓解企业融资压力，保障北京金融科技中心项目平稳运营，进一步提升楼宇招商水平与产业集聚能力，打造高标准商务综合体和西城区产业服务名片，为区域产业发展和税源建设提供有力支持，助力西城区金融科技示范区建设与区域经济高质量发展。</w:t>
      </w:r>
    </w:p>
    <w:p w14:paraId="0DEFB433">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项目年度绩效目标包括：完成项目改造升级工程竣工备案并投入运营；实现写字楼供应面积8.4万平方米，远超4.4万平方米的预期目标；成功引入14家优质企业，包括多家金融科技头部企业；B座写字楼出租率达到70%以上，超过50%的预期目标；项目S层配套国家级会议中心标准，可容纳300人，成功承办金融街论坛年会平行论坛；获得绿建二星和LEED金级等绿色节能领域专业认证，实现节能低碳目标。</w:t>
      </w:r>
    </w:p>
    <w:p w14:paraId="3FE0B243">
      <w:pPr>
        <w:spacing w:line="560" w:lineRule="exac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二、绩效评价工作开展情况</w:t>
      </w:r>
    </w:p>
    <w:p w14:paraId="2A2394D9">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（一）绩效评价目的、对象和范围</w:t>
      </w:r>
    </w:p>
    <w:p w14:paraId="321220E0">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本次绩效评价旨在全面评估北京金融科技中心融资贴息项目2024年度国有资本经营预算资金使用效益，系统分析项目实施成效与目标完成情况，总结项目管理经验，发现存在问题并提出改进建议，为优化财政资金配置、提高资金使用效率提供决策参考。评价对象为该项目362.22万元国有资本经营预算资金的使用情况及项目整体运营成效。评价范围涵盖项目决策、过程管理、产出完成、效益实现和满意度等全过程，时间范围为2024年1月1日至12月31日。</w:t>
      </w:r>
    </w:p>
    <w:p w14:paraId="7C83F542">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（二）绩效评价原则、评价指标体系、评价方法、评价标准</w:t>
      </w:r>
    </w:p>
    <w:p w14:paraId="6D64D48B">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评价工作遵循客观公正、科学规范、注重实效、绩效相关的原则。评价指标体系依据项目特点构建，包含产出指标（数量、质量、时效、成本）、效益指标（经济效益、社会效益、生态效益、可持续影响）和满意度指标三个一级指标，下设</w:t>
      </w:r>
      <w:r>
        <w:rPr>
          <w:rFonts w:hint="eastAsia" w:ascii="仿宋_GB2312" w:hAnsi="宋体" w:eastAsia="仿宋_GB2312" w:cs="Times New Roman"/>
          <w:sz w:val="32"/>
          <w:szCs w:val="32"/>
          <w:lang w:val="en-US" w:eastAsia="zh-CN"/>
        </w:rPr>
        <w:t>9</w:t>
      </w:r>
      <w:r>
        <w:rPr>
          <w:rFonts w:hint="eastAsia" w:ascii="仿宋_GB2312" w:hAnsi="宋体" w:eastAsia="仿宋_GB2312" w:cs="Times New Roman"/>
          <w:sz w:val="32"/>
          <w:szCs w:val="32"/>
        </w:rPr>
        <w:t>个三级指标，全面反映项目实施成效。评价方法综合采用目标比较法、因素分析法等，以项目申报材料、财务报表、运营数据、实地考察为主要依据，参照项目既定绩效目标、行业标准及同类项目水平制定评价标准。</w:t>
      </w:r>
    </w:p>
    <w:p w14:paraId="503AC42B">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（三）绩效评价工作过程</w:t>
      </w:r>
    </w:p>
    <w:p w14:paraId="79848035">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自评工作组通过系统梳理项目相关批复文件、财务凭证、运营报告及绩效目标表等资料，结合华远集团报送的年度决算分析报告，对资金执行情况、项目建设运营成效、指标完成程度等方面进行了全面核查与分析，在此基础上形成本评价报告。</w:t>
      </w:r>
    </w:p>
    <w:p w14:paraId="6B37623E">
      <w:pPr>
        <w:spacing w:line="560" w:lineRule="exac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三、综合评价情况及评价结论</w:t>
      </w:r>
    </w:p>
    <w:p w14:paraId="46C0E16E">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经综合评价，北京金融科技中心融资贴息项目2024年度绩效目标完成情况优秀，自评得分100分。项目在复杂的市场环境下实现了预期目标的全面</w:t>
      </w:r>
      <w:r>
        <w:rPr>
          <w:rFonts w:hint="eastAsia" w:ascii="仿宋_GB2312" w:hAnsi="宋体" w:eastAsia="仿宋_GB2312" w:cs="Times New Roman"/>
          <w:sz w:val="32"/>
          <w:szCs w:val="32"/>
          <w:lang w:val="en-US" w:eastAsia="zh-CN"/>
        </w:rPr>
        <w:t>达成</w:t>
      </w:r>
      <w:r>
        <w:rPr>
          <w:rFonts w:hint="eastAsia" w:ascii="仿宋_GB2312" w:hAnsi="宋体" w:eastAsia="仿宋_GB2312" w:cs="Times New Roman"/>
          <w:sz w:val="32"/>
          <w:szCs w:val="32"/>
        </w:rPr>
        <w:t>：改造工程于2024年4月按期完成竣工备案并投入运营，成为北京写字楼市场年度重要交付项目；招商运营成效显著，B座写字楼出租率达到70%，远超50%的预期目标，在交付时即实现15%的预租率，被</w:t>
      </w:r>
      <w:r>
        <w:rPr>
          <w:rFonts w:hint="eastAsia" w:ascii="仿宋_GB2312" w:hAnsi="宋体" w:eastAsia="仿宋_GB2312" w:cs="Times New Roman"/>
          <w:sz w:val="32"/>
          <w:szCs w:val="32"/>
          <w:lang w:val="en-US" w:eastAsia="zh-CN"/>
        </w:rPr>
        <w:t>行业知名咨询机构</w:t>
      </w:r>
      <w:r>
        <w:rPr>
          <w:rFonts w:hint="eastAsia" w:ascii="仿宋_GB2312" w:hAnsi="宋体" w:eastAsia="仿宋_GB2312" w:cs="Times New Roman"/>
          <w:sz w:val="32"/>
          <w:szCs w:val="32"/>
        </w:rPr>
        <w:t>CBRE世邦魏理仕在行业报告中作为标杆案例；成功引入14家优质企业，储备了央企基金、信托公司、科技公司等金融科技头部企业；S层会议中心成功承办金融街论坛年会平行论坛三场，获得组委会秘书处感谢函，实现了项目高水准的对外亮相；获得绿建二星和LEED金级认证，树立了区域绿色建筑新标杆；362.22万元财政资金全部用于支付融资利息，资金使用合规高效。项目在推动区域产业升级、提升城市形象、改善营商环境等方面发挥了重要作用，充分实现了国有资本经营预算资金的支持效应。</w:t>
      </w:r>
    </w:p>
    <w:p w14:paraId="70950B01">
      <w:pPr>
        <w:spacing w:line="560" w:lineRule="exac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四、绩效评价指标分析</w:t>
      </w:r>
    </w:p>
    <w:p w14:paraId="20D42199">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（一）项目决策情况</w:t>
      </w:r>
    </w:p>
    <w:p w14:paraId="0519A45B">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项目决策科学合理，符合国家及北京市相关政策要求。项目是落实北京市非首都功能疏解战略部署的具体行动，经过充分的市场调研和可行性论证，获得市区两级政府的大力支持。项目定位准确，既契合西城区建设国家级金融科技示范区的发展方向，又响应了城市更新与产业转型升级的政策导向。项目于2023年获批挂牌"国家级金融科技示范区"，充分体现了决策的前瞻性和科学性。绩效目标设置明确具体，涵盖了项目改造、招商运营、配套服务、绿色建筑等关键任务，指标细化量化，具有可考核性和挑战性。预算编制经过专业测算，362.22万元资金安排与项目融资成本相匹配，财政资金撬动作用明显。</w:t>
      </w:r>
    </w:p>
    <w:p w14:paraId="43C2EC42">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（二）项目过程情况</w:t>
      </w:r>
    </w:p>
    <w:p w14:paraId="27EE7878">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项目管理规范有序，执行过程严格高效。华远集团建立了完善的项目管理体系，成立专项工作组，明确各部门职责分工，确保项目推进有序。财务管理制度健全，建立了专账核算体系，资金拨付流程规范，执行进度与计划一致，资金使用严格执行专款专用原则，未出现挪用或超范围支出情况。项目实施过程中，注重风险防控，针对市场下行压力，提前洽谈储备优质客户，有效缩短了空置期。工程管理严把质量关，改造工程获得多项专业认证。运营管理精细化水平高，通过引入楼宇智能融合系统、智慧化节能运维系统等，实现了智慧楼宇管理的目标。</w:t>
      </w:r>
    </w:p>
    <w:p w14:paraId="02905AEE">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（三）项目产出情况</w:t>
      </w:r>
    </w:p>
    <w:p w14:paraId="76FD0CF0">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数量指标完成情况：项目提供写字楼及商业面积约8.4万平方米，实际完成值为预期目标4.4万平方米的191%，大幅超额完成任务。成功引入14家优质企业，包括金融、金融科技、数字经济、专业服务等多个领域的头部企业，企业质量和数量均超预期。S层会议中心配套设施完善，可容纳300人以上，满足国家级会议中心标准要求。</w:t>
      </w:r>
    </w:p>
    <w:p w14:paraId="64E64108">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质量指标完成情况：项目成功打造为"首都核心区内金融科技示范区门户地标"，建筑品质和服务水平达到区域顶尖水准。通过高标准的改造升级，项目在建筑环境、智能化水平、配套服务等方面均达到或超过预期标准。2023年获批挂牌"国家级金融科技示范区"，2024年成功承办金融街论坛年会平行论坛，充分展示了项目的高品质和影响力。</w:t>
      </w:r>
    </w:p>
    <w:p w14:paraId="7059CBC3">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时效指标完成情况：项目严格按照既定计划推进，2024年4月按期完成竣工备案并投入运营，成为北京市场年度重要的新增供应项目。招商工作提前启动，在项目交付时即实现15%的预租率，展现了优秀的市场预判和执行能力。年内B座写字楼出租率达到70%，招商进度大幅领先于市场平均水平。</w:t>
      </w:r>
    </w:p>
    <w:p w14:paraId="3FEADB58">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成本指标完成情况：项目加强投资控制和成本管理，在保证工程质量和改造标准的前提下，最大限度优化成本费用。通过精细化管理，有效控制了改造成本和运营费用。362.22万元财政资金全部用于指定用途，无结余，成本控制精准有效。</w:t>
      </w:r>
    </w:p>
    <w:p w14:paraId="2FEDA133">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（四）项目效益情况</w:t>
      </w:r>
    </w:p>
    <w:p w14:paraId="4A4E0063">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经济效益分析：通过精细化运营管理，项目形成了稳健的现金流基础。B座写字楼出租率达到70%，远超50%的预期目标，租金收入稳定增长。项目成功吸引了多家优质税源企业入驻，为区域财源建设作出积极贡献。根据测算，项目将通过持续提升运营水平，实现国有资产的保值增值，预计未来年度将为集团带来稳定的经营收益，形成良好的经济回报。</w:t>
      </w:r>
    </w:p>
    <w:p w14:paraId="2D71AE28">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社会效益分析：项目围绕西城区建设国家级金融科技示范区的战略部署，成功实现了从传统批发市场向现代金融科技中心的华丽转型，成为城市更新的标杆案例。通过引入高水平的空间环境和精准的产业服务，成功吸引金融科技等领域优质企业入驻，带动了周边产业升级，提升了区域整体形象。项目为区域提供了大量高质量就业岗位，增强了区域经济活力，对改善西城区营商环境、提升城市竞争力发挥了重要作用。</w:t>
      </w:r>
    </w:p>
    <w:p w14:paraId="7D330659">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生态效益分析：项目以建设绿色科技智慧建筑为理念，改造工程采用绿色建筑理念，获得绿建二星和LEED金级认证，成为泛金融街商圈的"低碳绿色建筑担当"。通过楼宇自控及群智能融合系统的应用。项目在节能减排、绿色发展方面树立了行业标杆，为推动区域可持续发展作出了积极贡献。</w:t>
      </w:r>
    </w:p>
    <w:p w14:paraId="29879206">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可持续影响分析：项目通过搭建可视化智能运维系统，实现了智慧楼宇管理，为长期稳定运营奠定了技术基础。作为区域城市更新的成功范例，项目的运营模式和管理经验具有较强的示范效应和推广价值。通过持续优化产业结构、提升服务品质，项目将保持长期竞争力，助力西城区金融科技示范区的持续发展，实现经济效益与社会效益的长期共赢。</w:t>
      </w:r>
    </w:p>
    <w:p w14:paraId="1ED386CC">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（五）项目满意度情况</w:t>
      </w:r>
    </w:p>
    <w:p w14:paraId="765C03C8">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满意度指标分析：项目通过提供高品质的楼宇服务和专业化的运营管理，获得了租户商户的高度认可。在服务质量方面，项目建立了完善的客户服务体系，配备专业的物业管理团队，提供7×24小时响应服务，定期开展客户满意度调查并持续改进服务品质。入驻企业对项目的硬件设施、物业服务、配套设施等方面给予了积极评价，特别是智能化楼宇管理系统和绿色节能设计获得了租户的广泛认可。在品牌影响力方面，项目成功承办金融街论坛年会平行论坛，获得了组委会秘书处的感谢函，充分展现了项目的服务能力和品牌价值；CBRE世邦魏理仕将项目作为北京写字楼市场的标杆案例进行推介，进一步提升了项目的市场影响力。在公众满意度方面，项目通过高标准的改造升级和精细化的运营管理，成功实现了从传统批发市场向现代金融科技中心的转型，获得了政府部门、行业协会和社会各界的广泛认可，成为西城区城市更新的典范工程。综合评估，项目满意度指标完成情况优秀，为后续持续运营和品牌建设奠定了坚实基础。</w:t>
      </w:r>
    </w:p>
    <w:p w14:paraId="50F9B63D">
      <w:pPr>
        <w:spacing w:line="560" w:lineRule="exac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五、主要经验及做法、存在的问题及原因分析</w:t>
      </w:r>
    </w:p>
    <w:p w14:paraId="16D115A2">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（一）主要经验及做法</w:t>
      </w:r>
    </w:p>
    <w:p w14:paraId="6E37A8A9">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1.坚持高标准定位和高水平运营。项目从设计之初就对标国际一流标准，在建筑品质、智能化水平、绿色节能等方面追求卓越，成功打造了区域标杆项目，为吸引优质企业入驻创造了良好条件。</w:t>
      </w:r>
    </w:p>
    <w:p w14:paraId="684E602A">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2.注重前瞻性布局和精准化招商。项目团队提前研判市场趋势，储备优质客户资源，通过精准对接金融科技头部企业需求，在市场下行期实现了逆势增长，展现了优秀的市场把控能力。</w:t>
      </w:r>
    </w:p>
    <w:p w14:paraId="21CC265E">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3.强化智慧化管理和绿色化运营。通过引入先进的智能化系统和节能技术，不仅提升了楼宇管理效率，降低了运营成本，还树立了绿色建筑新标杆，实现了经济效益与环境效益的双赢。</w:t>
      </w:r>
    </w:p>
    <w:p w14:paraId="2FE8A856">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4.发挥品牌效应和平台优势。通过承办金融街论坛等高端活动，提升了项目知名度和影响力，形成了良好的品牌效应，为后续招商运营创造了有利条件。</w:t>
      </w:r>
    </w:p>
    <w:p w14:paraId="0B8EA9F6">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（二）存在的问题及原因分析</w:t>
      </w:r>
    </w:p>
    <w:p w14:paraId="7B1AF71D">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1.项目前期投入巨大，财务压力较重。由于项目收购、疏解补偿、改造升级等各项支出，加之市场环境变化导致项目推进多次延期，财务费用急剧增加，</w:t>
      </w:r>
      <w:bookmarkStart w:id="2" w:name="_GoBack"/>
      <w:bookmarkEnd w:id="2"/>
      <w:r>
        <w:rPr>
          <w:rFonts w:hint="eastAsia" w:ascii="仿宋_GB2312" w:hAnsi="宋体" w:eastAsia="仿宋_GB2312" w:cs="Times New Roman"/>
          <w:sz w:val="32"/>
          <w:szCs w:val="32"/>
        </w:rPr>
        <w:t>给集团带来较大的资金压力。</w:t>
      </w:r>
    </w:p>
    <w:p w14:paraId="54870EF1">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2.市场环境承压，招商难度加大。受整体经济形势和写字楼市场下行影响，虽然项目表现优于市场平均水平，但距离满租目标仍有一定差距，需要继续加大招商推广力度。</w:t>
      </w:r>
    </w:p>
    <w:p w14:paraId="5C5513AF">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3.财政资金拨付时间相对滞后。国有资本预算资金主要于年底到位，一定程度上影响了资金在全年范围内的统筹使用效率，建议优化资金拨付时间安排。</w:t>
      </w:r>
    </w:p>
    <w:p w14:paraId="46E0FC23">
      <w:pPr>
        <w:spacing w:line="560" w:lineRule="exac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六、有关建议</w:t>
      </w:r>
    </w:p>
    <w:p w14:paraId="4035A335">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1.建议持续加大财政支持力度。鉴于项目在推动区域产业升级、城市更新等方面的重要作用，以及当前面临的财务压力，建议在后续年度继续给予国有资本经营预算资金支持，帮助企业渡过转型关键期。</w:t>
      </w:r>
    </w:p>
    <w:p w14:paraId="64C2EF95">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2.建议优化资金拨付机制。建议进一步加强项目预算编制与实施进度的衔接，提高资金安排与拨付的计划性和前瞻性，适当提前资金拨付时间，确保资金及时到位并发挥最大效益。</w:t>
      </w:r>
    </w:p>
    <w:p w14:paraId="256E2456">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3.建议加强政策协同支持。建议相关部门在招商引资、税收优惠、人才引进等方面给予更多政策支持，形成政策合力，共同推动项目实现更好发展。</w:t>
      </w:r>
    </w:p>
    <w:p w14:paraId="0D74BEBA">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4.建议强化项目示范推广。项目作为城市更新和产业转型的成功案例，建议总结提炼项目经验，在更大范围内推广复制，为西城区乃至北京市的城市更新提供可借鉴的模式。</w:t>
      </w:r>
    </w:p>
    <w:p w14:paraId="5443A92A">
      <w:pPr>
        <w:spacing w:line="560" w:lineRule="exact"/>
        <w:ind w:firstLine="640" w:firstLineChars="200"/>
        <w:rPr>
          <w:rFonts w:hint="eastAsia" w:ascii="仿宋_GB2312" w:hAnsi="宋体" w:eastAsia="仿宋_GB2312" w:cs="宋体"/>
          <w:color w:val="000000"/>
          <w:kern w:val="0"/>
          <w:sz w:val="22"/>
          <w:szCs w:val="24"/>
        </w:rPr>
      </w:pPr>
      <w:r>
        <w:rPr>
          <w:rFonts w:hint="eastAsia" w:ascii="仿宋_GB2312" w:hAnsi="宋体" w:eastAsia="仿宋_GB2312" w:cs="Times New Roman"/>
          <w:sz w:val="32"/>
          <w:szCs w:val="32"/>
        </w:rPr>
        <w:t>5.建议深化产融结合发展。充分发挥项目的产业集聚效应，探索产融结合的创新模式，通过引入产业基金、科技金融等新型金融服务，进一步提升项目的综合竞争力和可持续发展能力。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3DF19">
    <w:pPr>
      <w:pStyle w:val="4"/>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5A53CA5E">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33A"/>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4D3"/>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1F6FC4"/>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0383"/>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8A5"/>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329"/>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4FC9"/>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6BB"/>
    <w:rsid w:val="00BC5A17"/>
    <w:rsid w:val="00BC7133"/>
    <w:rsid w:val="00BC7530"/>
    <w:rsid w:val="00BC7C9F"/>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4DD5268"/>
    <w:rsid w:val="07055801"/>
    <w:rsid w:val="072950F8"/>
    <w:rsid w:val="098E4DDC"/>
    <w:rsid w:val="0D7548BC"/>
    <w:rsid w:val="32F977B2"/>
    <w:rsid w:val="380C47D9"/>
    <w:rsid w:val="49A65010"/>
    <w:rsid w:val="4EA4164F"/>
    <w:rsid w:val="58AC57B8"/>
    <w:rsid w:val="5EFFE343"/>
    <w:rsid w:val="6CBA6C3F"/>
    <w:rsid w:val="78337B71"/>
    <w:rsid w:val="A77ACCDE"/>
    <w:rsid w:val="F71FA319"/>
    <w:rsid w:val="FBFBB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character" w:styleId="9">
    <w:name w:val="Strong"/>
    <w:basedOn w:val="8"/>
    <w:qFormat/>
    <w:uiPriority w:val="22"/>
    <w:rPr>
      <w:b/>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semiHidden/>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4945</Words>
  <Characters>5100</Characters>
  <Lines>37</Lines>
  <Paragraphs>10</Paragraphs>
  <TotalTime>6</TotalTime>
  <ScaleCrop>false</ScaleCrop>
  <LinksUpToDate>false</LinksUpToDate>
  <CharactersWithSpaces>5161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2022-02-09T15:11:00Z</dcterms:created>
  <dc:creator>王雅婧</dc:creator>
  <cp:lastModifiedBy>admin</cp:lastModifiedBy>
  <cp:lastPrinted>2025-08-28T21:08:00Z</cp:lastPrinted>
  <dcterms:modified xsi:type="dcterms:W3CDTF">2025-08-28T17:41:30Z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E2FED831D3B74D3BA441A702041CD96A_13</vt:lpwstr>
  </property>
  <property fmtid="{D5CDD505-2E9C-101B-9397-08002B2CF9AE}" pid="4" name="KSOTemplateDocerSaveRecord">
    <vt:lpwstr>eyJoZGlkIjoiZDNhYjcwYmU1YzE4ZDVmMDY3MzVmNjQwZWJhNmYxNjUiLCJ1c2VySWQiOiIxNjQwNzk3NjI1In0=</vt:lpwstr>
  </property>
</Properties>
</file>