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2"/>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一、部门/单位基本情况</w:t>
      </w:r>
    </w:p>
    <w:p>
      <w:pPr>
        <w:tabs>
          <w:tab w:val="center" w:pos="6979"/>
        </w:tabs>
        <w:spacing w:line="580" w:lineRule="exact"/>
        <w:ind w:firstLine="700" w:firstLineChars="250"/>
        <w:rPr>
          <w:rFonts w:hint="eastAsia" w:ascii="仿宋_GB2312" w:eastAsia="仿宋_GB2312"/>
          <w:sz w:val="28"/>
          <w:szCs w:val="28"/>
        </w:rPr>
      </w:pPr>
      <w:r>
        <w:rPr>
          <w:rFonts w:hint="eastAsia" w:ascii="仿宋_GB2312" w:hAnsi="Times New Roman" w:eastAsia="仿宋_GB2312" w:cs="Times New Roman"/>
          <w:sz w:val="28"/>
          <w:szCs w:val="28"/>
          <w:lang w:val="en-US" w:eastAsia="zh-CN"/>
        </w:rPr>
        <w:t>北京市西城区食品药品安全监控中心承担本行政区域食品、药品检验工作；承担食品安全风险评估和风险监测工作；承担药品、医疗器械、化妆品不良反应监测工作,是国家对食品药品质量实施监督检验的法定机构。北京市西城区食品药品安全监控中心设置</w:t>
      </w:r>
      <w:r>
        <w:rPr>
          <w:rFonts w:hint="eastAsia" w:ascii="仿宋_GB2312" w:eastAsia="仿宋_GB2312" w:cs="Times New Roman"/>
          <w:sz w:val="28"/>
          <w:szCs w:val="28"/>
          <w:lang w:val="en-US" w:eastAsia="zh-CN"/>
        </w:rPr>
        <w:t>业务</w:t>
      </w:r>
      <w:r>
        <w:rPr>
          <w:rFonts w:hint="eastAsia" w:ascii="仿宋_GB2312" w:hAnsi="Times New Roman" w:eastAsia="仿宋_GB2312" w:cs="Times New Roman"/>
          <w:sz w:val="28"/>
          <w:szCs w:val="28"/>
          <w:lang w:val="en-US" w:eastAsia="zh-CN"/>
        </w:rPr>
        <w:t>办公室、食品检测室和药品检测室。</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745.11</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29.23</w:t>
      </w:r>
      <w:r>
        <w:rPr>
          <w:rFonts w:hint="eastAsia" w:ascii="仿宋_GB2312" w:eastAsia="仿宋_GB2312"/>
          <w:sz w:val="28"/>
          <w:szCs w:val="28"/>
        </w:rPr>
        <w:t>万元，下降</w:t>
      </w:r>
      <w:r>
        <w:rPr>
          <w:rFonts w:hint="eastAsia" w:ascii="仿宋_GB2312" w:eastAsia="仿宋_GB2312"/>
          <w:sz w:val="28"/>
          <w:szCs w:val="28"/>
          <w:lang w:val="en-US" w:eastAsia="zh-CN"/>
        </w:rPr>
        <w:t>3.77</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年度本年收入合计</w:t>
      </w:r>
      <w:r>
        <w:rPr>
          <w:rFonts w:ascii="仿宋_GB2312" w:eastAsia="仿宋_GB2312"/>
          <w:sz w:val="28"/>
          <w:szCs w:val="28"/>
        </w:rPr>
        <w:t>719.64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29.11</w:t>
      </w:r>
      <w:r>
        <w:rPr>
          <w:rFonts w:hint="eastAsia" w:ascii="仿宋_GB2312" w:eastAsia="仿宋_GB2312"/>
          <w:sz w:val="28"/>
          <w:szCs w:val="28"/>
        </w:rPr>
        <w:t>万元，下降</w:t>
      </w:r>
      <w:r>
        <w:rPr>
          <w:rFonts w:hint="eastAsia" w:ascii="仿宋_GB2312" w:eastAsia="仿宋_GB2312"/>
          <w:sz w:val="28"/>
          <w:szCs w:val="28"/>
          <w:lang w:val="en-US" w:eastAsia="zh-CN"/>
        </w:rPr>
        <w:t>3.77</w:t>
      </w:r>
      <w:r>
        <w:rPr>
          <w:rFonts w:hint="eastAsia" w:ascii="仿宋_GB2312" w:eastAsia="仿宋_GB2312"/>
          <w:sz w:val="28"/>
          <w:szCs w:val="28"/>
        </w:rPr>
        <w:t>%</w:t>
      </w:r>
      <w:r>
        <w:rPr>
          <w:rFonts w:hint="eastAsia" w:ascii="仿宋_GB2312" w:eastAsia="仿宋_GB2312"/>
          <w:sz w:val="28"/>
          <w:szCs w:val="28"/>
          <w:lang w:eastAsia="zh-CN"/>
        </w:rPr>
        <w:t>。</w:t>
      </w:r>
    </w:p>
    <w:p>
      <w:pPr>
        <w:numPr>
          <w:ilvl w:val="0"/>
          <w:numId w:val="0"/>
        </w:num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财政拨款收入</w:t>
      </w:r>
      <w:r>
        <w:rPr>
          <w:rFonts w:ascii="仿宋_GB2312" w:eastAsia="仿宋_GB2312"/>
          <w:sz w:val="28"/>
          <w:szCs w:val="28"/>
        </w:rPr>
        <w:t>719.64</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w:t>
      </w:r>
      <w:r>
        <w:rPr>
          <w:rFonts w:hint="eastAsia" w:ascii="仿宋_GB2312" w:eastAsia="仿宋_GB2312"/>
          <w:sz w:val="28"/>
          <w:szCs w:val="28"/>
          <w:lang w:eastAsia="zh-CN"/>
        </w:rPr>
        <w:t>一般公共预算财政拨款收入</w:t>
      </w:r>
      <w:r>
        <w:rPr>
          <w:rFonts w:ascii="仿宋_GB2312" w:eastAsia="仿宋_GB2312"/>
          <w:sz w:val="28"/>
          <w:szCs w:val="28"/>
        </w:rPr>
        <w:t>719.64</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w:t>
      </w:r>
      <w:r>
        <w:rPr>
          <w:rFonts w:hint="eastAsia" w:ascii="仿宋_GB2312" w:eastAsia="仿宋_GB2312"/>
          <w:sz w:val="28"/>
          <w:szCs w:val="28"/>
          <w:lang w:eastAsia="zh-CN"/>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r>
        <w:rPr>
          <w:rFonts w:hint="eastAsia" w:ascii="仿宋_GB2312" w:eastAsia="仿宋_GB2312"/>
          <w:sz w:val="28"/>
          <w:szCs w:val="28"/>
          <w:lang w:eastAsia="zh-CN"/>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pStyle w:val="2"/>
        <w:ind w:firstLine="0"/>
        <w:jc w:val="center"/>
      </w:pPr>
      <w:r>
        <w:rPr>
          <w:rFonts w:hint="eastAsia" w:ascii="仿宋_GB2312" w:eastAsia="仿宋_GB2312"/>
          <w:color w:val="000000"/>
          <w:sz w:val="32"/>
          <w:szCs w:val="32"/>
          <w:highlight w:val="none"/>
          <w:lang w:val="en-US" w:eastAsia="zh-CN"/>
        </w:rPr>
        <w:t>图1：收入决算</w:t>
      </w:r>
    </w:p>
    <w:p>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719.64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29.24</w:t>
      </w:r>
      <w:r>
        <w:rPr>
          <w:rFonts w:hint="eastAsia" w:ascii="仿宋_GB2312" w:eastAsia="仿宋_GB2312"/>
          <w:sz w:val="28"/>
          <w:szCs w:val="28"/>
        </w:rPr>
        <w:t>万元，下降</w:t>
      </w:r>
      <w:r>
        <w:rPr>
          <w:rFonts w:hint="eastAsia" w:ascii="仿宋_GB2312" w:eastAsia="仿宋_GB2312"/>
          <w:sz w:val="28"/>
          <w:szCs w:val="28"/>
          <w:lang w:val="en-US" w:eastAsia="zh-CN"/>
        </w:rPr>
        <w:t>3.9</w:t>
      </w:r>
      <w:r>
        <w:rPr>
          <w:rFonts w:hint="eastAsia" w:ascii="仿宋_GB2312" w:eastAsia="仿宋_GB2312"/>
          <w:sz w:val="28"/>
          <w:szCs w:val="28"/>
        </w:rPr>
        <w:t>%，其中：基本支出</w:t>
      </w:r>
      <w:r>
        <w:rPr>
          <w:rFonts w:ascii="仿宋_GB2312" w:eastAsia="仿宋_GB2312"/>
          <w:sz w:val="28"/>
          <w:szCs w:val="28"/>
        </w:rPr>
        <w:t>533.39</w:t>
      </w:r>
      <w:r>
        <w:rPr>
          <w:rFonts w:hint="eastAsia" w:ascii="仿宋_GB2312" w:eastAsia="仿宋_GB2312"/>
          <w:sz w:val="28"/>
          <w:szCs w:val="28"/>
        </w:rPr>
        <w:t>万元，占支出合计的</w:t>
      </w:r>
      <w:r>
        <w:rPr>
          <w:rFonts w:hint="eastAsia" w:ascii="仿宋_GB2312" w:eastAsia="仿宋_GB2312"/>
          <w:sz w:val="28"/>
          <w:szCs w:val="28"/>
          <w:lang w:eastAsia="zh-CN"/>
        </w:rPr>
        <w:t>74.12</w:t>
      </w:r>
      <w:r>
        <w:rPr>
          <w:rFonts w:hint="eastAsia" w:ascii="仿宋_GB2312" w:eastAsia="仿宋_GB2312"/>
          <w:sz w:val="28"/>
          <w:szCs w:val="28"/>
        </w:rPr>
        <w:t>%；项目支出</w:t>
      </w:r>
      <w:r>
        <w:rPr>
          <w:rFonts w:ascii="仿宋_GB2312" w:eastAsia="仿宋_GB2312"/>
          <w:sz w:val="28"/>
          <w:szCs w:val="28"/>
        </w:rPr>
        <w:t>186.25</w:t>
      </w:r>
      <w:r>
        <w:rPr>
          <w:rFonts w:hint="eastAsia" w:ascii="仿宋_GB2312" w:eastAsia="仿宋_GB2312"/>
          <w:sz w:val="28"/>
          <w:szCs w:val="28"/>
        </w:rPr>
        <w:t>万元，占支出合计的</w:t>
      </w:r>
      <w:r>
        <w:rPr>
          <w:rFonts w:hint="eastAsia" w:ascii="仿宋_GB2312" w:eastAsia="仿宋_GB2312"/>
          <w:sz w:val="28"/>
          <w:szCs w:val="28"/>
          <w:lang w:eastAsia="zh-CN"/>
        </w:rPr>
        <w:t>25.88</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719.64</w:t>
      </w:r>
      <w:r>
        <w:rPr>
          <w:rFonts w:hint="eastAsia" w:ascii="仿宋_GB2312" w:eastAsia="仿宋_GB2312"/>
          <w:sz w:val="28"/>
          <w:szCs w:val="28"/>
        </w:rPr>
        <w:t>万元，比上年减少</w:t>
      </w:r>
      <w:r>
        <w:rPr>
          <w:rFonts w:hint="eastAsia" w:ascii="仿宋_GB2312" w:eastAsia="仿宋_GB2312"/>
          <w:sz w:val="28"/>
          <w:szCs w:val="28"/>
          <w:lang w:val="en-US" w:eastAsia="zh-CN"/>
        </w:rPr>
        <w:t>29.11</w:t>
      </w:r>
      <w:r>
        <w:rPr>
          <w:rFonts w:hint="eastAsia" w:ascii="仿宋_GB2312" w:eastAsia="仿宋_GB2312"/>
          <w:sz w:val="28"/>
          <w:szCs w:val="28"/>
        </w:rPr>
        <w:t>万元，下降</w:t>
      </w:r>
      <w:r>
        <w:rPr>
          <w:rFonts w:hint="eastAsia" w:ascii="仿宋_GB2312" w:eastAsia="仿宋_GB2312"/>
          <w:sz w:val="28"/>
          <w:szCs w:val="28"/>
          <w:lang w:val="en-US" w:eastAsia="zh-CN"/>
        </w:rPr>
        <w:t>3.89</w:t>
      </w:r>
      <w:r>
        <w:rPr>
          <w:rFonts w:hint="eastAsia" w:ascii="仿宋_GB2312" w:eastAsia="仿宋_GB2312"/>
          <w:sz w:val="28"/>
          <w:szCs w:val="28"/>
        </w:rPr>
        <w:t>%。主要原因：</w:t>
      </w:r>
      <w:r>
        <w:rPr>
          <w:rFonts w:hint="eastAsia" w:ascii="仿宋_GB2312" w:eastAsia="仿宋_GB2312"/>
          <w:sz w:val="28"/>
          <w:szCs w:val="28"/>
          <w:lang w:eastAsia="zh-CN"/>
        </w:rPr>
        <w:t>厉行节约，压缩支出成本</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719.64</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537.26</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74.66</w:t>
      </w:r>
      <w:r>
        <w:rPr>
          <w:rFonts w:hint="eastAsia" w:ascii="仿宋_GB2312" w:eastAsia="仿宋_GB2312"/>
          <w:sz w:val="28"/>
          <w:szCs w:val="28"/>
        </w:rPr>
        <w:t>%；</w:t>
      </w:r>
      <w:r>
        <w:rPr>
          <w:rFonts w:hint="eastAsia" w:ascii="仿宋_GB2312" w:eastAsia="仿宋_GB2312"/>
          <w:sz w:val="28"/>
          <w:szCs w:val="28"/>
          <w:lang w:eastAsia="zh-CN"/>
        </w:rPr>
        <w:t>教育支出</w:t>
      </w:r>
      <w:r>
        <w:rPr>
          <w:rFonts w:hint="eastAsia" w:ascii="仿宋_GB2312" w:eastAsia="仿宋_GB2312"/>
          <w:sz w:val="28"/>
          <w:szCs w:val="28"/>
          <w:lang w:val="en-US" w:eastAsia="zh-CN"/>
        </w:rPr>
        <w:t>0.55万元，占本年财政拨款支出0.08%；</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64.86万元，占本年财政拨款支出9.01%；</w:t>
      </w:r>
      <w:r>
        <w:rPr>
          <w:rFonts w:hint="eastAsia" w:ascii="仿宋_GB2312" w:eastAsia="仿宋_GB2312"/>
          <w:sz w:val="28"/>
          <w:szCs w:val="28"/>
          <w:lang w:eastAsia="zh-CN"/>
        </w:rPr>
        <w:t>卫生健康支出</w:t>
      </w:r>
      <w:r>
        <w:rPr>
          <w:rFonts w:hint="eastAsia" w:ascii="仿宋_GB2312" w:eastAsia="仿宋_GB2312"/>
          <w:sz w:val="28"/>
          <w:szCs w:val="28"/>
          <w:lang w:val="en-US" w:eastAsia="zh-CN"/>
        </w:rPr>
        <w:t>35.56万元，占本年财政拨款支出4.94%；</w:t>
      </w:r>
      <w:r>
        <w:rPr>
          <w:rFonts w:hint="eastAsia" w:ascii="仿宋_GB2312" w:eastAsia="仿宋_GB2312"/>
          <w:sz w:val="28"/>
          <w:szCs w:val="28"/>
          <w:lang w:eastAsia="zh-CN"/>
        </w:rPr>
        <w:t>住房保障支出</w:t>
      </w:r>
      <w:r>
        <w:rPr>
          <w:rFonts w:hint="eastAsia" w:ascii="仿宋_GB2312" w:eastAsia="仿宋_GB2312"/>
          <w:sz w:val="28"/>
          <w:szCs w:val="28"/>
          <w:lang w:val="en-US" w:eastAsia="zh-CN"/>
        </w:rPr>
        <w:t>81.42万元，占本年财政拨款支出11.31%</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612.88</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537.26</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87.66</w:t>
      </w:r>
      <w:r>
        <w:rPr>
          <w:rFonts w:hint="eastAsia" w:ascii="仿宋_GB2312" w:eastAsia="仿宋_GB2312"/>
          <w:sz w:val="28"/>
          <w:szCs w:val="28"/>
        </w:rPr>
        <w:t>%。</w:t>
      </w:r>
    </w:p>
    <w:p>
      <w:pPr>
        <w:autoSpaceDE w:val="0"/>
        <w:autoSpaceDN w:val="0"/>
        <w:adjustRightInd w:val="0"/>
        <w:spacing w:line="580" w:lineRule="exact"/>
        <w:jc w:val="left"/>
        <w:rPr>
          <w:rFonts w:hint="eastAsia" w:ascii="仿宋_GB2312" w:eastAsia="仿宋_GB2312"/>
          <w:sz w:val="28"/>
          <w:szCs w:val="28"/>
        </w:rPr>
      </w:pP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hAnsi="Times New Roman" w:eastAsia="仿宋_GB2312" w:cs="Times New Roman"/>
          <w:sz w:val="28"/>
          <w:szCs w:val="28"/>
        </w:rPr>
        <w:t>市场监督管理事务</w:t>
      </w:r>
      <w:r>
        <w:rPr>
          <w:rFonts w:hint="eastAsia" w:ascii="仿宋_GB2312" w:eastAsia="仿宋_GB2312"/>
          <w:sz w:val="28"/>
          <w:szCs w:val="28"/>
        </w:rPr>
        <w:t>”（款）202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612.88</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537.26</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87.66</w:t>
      </w:r>
      <w:r>
        <w:rPr>
          <w:rFonts w:hint="eastAsia" w:ascii="仿宋_GB2312" w:eastAsia="仿宋_GB2312"/>
          <w:sz w:val="28"/>
          <w:szCs w:val="28"/>
        </w:rPr>
        <w:t>%。主要原因：</w:t>
      </w:r>
      <w:r>
        <w:rPr>
          <w:rFonts w:hint="eastAsia" w:ascii="仿宋_GB2312" w:eastAsia="仿宋_GB2312"/>
          <w:sz w:val="28"/>
          <w:szCs w:val="28"/>
          <w:lang w:eastAsia="zh-CN"/>
        </w:rPr>
        <w:t>厉行节约，压缩支出成本</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教育支出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5.39</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0.55</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10.2</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“进修及培训”（款）202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5.39</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0.55</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10.2</w:t>
      </w:r>
      <w:r>
        <w:rPr>
          <w:rFonts w:hint="eastAsia" w:ascii="仿宋_GB2312" w:eastAsia="仿宋_GB2312"/>
          <w:sz w:val="28"/>
          <w:szCs w:val="28"/>
        </w:rPr>
        <w:t>%。主要原因：</w:t>
      </w:r>
      <w:r>
        <w:rPr>
          <w:rFonts w:hint="eastAsia" w:ascii="仿宋_GB2312" w:eastAsia="仿宋_GB2312"/>
          <w:sz w:val="28"/>
          <w:szCs w:val="28"/>
          <w:lang w:eastAsia="zh-CN"/>
        </w:rPr>
        <w:t>厉行节约，压缩支出成本</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72.33</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64.86</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89.67</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“行政事业单位养老支出”（款）202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72.33</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64.86</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89.67</w:t>
      </w:r>
      <w:r>
        <w:rPr>
          <w:rFonts w:hint="eastAsia" w:ascii="仿宋_GB2312" w:eastAsia="仿宋_GB2312"/>
          <w:sz w:val="28"/>
          <w:szCs w:val="28"/>
        </w:rPr>
        <w:t>%。主要原因：</w:t>
      </w:r>
      <w:r>
        <w:rPr>
          <w:rFonts w:hint="eastAsia" w:ascii="仿宋_GB2312" w:eastAsia="仿宋_GB2312"/>
          <w:sz w:val="28"/>
          <w:szCs w:val="28"/>
          <w:lang w:eastAsia="zh-CN"/>
        </w:rPr>
        <w:t>在职人员养老保险和职业年金基数调整</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34.5</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35.56</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103.07</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34.5</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35.56</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103.07</w:t>
      </w:r>
      <w:r>
        <w:rPr>
          <w:rFonts w:hint="eastAsia" w:ascii="仿宋_GB2312" w:eastAsia="仿宋_GB2312"/>
          <w:sz w:val="28"/>
          <w:szCs w:val="28"/>
        </w:rPr>
        <w:t>%。主要原因：</w:t>
      </w:r>
      <w:r>
        <w:rPr>
          <w:rFonts w:hint="eastAsia" w:ascii="仿宋_GB2312" w:eastAsia="仿宋_GB2312"/>
          <w:sz w:val="28"/>
          <w:szCs w:val="28"/>
          <w:lang w:eastAsia="zh-CN"/>
        </w:rPr>
        <w:t>在职人员医疗保险基数调整</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lang w:eastAsia="zh-CN"/>
        </w:rPr>
        <w:t>住房保障支出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68.16</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81.42</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119.45</w:t>
      </w:r>
      <w:r>
        <w:rPr>
          <w:rFonts w:hint="eastAsia" w:ascii="仿宋_GB2312" w:eastAsia="仿宋_GB2312"/>
          <w:sz w:val="28"/>
          <w:szCs w:val="28"/>
        </w:rPr>
        <w:t>%。其中：</w:t>
      </w:r>
    </w:p>
    <w:p>
      <w:pPr>
        <w:spacing w:line="580" w:lineRule="exact"/>
        <w:ind w:firstLine="560" w:firstLineChars="200"/>
      </w:pPr>
      <w:r>
        <w:rPr>
          <w:rFonts w:hint="eastAsia" w:ascii="仿宋_GB2312" w:eastAsia="仿宋_GB2312"/>
          <w:sz w:val="28"/>
          <w:szCs w:val="28"/>
        </w:rPr>
        <w:t>“住房改革支出”（款）202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68.16</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81.42</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119.45</w:t>
      </w:r>
      <w:r>
        <w:rPr>
          <w:rFonts w:hint="eastAsia" w:ascii="仿宋_GB2312" w:eastAsia="仿宋_GB2312"/>
          <w:sz w:val="28"/>
          <w:szCs w:val="28"/>
        </w:rPr>
        <w:t>%。主要原因：</w:t>
      </w:r>
      <w:r>
        <w:rPr>
          <w:rFonts w:hint="eastAsia" w:ascii="仿宋_GB2312" w:eastAsia="仿宋_GB2312"/>
          <w:sz w:val="28"/>
          <w:szCs w:val="28"/>
          <w:lang w:eastAsia="zh-CN"/>
        </w:rPr>
        <w:t>基数调整</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autoSpaceDE w:val="0"/>
        <w:autoSpaceDN w:val="0"/>
        <w:adjustRightInd w:val="0"/>
        <w:spacing w:line="58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无此项经费支出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无此项经费支出</w:t>
      </w:r>
    </w:p>
    <w:p>
      <w:pPr>
        <w:spacing w:line="580" w:lineRule="exact"/>
        <w:ind w:firstLine="560" w:firstLineChars="200"/>
        <w:rPr>
          <w:rFonts w:hint="eastAsia"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hint="eastAsia" w:ascii="仿宋_GB2312" w:eastAsia="仿宋_GB2312"/>
          <w:sz w:val="28"/>
          <w:szCs w:val="28"/>
          <w:lang w:eastAsia="zh-CN"/>
        </w:rPr>
      </w:pPr>
      <w:r>
        <w:rPr>
          <w:rFonts w:hint="eastAsia" w:ascii="仿宋_GB2312" w:eastAsia="仿宋_GB2312"/>
          <w:sz w:val="28"/>
          <w:szCs w:val="28"/>
          <w:lang w:eastAsia="zh-CN"/>
        </w:rPr>
        <w:t>无此项经费支出</w:t>
      </w:r>
    </w:p>
    <w:p>
      <w:pPr>
        <w:spacing w:line="580" w:lineRule="exact"/>
        <w:ind w:firstLine="548" w:firstLineChars="196"/>
        <w:rPr>
          <w:rFonts w:hint="eastAsia"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年度使用一般公共预算财政拨款安排基本支出</w:t>
      </w:r>
      <w:r>
        <w:rPr>
          <w:rFonts w:ascii="仿宋_GB2312" w:eastAsia="仿宋_GB2312"/>
          <w:sz w:val="28"/>
          <w:szCs w:val="28"/>
        </w:rPr>
        <w:t>533.39</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both"/>
        <w:rPr>
          <w:rFonts w:hint="eastAsia" w:ascii="宋体" w:hAnsi="宋体"/>
          <w:b/>
          <w:spacing w:val="40"/>
          <w:sz w:val="32"/>
          <w:szCs w:val="32"/>
        </w:rPr>
      </w:pPr>
      <w:r>
        <w:rPr>
          <w:rFonts w:ascii="仿宋_GB2312" w:eastAsia="仿宋_GB2312"/>
          <w:b/>
          <w:sz w:val="32"/>
          <w:szCs w:val="32"/>
        </w:rPr>
        <w:tab/>
      </w: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bCs/>
          <w:spacing w:val="40"/>
          <w:kern w:val="0"/>
          <w:sz w:val="32"/>
          <w:szCs w:val="32"/>
        </w:rPr>
      </w:pPr>
    </w:p>
    <w:p>
      <w:pPr>
        <w:pStyle w:val="2"/>
        <w:rPr>
          <w:rFonts w:hint="eastAsia"/>
        </w:rPr>
      </w:pP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tabs>
          <w:tab w:val="center" w:pos="6979"/>
        </w:tabs>
        <w:ind w:firstLine="554" w:firstLineChars="198"/>
        <w:rPr>
          <w:rFonts w:hint="eastAsia" w:ascii="仿宋_GB2312" w:eastAsia="仿宋_GB2312"/>
          <w:sz w:val="28"/>
          <w:szCs w:val="28"/>
          <w:lang w:eastAsia="zh-CN"/>
        </w:rPr>
      </w:pPr>
      <w:r>
        <w:rPr>
          <w:rFonts w:hint="eastAsia" w:ascii="仿宋_GB2312" w:eastAsia="仿宋_GB2312"/>
          <w:sz w:val="28"/>
          <w:szCs w:val="28"/>
          <w:lang w:eastAsia="zh-CN"/>
        </w:rPr>
        <w:t>无此项经费支出</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hAnsi="Times New Roman" w:eastAsia="仿宋_GB2312" w:cs="Times New Roman"/>
          <w:sz w:val="28"/>
          <w:szCs w:val="28"/>
          <w:lang w:val="en-US" w:eastAsia="zh-CN"/>
        </w:rPr>
        <w:t>北京市西城区食品药品安全监控中心</w:t>
      </w:r>
      <w:r>
        <w:rPr>
          <w:rFonts w:hint="eastAsia" w:ascii="仿宋_GB2312" w:eastAsia="仿宋_GB2312"/>
          <w:sz w:val="28"/>
          <w:szCs w:val="28"/>
        </w:rPr>
        <w:t>为全额拨款事业单位，不属于机关运行经费支出统计范围。</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71.24</w:t>
      </w:r>
      <w:r>
        <w:rPr>
          <w:rFonts w:hint="eastAsia" w:ascii="仿宋_GB2312" w:eastAsia="仿宋_GB2312"/>
          <w:sz w:val="28"/>
          <w:szCs w:val="28"/>
        </w:rPr>
        <w:t>万元，其中：政府采购货物支出</w:t>
      </w:r>
      <w:r>
        <w:rPr>
          <w:rFonts w:ascii="仿宋_GB2312" w:eastAsia="仿宋_GB2312"/>
          <w:sz w:val="28"/>
          <w:szCs w:val="28"/>
        </w:rPr>
        <w:t>0.95</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70.29</w:t>
      </w:r>
      <w:r>
        <w:rPr>
          <w:rFonts w:hint="eastAsia" w:ascii="仿宋_GB2312" w:eastAsia="仿宋_GB2312"/>
          <w:sz w:val="28"/>
          <w:szCs w:val="28"/>
        </w:rPr>
        <w:t>万元。授予中小企业合同金额</w:t>
      </w:r>
      <w:r>
        <w:rPr>
          <w:rFonts w:ascii="仿宋_GB2312" w:eastAsia="仿宋_GB2312"/>
          <w:sz w:val="28"/>
          <w:szCs w:val="28"/>
        </w:rPr>
        <w:t>0</w:t>
      </w:r>
      <w:r>
        <w:rPr>
          <w:rFonts w:hint="eastAsia" w:ascii="仿宋_GB2312" w:eastAsia="仿宋_GB2312"/>
          <w:sz w:val="28"/>
          <w:szCs w:val="28"/>
        </w:rPr>
        <w:t>万元，占政府采购支出总额的</w:t>
      </w:r>
      <w:r>
        <w:rPr>
          <w:rFonts w:hint="eastAsia" w:ascii="仿宋_GB2312" w:eastAsia="仿宋_GB2312"/>
          <w:sz w:val="28"/>
          <w:szCs w:val="28"/>
          <w:lang w:eastAsia="zh-CN"/>
        </w:rPr>
        <w:t>0</w:t>
      </w:r>
      <w:r>
        <w:rPr>
          <w:rFonts w:hint="eastAsia" w:ascii="仿宋_GB2312" w:eastAsia="仿宋_GB2312"/>
          <w:sz w:val="28"/>
          <w:szCs w:val="28"/>
        </w:rPr>
        <w:t>%，其中：授予小微企业合同金额</w:t>
      </w:r>
      <w:r>
        <w:rPr>
          <w:rFonts w:ascii="仿宋_GB2312" w:eastAsia="仿宋_GB2312"/>
          <w:sz w:val="28"/>
          <w:szCs w:val="28"/>
        </w:rPr>
        <w:t>0</w:t>
      </w:r>
      <w:r>
        <w:rPr>
          <w:rFonts w:hint="eastAsia" w:ascii="仿宋_GB2312" w:eastAsia="仿宋_GB2312"/>
          <w:sz w:val="28"/>
          <w:szCs w:val="28"/>
        </w:rPr>
        <w:t>万元，占政府采购支出总额的</w:t>
      </w:r>
      <w:r>
        <w:rPr>
          <w:rFonts w:ascii="仿宋_GB2312" w:eastAsia="仿宋_GB2312"/>
          <w:sz w:val="28"/>
          <w:szCs w:val="28"/>
        </w:rPr>
        <w:t>0</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12月31日，北京市西城区食品药品安全监控中心</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0</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1</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560" w:firstLineChars="20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numPr>
          <w:ilvl w:val="0"/>
          <w:numId w:val="0"/>
        </w:num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一般公共服务支出（类）市场监督管理事务（款）事业运行（项）：反映事业单位的基本支出，不包括行政单位（包括试行公务员管理的</w:t>
      </w:r>
      <w:r>
        <w:rPr>
          <w:rFonts w:hint="eastAsia" w:ascii="仿宋_GB2312" w:hAnsi="宋体" w:eastAsia="仿宋_GB2312"/>
          <w:sz w:val="28"/>
          <w:szCs w:val="28"/>
        </w:rPr>
        <w:t>事业单位）后勤服务中心等附属事业单位。</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一般公共服务支出（类）市场监督管理事务（款）其他市场监督管理局事务（项）：反映用于除上述项目以外其他市场监督管理事务方面的支出。</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教育支出（类）进修及培训（款）培训支出（项）：反映我单位安排的或参加其他单位安排的用于培训的支出。</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社会保障和就业支出（类）行政事业单位养老支出（款）事业单位离退休（项）：反映事业单位开支的离退休经费。</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社会保障和就业支出（类）行政事业单位养老支出（款）机关事业单位基本养老保险缴费支出（项）：反应机关事业单位实施养老保险制度由单位缴纳的基本养老保险支出。</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社会保障和就业支出（类）行政事业单位养老支出（款）机关事业单位职业年金缴费支出（项）：反映机关事业单位实施养老保险制度由单位实际缴纳的职业年金支出。</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卫生健康支出（类）行政事业单位医疗（款）事业单位医疗（项）：反映财政部门安排的事业单位基本医疗保险缴费经费。</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住房保障支出（类）住房改革支出（款）住房公积金（项）：反映行政事业单位按人力资源和社会保障部、财政部规定的基本工资和津贴补贴以及规定比例为职工缴纳的住房公积金。</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住房保障支出（类）住房改革支出（款）提租补贴（项）：反映按房改政策规定的标准，行政事业单位向职工发放的租金补贴。</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住房保障支出（类）住房改革支出（款）购房补贴（项）：反映按房改政策规定，行政事业单位向符合条件职工发放的用于购买住房的补贴。</w:t>
      </w:r>
    </w:p>
    <w:p>
      <w:pPr>
        <w:ind w:firstLine="640" w:firstLineChars="200"/>
        <w:jc w:val="center"/>
        <w:rPr>
          <w:rFonts w:hint="eastAsia" w:ascii="黑体" w:eastAsia="黑体"/>
          <w:sz w:val="32"/>
          <w:szCs w:val="32"/>
        </w:rPr>
      </w:pPr>
      <w:r>
        <w:rPr>
          <w:rFonts w:hint="eastAsia" w:ascii="黑体" w:eastAsia="黑体"/>
          <w:sz w:val="32"/>
          <w:szCs w:val="32"/>
        </w:rPr>
        <w:t>第四部分  202</w:t>
      </w:r>
      <w:r>
        <w:rPr>
          <w:rFonts w:hint="eastAsia" w:ascii="黑体" w:eastAsia="黑体"/>
          <w:sz w:val="32"/>
          <w:szCs w:val="32"/>
          <w:lang w:val="en-US" w:eastAsia="zh-CN"/>
        </w:rPr>
        <w:t>4</w:t>
      </w:r>
      <w:r>
        <w:rPr>
          <w:rFonts w:hint="eastAsia" w:ascii="黑体" w:eastAsia="黑体"/>
          <w:sz w:val="32"/>
          <w:szCs w:val="32"/>
        </w:rPr>
        <w:t>年度部门绩效评价情况</w:t>
      </w:r>
    </w:p>
    <w:p>
      <w:pPr>
        <w:ind w:firstLine="560" w:firstLineChars="200"/>
        <w:rPr>
          <w:rFonts w:hint="eastAsia" w:ascii="黑体" w:eastAsia="黑体"/>
          <w:sz w:val="28"/>
          <w:szCs w:val="28"/>
          <w:highlight w:val="yellow"/>
        </w:rPr>
      </w:pPr>
    </w:p>
    <w:p>
      <w:pPr>
        <w:numPr>
          <w:numId w:val="0"/>
        </w:numPr>
        <w:ind w:firstLine="560" w:firstLineChars="200"/>
        <w:rPr>
          <w:rFonts w:ascii="黑体" w:eastAsia="黑体"/>
          <w:sz w:val="28"/>
          <w:szCs w:val="28"/>
        </w:rPr>
      </w:pPr>
      <w:bookmarkStart w:id="0" w:name="_GoBack"/>
      <w:bookmarkEnd w:id="0"/>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（格式详见附件）</w:t>
      </w:r>
    </w:p>
    <w:p>
      <w:pPr>
        <w:spacing w:line="480" w:lineRule="exact"/>
        <w:rPr>
          <w:rFonts w:hint="eastAsia" w:ascii="仿宋_GB2312" w:hAnsi="仿宋_GB2312" w:eastAsia="仿宋_GB2312" w:cs="仿宋_GB2312"/>
          <w:sz w:val="32"/>
          <w:szCs w:val="32"/>
        </w:rPr>
      </w:pPr>
    </w:p>
    <w:p>
      <w:pPr>
        <w:spacing w:line="480" w:lineRule="exact"/>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0A1426"/>
    <w:rsid w:val="02F120AB"/>
    <w:rsid w:val="032B5196"/>
    <w:rsid w:val="044A7297"/>
    <w:rsid w:val="04C3537C"/>
    <w:rsid w:val="079004AC"/>
    <w:rsid w:val="09D94868"/>
    <w:rsid w:val="0BA06A0A"/>
    <w:rsid w:val="0BA148CA"/>
    <w:rsid w:val="0C1165C4"/>
    <w:rsid w:val="0D6D544B"/>
    <w:rsid w:val="0DD136FE"/>
    <w:rsid w:val="0F8E2C57"/>
    <w:rsid w:val="1059665E"/>
    <w:rsid w:val="10AC13BA"/>
    <w:rsid w:val="140E4B35"/>
    <w:rsid w:val="145A6C1B"/>
    <w:rsid w:val="14B73493"/>
    <w:rsid w:val="167A2FF9"/>
    <w:rsid w:val="18581C69"/>
    <w:rsid w:val="19FB5C71"/>
    <w:rsid w:val="1AEC0734"/>
    <w:rsid w:val="1CB16AD0"/>
    <w:rsid w:val="1DEF20B0"/>
    <w:rsid w:val="1E3F2FA0"/>
    <w:rsid w:val="214243FA"/>
    <w:rsid w:val="21AD613C"/>
    <w:rsid w:val="22467189"/>
    <w:rsid w:val="2385132C"/>
    <w:rsid w:val="257A14F5"/>
    <w:rsid w:val="25EE32E0"/>
    <w:rsid w:val="27196C26"/>
    <w:rsid w:val="27BE4AC6"/>
    <w:rsid w:val="296E7BE8"/>
    <w:rsid w:val="29EF086F"/>
    <w:rsid w:val="2A8F4BEE"/>
    <w:rsid w:val="2DCE032C"/>
    <w:rsid w:val="2EFFE297"/>
    <w:rsid w:val="301437CA"/>
    <w:rsid w:val="30B776AF"/>
    <w:rsid w:val="349D1F0A"/>
    <w:rsid w:val="34DD0473"/>
    <w:rsid w:val="39C13443"/>
    <w:rsid w:val="3AC01A97"/>
    <w:rsid w:val="3C684897"/>
    <w:rsid w:val="402A1BFD"/>
    <w:rsid w:val="418A373B"/>
    <w:rsid w:val="433E495C"/>
    <w:rsid w:val="489F2FD7"/>
    <w:rsid w:val="4AC27CB3"/>
    <w:rsid w:val="4B6774A0"/>
    <w:rsid w:val="4BF72BEF"/>
    <w:rsid w:val="4FA90297"/>
    <w:rsid w:val="4FC41A43"/>
    <w:rsid w:val="51DB3C59"/>
    <w:rsid w:val="54A42A06"/>
    <w:rsid w:val="550C0952"/>
    <w:rsid w:val="55762E42"/>
    <w:rsid w:val="57A7B272"/>
    <w:rsid w:val="58470068"/>
    <w:rsid w:val="58747CAC"/>
    <w:rsid w:val="590044BF"/>
    <w:rsid w:val="5A1720F9"/>
    <w:rsid w:val="5A364E1D"/>
    <w:rsid w:val="5B9C37C2"/>
    <w:rsid w:val="5BA7C654"/>
    <w:rsid w:val="5E7A75BA"/>
    <w:rsid w:val="60A54109"/>
    <w:rsid w:val="61D01CDF"/>
    <w:rsid w:val="6221122A"/>
    <w:rsid w:val="64C0607C"/>
    <w:rsid w:val="65756C86"/>
    <w:rsid w:val="674D385B"/>
    <w:rsid w:val="676F09E1"/>
    <w:rsid w:val="714840D3"/>
    <w:rsid w:val="71793A80"/>
    <w:rsid w:val="7357290B"/>
    <w:rsid w:val="741473C6"/>
    <w:rsid w:val="798524E4"/>
    <w:rsid w:val="7A7F1C49"/>
    <w:rsid w:val="7B5B7AE6"/>
    <w:rsid w:val="7B7B6628"/>
    <w:rsid w:val="7BA7071E"/>
    <w:rsid w:val="7BDF6DA8"/>
    <w:rsid w:val="7C7EDC1A"/>
    <w:rsid w:val="7CA252D0"/>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719.64</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533.39</c:v>
                </c:pt>
                <c:pt idx="1">
                  <c:v>186.25</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3432</Words>
  <Characters>5781</Characters>
  <Lines>44</Lines>
  <Paragraphs>12</Paragraphs>
  <TotalTime>2</TotalTime>
  <ScaleCrop>false</ScaleCrop>
  <LinksUpToDate>false</LinksUpToDate>
  <CharactersWithSpaces>5802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计财科</cp:lastModifiedBy>
  <cp:lastPrinted>2020-08-07T11:39:00Z</cp:lastPrinted>
  <dcterms:modified xsi:type="dcterms:W3CDTF">2025-08-28T10:54:03Z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435078ACFECC4A5A8A519EF4C3681114_13</vt:lpwstr>
  </property>
  <property fmtid="{D5CDD505-2E9C-101B-9397-08002B2CF9AE}" pid="4" name="KSOTemplateDocerSaveRecord">
    <vt:lpwstr>eyJoZGlkIjoiMzFhMDlmODM4NDM3ZTUzZTJhOWRjZWIxNmVkMjQxNTMiLCJ1c2VySWQiOiIxMTQwMjc4MDE0In0=</vt:lpwstr>
  </property>
</Properties>
</file>