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w:t>
      </w:r>
      <w:r>
        <w:rPr>
          <w:rFonts w:hint="eastAsia" w:ascii="方正小标宋简体" w:hAnsi="方正小标宋简体" w:eastAsia="方正小标宋简体" w:cs="方正小标宋简体"/>
          <w:b w:val="0"/>
          <w:bCs w:val="0"/>
          <w:sz w:val="44"/>
          <w:szCs w:val="44"/>
          <w:lang w:val="en-US" w:eastAsia="zh-CN"/>
        </w:rPr>
        <w:t>4</w:t>
      </w:r>
      <w:r>
        <w:rPr>
          <w:rFonts w:hint="eastAsia" w:ascii="方正小标宋简体" w:hAnsi="方正小标宋简体" w:eastAsia="方正小标宋简体" w:cs="方正小标宋简体"/>
          <w:b w:val="0"/>
          <w:bCs w:val="0"/>
          <w:sz w:val="44"/>
          <w:szCs w:val="44"/>
        </w:rPr>
        <w:t>年部门整体绩效报告</w:t>
      </w:r>
    </w:p>
    <w:p>
      <w:pPr>
        <w:jc w:val="center"/>
        <w:rPr>
          <w:rFonts w:ascii="仿宋_GB2312"/>
          <w:b w:val="0"/>
          <w:bCs w:val="0"/>
          <w:szCs w:val="30"/>
        </w:rPr>
      </w:pPr>
    </w:p>
    <w:p>
      <w:pPr>
        <w:keepNext w:val="0"/>
        <w:keepLines w:val="0"/>
        <w:pageBreakBefore w:val="0"/>
        <w:widowControl w:val="0"/>
        <w:tabs>
          <w:tab w:val="left" w:pos="1680"/>
        </w:tabs>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kern w:val="44"/>
          <w:sz w:val="32"/>
          <w:szCs w:val="32"/>
          <w:highlight w:val="none"/>
          <w:lang w:eastAsia="zh-CN"/>
        </w:rPr>
      </w:pPr>
      <w:r>
        <w:rPr>
          <w:rFonts w:hint="eastAsia" w:ascii="仿宋_GB2312" w:hAnsi="仿宋_GB2312" w:eastAsia="仿宋_GB2312" w:cs="仿宋_GB2312"/>
          <w:sz w:val="32"/>
          <w:szCs w:val="32"/>
          <w:lang w:eastAsia="zh-CN"/>
        </w:rPr>
        <w:t>为进一步</w:t>
      </w:r>
      <w:r>
        <w:rPr>
          <w:rFonts w:hint="eastAsia" w:ascii="仿宋_GB2312" w:eastAsia="仿宋_GB2312"/>
          <w:sz w:val="32"/>
          <w:szCs w:val="32"/>
        </w:rPr>
        <w:t>加强预算绩效管理，</w:t>
      </w:r>
      <w:r>
        <w:rPr>
          <w:rFonts w:hint="eastAsia" w:ascii="仿宋_GB2312" w:eastAsia="仿宋_GB2312"/>
          <w:sz w:val="32"/>
          <w:szCs w:val="32"/>
          <w:lang w:eastAsia="zh-CN"/>
        </w:rPr>
        <w:t>提高资金使用效益，根据</w:t>
      </w:r>
      <w:r>
        <w:rPr>
          <w:rFonts w:hint="eastAsia" w:ascii="仿宋_GB2312" w:hAnsi="仿宋_GB2312" w:eastAsia="仿宋_GB2312" w:cs="仿宋_GB2312"/>
          <w:bCs/>
          <w:kern w:val="44"/>
          <w:sz w:val="32"/>
          <w:szCs w:val="32"/>
          <w:highlight w:val="none"/>
        </w:rPr>
        <w:t>《北京市西城区财政局关于开展</w:t>
      </w:r>
      <w:r>
        <w:rPr>
          <w:rFonts w:hint="eastAsia" w:ascii="仿宋_GB2312" w:hAnsi="仿宋_GB2312" w:eastAsia="仿宋_GB2312" w:cs="仿宋_GB2312"/>
          <w:bCs/>
          <w:kern w:val="44"/>
          <w:sz w:val="32"/>
          <w:szCs w:val="32"/>
          <w:highlight w:val="none"/>
          <w:lang w:val="en-US" w:eastAsia="zh-CN"/>
        </w:rPr>
        <w:t>2025</w:t>
      </w:r>
      <w:r>
        <w:rPr>
          <w:rFonts w:hint="eastAsia" w:ascii="仿宋_GB2312" w:hAnsi="仿宋_GB2312" w:eastAsia="仿宋_GB2312" w:cs="仿宋_GB2312"/>
          <w:bCs/>
          <w:kern w:val="44"/>
          <w:sz w:val="32"/>
          <w:szCs w:val="32"/>
          <w:highlight w:val="none"/>
        </w:rPr>
        <w:t>年度财政支出绩效评价工作的通知》（西财监〔202</w:t>
      </w:r>
      <w:r>
        <w:rPr>
          <w:rFonts w:hint="eastAsia" w:ascii="仿宋_GB2312" w:hAnsi="仿宋_GB2312" w:eastAsia="仿宋_GB2312" w:cs="仿宋_GB2312"/>
          <w:bCs/>
          <w:kern w:val="44"/>
          <w:sz w:val="32"/>
          <w:szCs w:val="32"/>
          <w:highlight w:val="none"/>
          <w:lang w:val="en-US" w:eastAsia="zh-CN"/>
        </w:rPr>
        <w:t>5</w:t>
      </w:r>
      <w:r>
        <w:rPr>
          <w:rFonts w:hint="eastAsia" w:ascii="仿宋_GB2312" w:hAnsi="仿宋_GB2312" w:eastAsia="仿宋_GB2312" w:cs="仿宋_GB2312"/>
          <w:bCs/>
          <w:kern w:val="44"/>
          <w:sz w:val="32"/>
          <w:szCs w:val="32"/>
          <w:highlight w:val="none"/>
        </w:rPr>
        <w:t>〕</w:t>
      </w:r>
      <w:r>
        <w:rPr>
          <w:rFonts w:hint="eastAsia" w:ascii="仿宋_GB2312" w:hAnsi="仿宋_GB2312" w:eastAsia="仿宋_GB2312" w:cs="仿宋_GB2312"/>
          <w:bCs/>
          <w:kern w:val="44"/>
          <w:sz w:val="32"/>
          <w:szCs w:val="32"/>
          <w:highlight w:val="none"/>
          <w:lang w:val="en-US" w:eastAsia="zh-CN"/>
        </w:rPr>
        <w:t>105</w:t>
      </w:r>
      <w:r>
        <w:rPr>
          <w:rFonts w:hint="eastAsia" w:ascii="仿宋_GB2312" w:hAnsi="仿宋_GB2312" w:eastAsia="仿宋_GB2312" w:cs="仿宋_GB2312"/>
          <w:bCs/>
          <w:kern w:val="44"/>
          <w:sz w:val="32"/>
          <w:szCs w:val="32"/>
          <w:highlight w:val="none"/>
        </w:rPr>
        <w:t>号）要求</w:t>
      </w:r>
      <w:r>
        <w:rPr>
          <w:rFonts w:hint="eastAsia" w:ascii="仿宋_GB2312" w:hAnsi="仿宋_GB2312" w:eastAsia="仿宋_GB2312" w:cs="仿宋_GB2312"/>
          <w:bCs/>
          <w:kern w:val="44"/>
          <w:sz w:val="32"/>
          <w:szCs w:val="32"/>
          <w:highlight w:val="none"/>
          <w:lang w:eastAsia="zh-CN"/>
        </w:rPr>
        <w:t>，</w:t>
      </w:r>
      <w:r>
        <w:rPr>
          <w:rFonts w:hint="eastAsia" w:ascii="仿宋_GB2312" w:eastAsia="仿宋_GB2312"/>
          <w:sz w:val="32"/>
          <w:szCs w:val="32"/>
        </w:rPr>
        <w:t>北京市西城区人民政府广安门外街道办事处（以下简称“广外街道”）组织开展</w:t>
      </w:r>
      <w:r>
        <w:rPr>
          <w:rFonts w:hint="eastAsia" w:ascii="仿宋_GB2312" w:eastAsia="仿宋_GB2312"/>
          <w:sz w:val="32"/>
          <w:szCs w:val="32"/>
          <w:lang w:val="en-US" w:eastAsia="zh-CN"/>
        </w:rPr>
        <w:t>2024年度部门整体绩效自评，现将情况报告如下：</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一、部门概况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_GB2312" w:eastAsia="楷体_GB2312"/>
          <w:b w:val="0"/>
          <w:bCs w:val="0"/>
          <w:sz w:val="32"/>
          <w:szCs w:val="32"/>
        </w:rPr>
      </w:pPr>
      <w:r>
        <w:rPr>
          <w:rFonts w:hint="eastAsia" w:ascii="楷体_GB2312" w:eastAsia="楷体_GB2312"/>
          <w:b w:val="0"/>
          <w:bCs w:val="0"/>
          <w:sz w:val="32"/>
          <w:szCs w:val="32"/>
        </w:rPr>
        <w:t>（一）机构设置及职责工作任务情况</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1.机构设置情况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val="en-US" w:eastAsia="zh-CN"/>
        </w:rPr>
        <w:t>2024年，</w:t>
      </w:r>
      <w:r>
        <w:rPr>
          <w:rFonts w:hint="eastAsia" w:ascii="仿宋_GB2312" w:hAnsi="仿宋" w:eastAsia="仿宋_GB2312"/>
          <w:sz w:val="32"/>
          <w:szCs w:val="32"/>
        </w:rPr>
        <w:t>广外街道下设</w:t>
      </w:r>
      <w:r>
        <w:rPr>
          <w:rFonts w:hint="eastAsia" w:ascii="仿宋_GB2312" w:hAnsi="仿宋" w:eastAsia="仿宋_GB2312"/>
          <w:sz w:val="32"/>
          <w:szCs w:val="32"/>
          <w:lang w:val="en-US" w:eastAsia="zh-CN"/>
        </w:rPr>
        <w:t>6</w:t>
      </w:r>
      <w:r>
        <w:rPr>
          <w:rFonts w:hint="eastAsia" w:ascii="仿宋_GB2312" w:hAnsi="仿宋" w:eastAsia="仿宋_GB2312"/>
          <w:sz w:val="32"/>
          <w:szCs w:val="32"/>
        </w:rPr>
        <w:t>个内设机构</w:t>
      </w:r>
      <w:r>
        <w:rPr>
          <w:rFonts w:hint="eastAsia" w:ascii="仿宋_GB2312" w:hAnsi="仿宋" w:eastAsia="仿宋_GB2312"/>
          <w:sz w:val="32"/>
          <w:szCs w:val="32"/>
          <w:lang w:eastAsia="zh-CN"/>
        </w:rPr>
        <w:t>和</w:t>
      </w:r>
      <w:r>
        <w:rPr>
          <w:rFonts w:hint="eastAsia" w:ascii="仿宋_GB2312" w:hAnsi="仿宋" w:eastAsia="仿宋_GB2312"/>
          <w:sz w:val="32"/>
          <w:szCs w:val="32"/>
          <w:lang w:val="en-US" w:eastAsia="zh-CN"/>
        </w:rPr>
        <w:t>4个事业单位，内设机构</w:t>
      </w:r>
      <w:r>
        <w:rPr>
          <w:rFonts w:hint="eastAsia" w:ascii="仿宋_GB2312" w:hAnsi="仿宋" w:eastAsia="仿宋_GB2312"/>
          <w:sz w:val="32"/>
          <w:szCs w:val="32"/>
        </w:rPr>
        <w:t>分别</w:t>
      </w:r>
      <w:r>
        <w:rPr>
          <w:rFonts w:hint="eastAsia" w:ascii="仿宋_GB2312" w:hAnsi="仿宋" w:eastAsia="仿宋_GB2312"/>
          <w:sz w:val="32"/>
          <w:szCs w:val="32"/>
          <w:lang w:eastAsia="zh-CN"/>
        </w:rPr>
        <w:t>为</w:t>
      </w:r>
      <w:r>
        <w:rPr>
          <w:rFonts w:hint="eastAsia" w:ascii="仿宋_GB2312" w:hAnsi="仿宋" w:eastAsia="仿宋_GB2312"/>
          <w:sz w:val="32"/>
          <w:szCs w:val="32"/>
        </w:rPr>
        <w:t>：综合办公室、党群工作办公室、平安建设办公室、城市管理办公室、民生保障办公室和社区建设办公室</w:t>
      </w:r>
      <w:r>
        <w:rPr>
          <w:rFonts w:hint="eastAsia" w:ascii="仿宋_GB2312" w:hAnsi="仿宋" w:eastAsia="仿宋_GB2312"/>
          <w:sz w:val="32"/>
          <w:szCs w:val="32"/>
          <w:lang w:eastAsia="zh-CN"/>
        </w:rPr>
        <w:t>；</w:t>
      </w:r>
      <w:r>
        <w:rPr>
          <w:rFonts w:hint="eastAsia" w:ascii="仿宋_GB2312" w:hAnsi="仿宋" w:eastAsia="仿宋_GB2312"/>
          <w:sz w:val="32"/>
          <w:szCs w:val="32"/>
        </w:rPr>
        <w:t>事业单位分别是：北京市西城区广安门外街道党群服务中心、北京市西城区广安门外街道市民服务中心</w:t>
      </w:r>
      <w:r>
        <w:rPr>
          <w:rFonts w:hint="eastAsia" w:ascii="仿宋_GB2312" w:hAnsi="仿宋" w:eastAsia="仿宋_GB2312"/>
          <w:sz w:val="32"/>
          <w:szCs w:val="32"/>
          <w:lang w:eastAsia="zh-CN"/>
        </w:rPr>
        <w:t>、</w:t>
      </w:r>
      <w:r>
        <w:rPr>
          <w:rFonts w:hint="eastAsia" w:ascii="仿宋_GB2312" w:hAnsi="仿宋" w:eastAsia="仿宋_GB2312"/>
          <w:sz w:val="32"/>
          <w:szCs w:val="32"/>
        </w:rPr>
        <w:t>北京市西城区广安门外街道全响应街区治理中心和北京市西城区马连道街区综合服务中心。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纪律检查工作委员会（监察组）是区纪律检查委员会的派出机构，监察组是区监察委员会的派出机构，与纪律检查工作委员会合署办公。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 w:eastAsia="仿宋_GB2312"/>
          <w:sz w:val="32"/>
          <w:szCs w:val="32"/>
        </w:rPr>
        <w:t>街道下辖38个社区居委会。</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color w:val="000000"/>
          <w:sz w:val="32"/>
          <w:szCs w:val="32"/>
          <w:highlight w:val="none"/>
          <w:lang w:val="en-US" w:eastAsia="zh-CN"/>
        </w:rPr>
      </w:pPr>
      <w:r>
        <w:rPr>
          <w:rFonts w:hint="eastAsia" w:ascii="仿宋_GB2312" w:hAnsi="仿宋" w:eastAsia="仿宋_GB2312" w:cs="仿宋"/>
          <w:color w:val="000000"/>
          <w:sz w:val="32"/>
          <w:szCs w:val="32"/>
          <w:highlight w:val="none"/>
          <w:lang w:val="en-US" w:eastAsia="zh-CN"/>
        </w:rPr>
        <w:t>2</w:t>
      </w:r>
      <w:bookmarkStart w:id="22" w:name="_GoBack"/>
      <w:bookmarkEnd w:id="22"/>
      <w:r>
        <w:rPr>
          <w:rFonts w:hint="eastAsia" w:ascii="仿宋_GB2312" w:hAnsi="仿宋" w:eastAsia="仿宋_GB2312" w:cs="仿宋"/>
          <w:color w:val="000000"/>
          <w:sz w:val="32"/>
          <w:szCs w:val="32"/>
          <w:highlight w:val="none"/>
          <w:lang w:val="en-US" w:eastAsia="zh-CN"/>
        </w:rPr>
        <w:t>.主要职能</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广外街道办事处是区政府的派出机关，是代表区政府对街道辖区行使行政管理职权的基层行政组织。其主要职能是：</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1</w:t>
      </w:r>
      <w:r>
        <w:rPr>
          <w:rFonts w:hint="eastAsia" w:ascii="仿宋_GB2312" w:hAnsi="仿宋" w:eastAsia="仿宋_GB2312"/>
          <w:sz w:val="32"/>
          <w:szCs w:val="32"/>
          <w:lang w:eastAsia="zh-CN"/>
        </w:rPr>
        <w:t>）</w:t>
      </w:r>
      <w:r>
        <w:rPr>
          <w:rFonts w:hint="eastAsia" w:ascii="仿宋_GB2312" w:hAnsi="仿宋" w:eastAsia="仿宋_GB2312"/>
          <w:sz w:val="32"/>
          <w:szCs w:val="32"/>
        </w:rPr>
        <w:t>贯彻执行法律、法规、规章和市、区政府的决策部署，依法管理基层公共事务。</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2）承担辖区市容环境卫生、绿化美化的管理工作，推进街巷长、河长制工作，组织、协调城市管理综合执法和环境秩序综合治理工作，推进城市精细化管理。</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3）协助依法履行安全生产、消防安全、食品安全、环境保护、劳动保障、流动人口及出租房屋监督管理工作，承担辖区应急、防汛和防灾减灾工作。</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4）参与制定并组织实施社区建设规划和公共服务设施规划，组织辖区单位、居民和志愿者队伍为社区发展服务。</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5）负责社区居民委员会建设，指导社区居民委员会工作，培育、发展社区社会组织，指导、监督社区业主委员会。</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6）推进居民自治，动员社会力量参与社区治理，推动形成社区共治合力。向上级政府反映社情民意。</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7）组织开展群众性文化、体育、科普活动，开展法治宣传和社会公德教育，推动社区公益事业发展。</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8）组织开展公共服务，落实人力社保、民政、卫生健康、教育、住房保障、便民服务等政策，维护老年人、妇女、未成年人、残疾人等合法权益。</w:t>
      </w:r>
    </w:p>
    <w:p>
      <w:pPr>
        <w:keepNext w:val="0"/>
        <w:keepLines w:val="0"/>
        <w:pageBreakBefore w:val="0"/>
        <w:widowControl w:val="0"/>
        <w:kinsoku/>
        <w:wordWrap/>
        <w:overflowPunct/>
        <w:topLinePunct w:val="0"/>
        <w:autoSpaceDE/>
        <w:autoSpaceDN/>
        <w:bidi w:val="0"/>
        <w:adjustRightIn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9）负责联系、服务辖区单位，营造良好的营商环境。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rPr>
        <w:t>10）承办区政府交办的其他事项。</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hint="eastAsia" w:ascii="楷体_GB2312" w:eastAsia="楷体_GB2312"/>
          <w:b w:val="0"/>
          <w:bCs w:val="0"/>
          <w:sz w:val="32"/>
          <w:szCs w:val="32"/>
        </w:rPr>
      </w:pPr>
      <w:r>
        <w:rPr>
          <w:rFonts w:hint="eastAsia" w:ascii="楷体_GB2312" w:eastAsia="楷体_GB2312"/>
          <w:b w:val="0"/>
          <w:bCs w:val="0"/>
          <w:sz w:val="32"/>
          <w:szCs w:val="32"/>
        </w:rPr>
        <w:t>（二）部门整体绩效目标设立情况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广外街道</w:t>
      </w:r>
      <w:r>
        <w:rPr>
          <w:rFonts w:hint="eastAsia" w:ascii="仿宋_GB2312" w:hAnsi="仿宋" w:eastAsia="仿宋_GB2312"/>
          <w:sz w:val="32"/>
          <w:szCs w:val="32"/>
          <w:lang w:eastAsia="zh-CN"/>
        </w:rPr>
        <w:t>根据北京市、西城区相关法规、规章制度，</w:t>
      </w:r>
      <w:r>
        <w:rPr>
          <w:rFonts w:hint="eastAsia" w:ascii="仿宋_GB2312" w:hAnsi="仿宋_GB2312" w:eastAsia="仿宋_GB2312" w:cs="仿宋_GB2312"/>
          <w:b w:val="0"/>
          <w:bCs w:val="0"/>
          <w:sz w:val="32"/>
          <w:szCs w:val="32"/>
          <w:lang w:eastAsia="zh-CN"/>
        </w:rPr>
        <w:t>按照《西城区绩效目标管理办法（试行）》</w:t>
      </w:r>
      <w:r>
        <w:rPr>
          <w:rFonts w:hint="eastAsia" w:ascii="仿宋_GB2312" w:hAnsi="仿宋" w:eastAsia="仿宋_GB2312"/>
          <w:sz w:val="32"/>
          <w:szCs w:val="32"/>
          <w:lang w:eastAsia="zh-CN"/>
        </w:rPr>
        <w:t>（</w:t>
      </w:r>
      <w:r>
        <w:rPr>
          <w:rFonts w:hint="eastAsia" w:ascii="仿宋_GB2312" w:hAnsi="仿宋" w:eastAsia="仿宋_GB2312"/>
          <w:sz w:val="32"/>
          <w:szCs w:val="32"/>
        </w:rPr>
        <w:t>西财监〔2021〕229号</w:t>
      </w:r>
      <w:r>
        <w:rPr>
          <w:rFonts w:hint="eastAsia" w:ascii="仿宋_GB2312" w:hAnsi="仿宋" w:eastAsia="仿宋_GB2312"/>
          <w:sz w:val="32"/>
          <w:szCs w:val="32"/>
          <w:lang w:eastAsia="zh-CN"/>
        </w:rPr>
        <w:t>）、《西城区绩效目标管理操作规程（试行）》（</w:t>
      </w:r>
      <w:r>
        <w:rPr>
          <w:rFonts w:hint="eastAsia" w:ascii="仿宋_GB2312" w:hAnsi="仿宋" w:eastAsia="仿宋_GB2312"/>
          <w:sz w:val="32"/>
          <w:szCs w:val="32"/>
        </w:rPr>
        <w:t>西财监〔2021〕249号</w:t>
      </w:r>
      <w:r>
        <w:rPr>
          <w:rFonts w:hint="eastAsia" w:ascii="仿宋_GB2312" w:hAnsi="仿宋" w:eastAsia="仿宋_GB2312"/>
          <w:sz w:val="32"/>
          <w:szCs w:val="32"/>
          <w:lang w:eastAsia="zh-CN"/>
        </w:rPr>
        <w:t>）要求，立足街道职责，结合</w:t>
      </w:r>
      <w:r>
        <w:rPr>
          <w:rFonts w:hint="eastAsia" w:ascii="仿宋_GB2312" w:hAnsi="仿宋" w:eastAsia="仿宋_GB2312"/>
          <w:sz w:val="32"/>
          <w:szCs w:val="32"/>
          <w:lang w:val="en-US" w:eastAsia="zh-CN"/>
        </w:rPr>
        <w:t>2024年</w:t>
      </w:r>
      <w:r>
        <w:rPr>
          <w:rFonts w:hint="eastAsia" w:ascii="仿宋_GB2312" w:hAnsi="仿宋" w:eastAsia="仿宋_GB2312"/>
          <w:sz w:val="32"/>
          <w:szCs w:val="32"/>
          <w:lang w:eastAsia="zh-CN"/>
        </w:rPr>
        <w:t>街道</w:t>
      </w:r>
      <w:r>
        <w:rPr>
          <w:rFonts w:hint="eastAsia" w:ascii="仿宋_GB2312" w:hAnsi="仿宋" w:eastAsia="仿宋_GB2312"/>
          <w:sz w:val="32"/>
          <w:szCs w:val="32"/>
          <w:lang w:val="en-US" w:eastAsia="zh-CN"/>
        </w:rPr>
        <w:t>工作计划及预算项目绩效目标设置，从基层党建、</w:t>
      </w:r>
      <w:r>
        <w:rPr>
          <w:rFonts w:hint="eastAsia" w:ascii="仿宋_GB2312" w:hAnsi="仿宋" w:eastAsia="仿宋_GB2312"/>
          <w:sz w:val="32"/>
          <w:szCs w:val="32"/>
          <w:lang w:eastAsia="zh-CN"/>
        </w:rPr>
        <w:t>平安建设、民生保障、社区建设、城市治理</w:t>
      </w:r>
      <w:r>
        <w:rPr>
          <w:rFonts w:hint="eastAsia" w:ascii="仿宋_GB2312" w:hAnsi="仿宋_GB2312" w:eastAsia="仿宋_GB2312" w:cs="仿宋_GB2312"/>
          <w:b w:val="0"/>
          <w:bCs w:val="0"/>
          <w:sz w:val="32"/>
          <w:szCs w:val="32"/>
          <w:lang w:eastAsia="zh-CN"/>
        </w:rPr>
        <w:t>等方面设立整体绩效目标。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绩效目标设置符合以下要求：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rPr>
        <w:t xml:space="preserve">指向明确。绩效目标符合国民经济和社会发展规划、部门职能及事业发展规划等要求，并与相应的财政支出范围、方向、效果等紧密相关。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rPr>
        <w:t>）细化量化。绩效目标从数量、质量、成本、进度以及效益等方面进行细化</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 xml:space="preserve">定性表述，具有可衡量性。 </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）合理可行。设定绩效目标符合客观实际，能够如期实现。</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）相应匹配。绩效目标与计划期内的任务数或计划数相对应，与预算确定的资金量相匹配。</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二</w:t>
      </w:r>
      <w:r>
        <w:rPr>
          <w:rFonts w:ascii="黑体" w:hAnsi="黑体" w:eastAsia="黑体" w:cs="宋体"/>
          <w:b w:val="0"/>
          <w:bCs w:val="0"/>
          <w:color w:val="000000"/>
          <w:kern w:val="0"/>
          <w:sz w:val="32"/>
          <w:szCs w:val="32"/>
        </w:rPr>
        <w:t>、</w:t>
      </w:r>
      <w:r>
        <w:rPr>
          <w:rFonts w:hint="eastAsia" w:ascii="黑体" w:hAnsi="黑体" w:eastAsia="黑体" w:cs="宋体"/>
          <w:b w:val="0"/>
          <w:bCs w:val="0"/>
          <w:color w:val="000000"/>
          <w:kern w:val="0"/>
          <w:sz w:val="32"/>
          <w:szCs w:val="32"/>
        </w:rPr>
        <w:t>当年</w:t>
      </w:r>
      <w:r>
        <w:rPr>
          <w:rFonts w:ascii="黑体" w:hAnsi="黑体" w:eastAsia="黑体" w:cs="宋体"/>
          <w:b w:val="0"/>
          <w:bCs w:val="0"/>
          <w:color w:val="000000"/>
          <w:kern w:val="0"/>
          <w:sz w:val="32"/>
          <w:szCs w:val="32"/>
        </w:rPr>
        <w:t>预算执行情况</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仿宋_GB2312" w:hAnsi="宋体" w:eastAsia="仿宋_GB2312" w:cs="宋体"/>
          <w:b w:val="0"/>
          <w:bCs w:val="0"/>
          <w:color w:val="000000"/>
          <w:kern w:val="0"/>
          <w:sz w:val="32"/>
          <w:szCs w:val="32"/>
        </w:rPr>
      </w:pPr>
      <w:bookmarkStart w:id="0" w:name="OLE_LINK8"/>
      <w:r>
        <w:rPr>
          <w:rFonts w:hint="eastAsia" w:ascii="仿宋_GB2312" w:hAnsi="宋体" w:eastAsia="仿宋_GB2312" w:cs="宋体"/>
          <w:b w:val="0"/>
          <w:bCs w:val="0"/>
          <w:color w:val="000000"/>
          <w:kern w:val="0"/>
          <w:sz w:val="32"/>
          <w:szCs w:val="32"/>
        </w:rPr>
        <w:t>202</w:t>
      </w:r>
      <w:r>
        <w:rPr>
          <w:rFonts w:hint="eastAsia" w:ascii="仿宋_GB2312" w:hAnsi="宋体" w:eastAsia="仿宋_GB2312" w:cs="宋体"/>
          <w:b w:val="0"/>
          <w:bCs w:val="0"/>
          <w:color w:val="000000"/>
          <w:kern w:val="0"/>
          <w:sz w:val="32"/>
          <w:szCs w:val="32"/>
          <w:lang w:val="en-US" w:eastAsia="zh-CN"/>
        </w:rPr>
        <w:t>4</w:t>
      </w:r>
      <w:r>
        <w:rPr>
          <w:rFonts w:hint="eastAsia" w:ascii="仿宋_GB2312" w:hAnsi="宋体" w:eastAsia="仿宋_GB2312" w:cs="宋体"/>
          <w:b w:val="0"/>
          <w:bCs w:val="0"/>
          <w:color w:val="000000"/>
          <w:kern w:val="0"/>
          <w:sz w:val="32"/>
          <w:szCs w:val="32"/>
        </w:rPr>
        <w:t>年</w:t>
      </w:r>
      <w:r>
        <w:rPr>
          <w:rFonts w:ascii="仿宋_GB2312" w:hAnsi="宋体" w:eastAsia="仿宋_GB2312" w:cs="宋体"/>
          <w:b w:val="0"/>
          <w:bCs w:val="0"/>
          <w:color w:val="000000"/>
          <w:kern w:val="0"/>
          <w:sz w:val="32"/>
          <w:szCs w:val="32"/>
        </w:rPr>
        <w:t>全年</w:t>
      </w:r>
      <w:r>
        <w:rPr>
          <w:rFonts w:hint="eastAsia" w:ascii="仿宋_GB2312" w:hAnsi="宋体" w:eastAsia="仿宋_GB2312" w:cs="宋体"/>
          <w:b w:val="0"/>
          <w:bCs w:val="0"/>
          <w:color w:val="000000"/>
          <w:kern w:val="0"/>
          <w:sz w:val="32"/>
          <w:szCs w:val="32"/>
        </w:rPr>
        <w:t>预算数</w:t>
      </w:r>
      <w:bookmarkStart w:id="1" w:name="OLE_LINK18"/>
      <w:r>
        <w:rPr>
          <w:rFonts w:hint="eastAsia" w:ascii="仿宋_GB2312" w:hAnsi="仿宋" w:eastAsia="仿宋_GB2312"/>
          <w:sz w:val="32"/>
          <w:szCs w:val="32"/>
          <w:highlight w:val="none"/>
          <w:u w:val="none"/>
          <w:lang w:val="en-US" w:eastAsia="zh-CN"/>
        </w:rPr>
        <w:t>54418.99</w:t>
      </w:r>
      <w:bookmarkEnd w:id="1"/>
      <w:r>
        <w:rPr>
          <w:rFonts w:hint="eastAsia" w:ascii="仿宋_GB2312" w:hAnsi="宋体" w:eastAsia="仿宋_GB2312" w:cs="宋体"/>
          <w:b w:val="0"/>
          <w:bCs w:val="0"/>
          <w:color w:val="000000"/>
          <w:kern w:val="0"/>
          <w:sz w:val="32"/>
          <w:szCs w:val="32"/>
        </w:rPr>
        <w:t>万元</w:t>
      </w:r>
      <w:r>
        <w:rPr>
          <w:rFonts w:ascii="仿宋_GB2312" w:hAnsi="宋体" w:eastAsia="仿宋_GB2312" w:cs="宋体"/>
          <w:b w:val="0"/>
          <w:bCs w:val="0"/>
          <w:color w:val="000000"/>
          <w:kern w:val="0"/>
          <w:sz w:val="32"/>
          <w:szCs w:val="32"/>
        </w:rPr>
        <w:t>，</w:t>
      </w:r>
      <w:r>
        <w:rPr>
          <w:rFonts w:hint="eastAsia" w:ascii="仿宋_GB2312" w:hAnsi="宋体" w:eastAsia="仿宋_GB2312" w:cs="宋体"/>
          <w:b w:val="0"/>
          <w:bCs w:val="0"/>
          <w:color w:val="000000"/>
          <w:kern w:val="0"/>
          <w:sz w:val="32"/>
          <w:szCs w:val="32"/>
        </w:rPr>
        <w:t>其中</w:t>
      </w:r>
      <w:r>
        <w:rPr>
          <w:rFonts w:ascii="仿宋_GB2312" w:hAnsi="宋体" w:eastAsia="仿宋_GB2312" w:cs="宋体"/>
          <w:b w:val="0"/>
          <w:bCs w:val="0"/>
          <w:color w:val="000000"/>
          <w:kern w:val="0"/>
          <w:sz w:val="32"/>
          <w:szCs w:val="32"/>
        </w:rPr>
        <w:t>，基本</w:t>
      </w:r>
      <w:r>
        <w:rPr>
          <w:rFonts w:hint="eastAsia" w:ascii="仿宋_GB2312" w:hAnsi="宋体" w:eastAsia="仿宋_GB2312" w:cs="宋体"/>
          <w:b w:val="0"/>
          <w:bCs w:val="0"/>
          <w:color w:val="000000"/>
          <w:kern w:val="0"/>
          <w:sz w:val="32"/>
          <w:szCs w:val="32"/>
        </w:rPr>
        <w:t>支出</w:t>
      </w:r>
      <w:r>
        <w:rPr>
          <w:rFonts w:ascii="仿宋_GB2312" w:hAnsi="宋体" w:eastAsia="仿宋_GB2312" w:cs="宋体"/>
          <w:b w:val="0"/>
          <w:bCs w:val="0"/>
          <w:color w:val="000000"/>
          <w:kern w:val="0"/>
          <w:sz w:val="32"/>
          <w:szCs w:val="32"/>
        </w:rPr>
        <w:t>预算数</w:t>
      </w:r>
      <w:r>
        <w:rPr>
          <w:rFonts w:hint="eastAsia" w:ascii="仿宋_GB2312" w:hAnsi="宋体" w:eastAsia="仿宋_GB2312" w:cs="宋体"/>
          <w:b w:val="0"/>
          <w:bCs w:val="0"/>
          <w:color w:val="000000"/>
          <w:kern w:val="0"/>
          <w:sz w:val="32"/>
          <w:szCs w:val="32"/>
          <w:lang w:val="en-US" w:eastAsia="zh-CN"/>
        </w:rPr>
        <w:t>10214.54</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项目支出预算数</w:t>
      </w:r>
      <w:r>
        <w:rPr>
          <w:rFonts w:hint="eastAsia" w:ascii="仿宋_GB2312" w:hAnsi="宋体" w:eastAsia="仿宋_GB2312" w:cs="宋体"/>
          <w:b w:val="0"/>
          <w:bCs w:val="0"/>
          <w:color w:val="000000"/>
          <w:kern w:val="0"/>
          <w:sz w:val="32"/>
          <w:szCs w:val="32"/>
          <w:lang w:val="en-US" w:eastAsia="zh-CN"/>
        </w:rPr>
        <w:t>44204.45</w:t>
      </w:r>
      <w:r>
        <w:rPr>
          <w:rFonts w:ascii="仿宋_GB2312" w:hAnsi="宋体" w:eastAsia="仿宋_GB2312" w:cs="宋体"/>
          <w:b w:val="0"/>
          <w:bCs w:val="0"/>
          <w:color w:val="000000"/>
          <w:kern w:val="0"/>
          <w:sz w:val="32"/>
          <w:szCs w:val="32"/>
        </w:rPr>
        <w:t>万元，其他支出</w:t>
      </w:r>
      <w:r>
        <w:rPr>
          <w:rFonts w:hint="eastAsia" w:ascii="仿宋_GB2312" w:hAnsi="宋体" w:eastAsia="仿宋_GB2312" w:cs="宋体"/>
          <w:b w:val="0"/>
          <w:bCs w:val="0"/>
          <w:color w:val="000000"/>
          <w:kern w:val="0"/>
          <w:sz w:val="32"/>
          <w:szCs w:val="32"/>
        </w:rPr>
        <w:t>预算数</w:t>
      </w:r>
      <w:r>
        <w:rPr>
          <w:rFonts w:hint="eastAsia" w:ascii="仿宋_GB2312" w:hAnsi="宋体" w:eastAsia="仿宋_GB2312" w:cs="宋体"/>
          <w:b w:val="0"/>
          <w:bCs w:val="0"/>
          <w:color w:val="000000"/>
          <w:kern w:val="0"/>
          <w:sz w:val="32"/>
          <w:szCs w:val="32"/>
          <w:lang w:val="en-US" w:eastAsia="zh-CN"/>
        </w:rPr>
        <w:t>0</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w:t>
      </w:r>
      <w:r>
        <w:rPr>
          <w:rFonts w:ascii="仿宋_GB2312" w:hAnsi="宋体" w:eastAsia="仿宋_GB2312" w:cs="宋体"/>
          <w:b w:val="0"/>
          <w:bCs w:val="0"/>
          <w:color w:val="000000"/>
          <w:kern w:val="0"/>
          <w:sz w:val="32"/>
          <w:szCs w:val="32"/>
        </w:rPr>
        <w:t>资金总体</w:t>
      </w:r>
      <w:r>
        <w:rPr>
          <w:rFonts w:hint="eastAsia" w:ascii="仿宋_GB2312" w:hAnsi="宋体" w:eastAsia="仿宋_GB2312" w:cs="宋体"/>
          <w:b w:val="0"/>
          <w:bCs w:val="0"/>
          <w:color w:val="000000"/>
          <w:kern w:val="0"/>
          <w:sz w:val="32"/>
          <w:szCs w:val="32"/>
        </w:rPr>
        <w:t>支出</w:t>
      </w:r>
      <w:bookmarkStart w:id="2" w:name="OLE_LINK19"/>
      <w:r>
        <w:rPr>
          <w:rFonts w:hint="eastAsia" w:ascii="仿宋_GB2312" w:hAnsi="仿宋" w:eastAsia="仿宋_GB2312"/>
          <w:sz w:val="32"/>
          <w:szCs w:val="32"/>
          <w:highlight w:val="none"/>
          <w:u w:val="none"/>
        </w:rPr>
        <w:t>52524.68</w:t>
      </w:r>
      <w:bookmarkEnd w:id="2"/>
      <w:r>
        <w:rPr>
          <w:rFonts w:ascii="仿宋_GB2312" w:hAnsi="宋体" w:eastAsia="仿宋_GB2312" w:cs="宋体"/>
          <w:b w:val="0"/>
          <w:bCs w:val="0"/>
          <w:color w:val="000000"/>
          <w:kern w:val="0"/>
          <w:sz w:val="32"/>
          <w:szCs w:val="32"/>
        </w:rPr>
        <w:t>万元，其中，基本支出</w:t>
      </w:r>
      <w:bookmarkStart w:id="3" w:name="OLE_LINK2"/>
      <w:r>
        <w:rPr>
          <w:rFonts w:hint="eastAsia" w:ascii="仿宋_GB2312" w:hAnsi="仿宋" w:eastAsia="仿宋_GB2312"/>
          <w:strike w:val="0"/>
          <w:dstrike w:val="0"/>
          <w:sz w:val="32"/>
          <w:szCs w:val="32"/>
          <w:highlight w:val="none"/>
          <w:u w:val="none"/>
        </w:rPr>
        <w:t>99</w:t>
      </w:r>
      <w:bookmarkEnd w:id="3"/>
      <w:r>
        <w:rPr>
          <w:rFonts w:hint="eastAsia" w:ascii="仿宋_GB2312" w:hAnsi="仿宋" w:eastAsia="仿宋_GB2312"/>
          <w:strike w:val="0"/>
          <w:dstrike w:val="0"/>
          <w:sz w:val="32"/>
          <w:szCs w:val="32"/>
          <w:highlight w:val="none"/>
          <w:u w:val="none"/>
          <w:lang w:val="en-US" w:eastAsia="zh-CN"/>
        </w:rPr>
        <w:t>28.03</w:t>
      </w:r>
      <w:r>
        <w:rPr>
          <w:rFonts w:ascii="仿宋_GB2312" w:hAnsi="宋体" w:eastAsia="仿宋_GB2312" w:cs="宋体"/>
          <w:b w:val="0"/>
          <w:bCs w:val="0"/>
          <w:color w:val="000000"/>
          <w:kern w:val="0"/>
          <w:sz w:val="32"/>
          <w:szCs w:val="32"/>
        </w:rPr>
        <w:t>万元，项目</w:t>
      </w:r>
      <w:r>
        <w:rPr>
          <w:rFonts w:hint="eastAsia" w:ascii="仿宋_GB2312" w:hAnsi="宋体" w:eastAsia="仿宋_GB2312" w:cs="宋体"/>
          <w:b w:val="0"/>
          <w:bCs w:val="0"/>
          <w:color w:val="000000"/>
          <w:kern w:val="0"/>
          <w:sz w:val="32"/>
          <w:szCs w:val="32"/>
        </w:rPr>
        <w:t>支出</w:t>
      </w:r>
      <w:r>
        <w:rPr>
          <w:rFonts w:hint="eastAsia" w:ascii="仿宋_GB2312" w:hAnsi="仿宋" w:eastAsia="仿宋_GB2312"/>
          <w:sz w:val="32"/>
          <w:szCs w:val="32"/>
          <w:highlight w:val="none"/>
          <w:u w:val="none"/>
          <w:lang w:val="en-US" w:eastAsia="zh-CN"/>
        </w:rPr>
        <w:t>42596.65</w:t>
      </w:r>
      <w:r>
        <w:rPr>
          <w:rFonts w:ascii="仿宋_GB2312" w:hAnsi="宋体" w:eastAsia="仿宋_GB2312" w:cs="宋体"/>
          <w:b w:val="0"/>
          <w:bCs w:val="0"/>
          <w:color w:val="000000"/>
          <w:kern w:val="0"/>
          <w:sz w:val="32"/>
          <w:szCs w:val="32"/>
        </w:rPr>
        <w:t>万元，其他支出</w:t>
      </w:r>
      <w:r>
        <w:rPr>
          <w:rFonts w:hint="eastAsia" w:ascii="仿宋_GB2312" w:hAnsi="宋体" w:eastAsia="仿宋_GB2312" w:cs="宋体"/>
          <w:b w:val="0"/>
          <w:bCs w:val="0"/>
          <w:color w:val="000000"/>
          <w:kern w:val="0"/>
          <w:sz w:val="32"/>
          <w:szCs w:val="32"/>
          <w:lang w:val="en-US" w:eastAsia="zh-CN"/>
        </w:rPr>
        <w:t>0</w:t>
      </w:r>
      <w:r>
        <w:rPr>
          <w:rFonts w:ascii="仿宋_GB2312" w:hAnsi="宋体" w:eastAsia="仿宋_GB2312" w:cs="宋体"/>
          <w:b w:val="0"/>
          <w:bCs w:val="0"/>
          <w:color w:val="000000"/>
          <w:kern w:val="0"/>
          <w:sz w:val="32"/>
          <w:szCs w:val="32"/>
        </w:rPr>
        <w:t>万元。</w:t>
      </w:r>
      <w:r>
        <w:rPr>
          <w:rFonts w:hint="eastAsia" w:ascii="仿宋_GB2312" w:hAnsi="宋体" w:eastAsia="仿宋_GB2312" w:cs="宋体"/>
          <w:b w:val="0"/>
          <w:bCs w:val="0"/>
          <w:color w:val="000000"/>
          <w:kern w:val="0"/>
          <w:sz w:val="32"/>
          <w:szCs w:val="32"/>
        </w:rPr>
        <w:t>预算</w:t>
      </w:r>
      <w:r>
        <w:rPr>
          <w:rFonts w:ascii="仿宋_GB2312" w:hAnsi="宋体" w:eastAsia="仿宋_GB2312" w:cs="宋体"/>
          <w:b w:val="0"/>
          <w:bCs w:val="0"/>
          <w:color w:val="000000"/>
          <w:kern w:val="0"/>
          <w:sz w:val="32"/>
          <w:szCs w:val="32"/>
        </w:rPr>
        <w:t>执行率为</w:t>
      </w:r>
      <w:r>
        <w:rPr>
          <w:rFonts w:hint="eastAsia" w:ascii="仿宋_GB2312" w:hAnsi="宋体" w:eastAsia="仿宋_GB2312" w:cs="宋体"/>
          <w:b w:val="0"/>
          <w:bCs w:val="0"/>
          <w:color w:val="000000"/>
          <w:kern w:val="0"/>
          <w:sz w:val="32"/>
          <w:szCs w:val="32"/>
          <w:lang w:val="en-US" w:eastAsia="zh-CN"/>
        </w:rPr>
        <w:t>96.52%</w:t>
      </w:r>
      <w:r>
        <w:rPr>
          <w:rFonts w:hint="eastAsia" w:ascii="仿宋_GB2312" w:hAnsi="宋体" w:eastAsia="仿宋_GB2312" w:cs="宋体"/>
          <w:b w:val="0"/>
          <w:bCs w:val="0"/>
          <w:color w:val="000000"/>
          <w:kern w:val="0"/>
          <w:sz w:val="32"/>
          <w:szCs w:val="32"/>
        </w:rPr>
        <w:t>。</w:t>
      </w:r>
    </w:p>
    <w:bookmarkEnd w:id="0"/>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三</w:t>
      </w:r>
      <w:r>
        <w:rPr>
          <w:rFonts w:ascii="黑体" w:hAnsi="黑体" w:eastAsia="黑体" w:cs="宋体"/>
          <w:b w:val="0"/>
          <w:bCs w:val="0"/>
          <w:color w:val="000000"/>
          <w:kern w:val="0"/>
          <w:sz w:val="32"/>
          <w:szCs w:val="32"/>
        </w:rPr>
        <w:t>、整体绩效目标实现情况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楷体_GB2312" w:hAnsi="楷体_GB2312" w:eastAsia="楷体_GB2312" w:cs="楷体_GB2312"/>
          <w:bCs/>
          <w:snapToGrid w:val="0"/>
          <w:kern w:val="0"/>
          <w:sz w:val="32"/>
          <w:szCs w:val="32"/>
        </w:rPr>
      </w:pPr>
      <w:r>
        <w:rPr>
          <w:rFonts w:hint="eastAsia" w:ascii="楷体_GB2312" w:hAnsi="楷体_GB2312" w:eastAsia="楷体_GB2312" w:cs="楷体_GB2312"/>
          <w:bCs/>
          <w:snapToGrid w:val="0"/>
          <w:kern w:val="0"/>
          <w:sz w:val="32"/>
          <w:szCs w:val="32"/>
          <w:lang w:eastAsia="zh-CN"/>
        </w:rPr>
        <w:t>（一）</w:t>
      </w:r>
      <w:r>
        <w:rPr>
          <w:rFonts w:hint="eastAsia" w:ascii="楷体_GB2312" w:hAnsi="楷体_GB2312" w:eastAsia="楷体_GB2312" w:cs="楷体_GB2312"/>
          <w:bCs/>
          <w:snapToGrid w:val="0"/>
          <w:kern w:val="0"/>
          <w:sz w:val="32"/>
          <w:szCs w:val="32"/>
        </w:rPr>
        <w:t>产出完成情况分析</w:t>
      </w:r>
    </w:p>
    <w:p>
      <w:pPr>
        <w:pStyle w:val="4"/>
        <w:ind w:firstLine="560"/>
        <w:rPr>
          <w:rFonts w:hint="eastAsia" w:ascii="仿宋_GB2312" w:hAnsi="宋体" w:eastAsia="仿宋_GB2312" w:cs="宋体"/>
          <w:b w:val="0"/>
          <w:bCs w:val="0"/>
          <w:color w:val="000000"/>
          <w:kern w:val="0"/>
          <w:sz w:val="32"/>
          <w:szCs w:val="32"/>
          <w:lang w:val="en-US" w:eastAsia="zh-CN" w:bidi="ar-SA"/>
        </w:rPr>
      </w:pPr>
      <w:r>
        <w:rPr>
          <w:rFonts w:hint="eastAsia" w:ascii="仿宋_GB2312" w:hAnsi="宋体" w:eastAsia="仿宋_GB2312" w:cs="宋体"/>
          <w:b w:val="0"/>
          <w:bCs w:val="0"/>
          <w:color w:val="000000"/>
          <w:kern w:val="0"/>
          <w:sz w:val="32"/>
          <w:szCs w:val="32"/>
          <w:lang w:val="en-US" w:eastAsia="zh-CN" w:bidi="ar-SA"/>
        </w:rPr>
        <w:t>1.产出数量</w:t>
      </w:r>
    </w:p>
    <w:p>
      <w:pPr>
        <w:pStyle w:val="5"/>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default"/>
          <w:lang w:val="en-US" w:eastAsia="zh-CN"/>
        </w:rPr>
      </w:pPr>
      <w:bookmarkStart w:id="4" w:name="OLE_LINK3"/>
      <w:r>
        <w:rPr>
          <w:rFonts w:hint="eastAsia" w:ascii="Times New Roman" w:hAnsi="Times New Roman" w:eastAsia="仿宋_GB2312" w:cs="仿宋_GB2312"/>
          <w:sz w:val="32"/>
          <w:szCs w:val="32"/>
          <w:highlight w:val="none"/>
          <w:lang w:eastAsia="zh-CN"/>
        </w:rPr>
        <w:t>基层党建，</w:t>
      </w:r>
      <w:r>
        <w:rPr>
          <w:rFonts w:hint="eastAsia" w:ascii="Times New Roman" w:hAnsi="Times New Roman" w:eastAsia="仿宋_GB2312" w:cs="仿宋_GB2312"/>
          <w:sz w:val="32"/>
          <w:szCs w:val="32"/>
          <w:highlight w:val="none"/>
        </w:rPr>
        <w:t>推动集中性教育向日常教育拓展延伸，</w:t>
      </w:r>
      <w:r>
        <w:rPr>
          <w:rFonts w:hint="eastAsia" w:ascii="Times New Roman" w:hAnsi="Times New Roman" w:eastAsia="仿宋_GB2312" w:cs="仿宋_GB2312"/>
          <w:sz w:val="32"/>
          <w:szCs w:val="32"/>
          <w:lang w:val="en-US" w:eastAsia="zh-CN"/>
        </w:rPr>
        <w:t>全年各基层党支部开展专题学习520场次，各基层党组织书记讲党课368次，</w:t>
      </w:r>
      <w:r>
        <w:rPr>
          <w:rFonts w:hint="eastAsia" w:ascii="Times New Roman" w:hAnsi="Times New Roman" w:eastAsia="仿宋_GB2312" w:cs="仿宋_GB2312"/>
          <w:sz w:val="32"/>
          <w:szCs w:val="32"/>
          <w:highlight w:val="none"/>
        </w:rPr>
        <w:t>实现党纪学习教育在街道机关、社区、两新组织374个基层党支部、1.3万余名党员全覆盖</w:t>
      </w:r>
      <w:r>
        <w:rPr>
          <w:rFonts w:hint="eastAsia" w:ascii="Times New Roman" w:hAnsi="Times New Roman" w:eastAsia="仿宋_GB2312" w:cs="Times New Roman"/>
          <w:sz w:val="32"/>
          <w:szCs w:val="32"/>
          <w:lang w:eastAsia="zh-CN"/>
        </w:rPr>
        <w:t>；平安建设，</w:t>
      </w:r>
      <w:bookmarkStart w:id="5" w:name="OLE_LINK5"/>
      <w:bookmarkStart w:id="6" w:name="OLE_LINK4"/>
      <w:r>
        <w:rPr>
          <w:rFonts w:hint="eastAsia" w:ascii="Times New Roman" w:hAnsi="Times New Roman" w:eastAsia="仿宋_GB2312" w:cs="Times New Roman"/>
          <w:sz w:val="32"/>
          <w:szCs w:val="32"/>
        </w:rPr>
        <w:t>全力推进安全生产治本攻坚三年行动</w:t>
      </w:r>
      <w:r>
        <w:rPr>
          <w:rFonts w:hint="eastAsia" w:ascii="Times New Roman" w:hAnsi="Times New Roman" w:eastAsia="仿宋_GB2312" w:cs="Times New Roman"/>
          <w:sz w:val="32"/>
          <w:szCs w:val="32"/>
          <w:lang w:eastAsia="zh-CN"/>
        </w:rPr>
        <w:t>，全年</w:t>
      </w:r>
      <w:r>
        <w:rPr>
          <w:rFonts w:hint="eastAsia" w:ascii="Times New Roman" w:hAnsi="Times New Roman" w:eastAsia="仿宋_GB2312" w:cs="Times New Roman"/>
          <w:sz w:val="32"/>
          <w:szCs w:val="32"/>
        </w:rPr>
        <w:t>检查生产经营单位</w:t>
      </w:r>
      <w:r>
        <w:rPr>
          <w:rFonts w:hint="eastAsia" w:ascii="Times New Roman" w:hAnsi="Times New Roman" w:eastAsia="仿宋_GB2312" w:cs="Times New Roman"/>
          <w:sz w:val="32"/>
          <w:szCs w:val="32"/>
          <w:lang w:eastAsia="zh-CN"/>
        </w:rPr>
        <w:t>2.3万余家次</w:t>
      </w:r>
      <w:r>
        <w:rPr>
          <w:rFonts w:hint="eastAsia" w:ascii="Times New Roman" w:hAnsi="Times New Roman" w:eastAsia="仿宋_GB2312" w:cs="Times New Roman"/>
          <w:sz w:val="32"/>
          <w:szCs w:val="32"/>
        </w:rPr>
        <w:t>，隐患核销率100%</w:t>
      </w:r>
      <w:bookmarkEnd w:id="5"/>
      <w:bookmarkEnd w:id="6"/>
      <w:r>
        <w:rPr>
          <w:rFonts w:hint="eastAsia" w:ascii="Times New Roman" w:hAnsi="Times New Roman" w:eastAsia="仿宋_GB2312" w:cs="Times New Roman"/>
          <w:sz w:val="32"/>
          <w:szCs w:val="32"/>
          <w:lang w:eastAsia="zh-CN"/>
        </w:rPr>
        <w:t>，深化电动自行车“全链条”管控，全年新增充电接口1264个，完成建设任务的763%；城市治理，</w:t>
      </w:r>
      <w:r>
        <w:rPr>
          <w:rFonts w:hint="eastAsia" w:ascii="Times New Roman" w:hAnsi="Times New Roman" w:eastAsia="仿宋_GB2312" w:cs="仿宋_GB2312"/>
          <w:sz w:val="32"/>
          <w:szCs w:val="32"/>
          <w:lang w:eastAsia="zh-CN"/>
        </w:rPr>
        <w:t>高质量完成</w:t>
      </w:r>
      <w:r>
        <w:rPr>
          <w:rFonts w:hint="eastAsia" w:ascii="Times New Roman" w:hAnsi="Times New Roman" w:eastAsia="仿宋_GB2312"/>
          <w:sz w:val="32"/>
          <w:szCs w:val="32"/>
          <w:lang w:eastAsia="zh-CN"/>
        </w:rPr>
        <w:t>11838.28</w:t>
      </w:r>
      <w:r>
        <w:rPr>
          <w:rFonts w:hint="eastAsia" w:ascii="Times New Roman" w:hAnsi="Times New Roman" w:eastAsia="仿宋_GB2312" w:cs="仿宋_GB2312"/>
          <w:sz w:val="32"/>
          <w:szCs w:val="32"/>
          <w:lang w:eastAsia="zh-CN"/>
        </w:rPr>
        <w:t>平方米沿线提升区域整治，占全年任务的</w:t>
      </w:r>
      <w:r>
        <w:rPr>
          <w:rFonts w:hint="eastAsia" w:ascii="Times New Roman" w:hAnsi="Times New Roman" w:eastAsia="仿宋_GB2312"/>
          <w:sz w:val="32"/>
          <w:szCs w:val="32"/>
          <w:lang w:eastAsia="zh-CN"/>
        </w:rPr>
        <w:t>105.92%</w:t>
      </w:r>
      <w:r>
        <w:rPr>
          <w:rFonts w:hint="eastAsia" w:ascii="Times New Roman" w:hAnsi="Times New Roman" w:cs="仿宋_GB2312"/>
          <w:sz w:val="32"/>
          <w:szCs w:val="32"/>
          <w:lang w:eastAsia="zh-CN"/>
        </w:rPr>
        <w:t>，</w:t>
      </w:r>
      <w:r>
        <w:rPr>
          <w:rFonts w:hint="eastAsia" w:ascii="Times New Roman" w:hAnsi="Times New Roman" w:eastAsia="仿宋_GB2312" w:cs="仿宋_GB2312"/>
          <w:sz w:val="32"/>
          <w:szCs w:val="32"/>
          <w:lang w:eastAsia="zh-CN"/>
        </w:rPr>
        <w:t>绿化沿线挂账路段</w:t>
      </w:r>
      <w:r>
        <w:rPr>
          <w:rFonts w:hint="eastAsia" w:ascii="Times New Roman" w:hAnsi="Times New Roman" w:eastAsia="仿宋_GB2312"/>
          <w:sz w:val="32"/>
          <w:szCs w:val="32"/>
          <w:lang w:eastAsia="zh-CN"/>
        </w:rPr>
        <w:t>2.361</w:t>
      </w:r>
      <w:r>
        <w:rPr>
          <w:rFonts w:hint="eastAsia" w:ascii="Times New Roman" w:hAnsi="Times New Roman" w:eastAsia="仿宋_GB2312" w:cs="仿宋_GB2312"/>
          <w:sz w:val="32"/>
          <w:szCs w:val="32"/>
          <w:lang w:eastAsia="zh-CN"/>
        </w:rPr>
        <w:t>公里，占全年绿化销账任务的</w:t>
      </w:r>
      <w:r>
        <w:rPr>
          <w:rFonts w:hint="eastAsia" w:ascii="Times New Roman" w:hAnsi="Times New Roman" w:eastAsia="仿宋_GB2312"/>
          <w:sz w:val="32"/>
          <w:szCs w:val="32"/>
          <w:lang w:eastAsia="zh-CN"/>
        </w:rPr>
        <w:t>118%；民生保障，</w:t>
      </w:r>
      <w:r>
        <w:rPr>
          <w:rFonts w:hint="eastAsia" w:ascii="仿宋_GB2312" w:hAnsi="仿宋_GB2312" w:eastAsia="仿宋_GB2312" w:cs="仿宋_GB2312"/>
          <w:sz w:val="32"/>
          <w:szCs w:val="32"/>
          <w:lang w:val="en-US" w:eastAsia="zh-CN"/>
        </w:rPr>
        <w:t>2024年残疾人服务问需动态更新广外地区调查持证残疾人</w:t>
      </w:r>
      <w:bookmarkStart w:id="7" w:name="OLE_LINK14"/>
      <w:r>
        <w:rPr>
          <w:rFonts w:hint="eastAsia" w:ascii="仿宋_GB2312" w:hAnsi="仿宋_GB2312" w:eastAsia="仿宋_GB2312" w:cs="仿宋_GB2312"/>
          <w:sz w:val="32"/>
          <w:szCs w:val="32"/>
          <w:lang w:val="en-US" w:eastAsia="zh-CN"/>
        </w:rPr>
        <w:t>4109</w:t>
      </w:r>
      <w:bookmarkEnd w:id="7"/>
      <w:r>
        <w:rPr>
          <w:rFonts w:hint="eastAsia" w:ascii="仿宋_GB2312" w:hAnsi="仿宋_GB2312" w:eastAsia="仿宋_GB2312" w:cs="仿宋_GB2312"/>
          <w:sz w:val="32"/>
          <w:szCs w:val="32"/>
          <w:lang w:val="en-US" w:eastAsia="zh-CN"/>
        </w:rPr>
        <w:t>人，调查完成率为100%，组织动员残疾人家庭医生签约3833人，</w:t>
      </w:r>
      <w:r>
        <w:rPr>
          <w:rFonts w:hint="eastAsia" w:ascii="Times New Roman" w:hAnsi="Times New Roman" w:eastAsia="仿宋_GB2312" w:cs="仿宋_GB2312"/>
          <w:b w:val="0"/>
          <w:bCs w:val="0"/>
          <w:sz w:val="32"/>
          <w:szCs w:val="32"/>
          <w:highlight w:val="none"/>
          <w:shd w:val="clear" w:color="auto" w:fill="auto"/>
        </w:rPr>
        <w:t>圆满完成两节、五一、国庆期间走访慰问工作</w:t>
      </w:r>
      <w:r>
        <w:rPr>
          <w:rFonts w:hint="eastAsia" w:ascii="Times New Roman" w:hAnsi="Times New Roman" w:eastAsia="仿宋_GB2312" w:cs="仿宋_GB2312"/>
          <w:b w:val="0"/>
          <w:bCs w:val="0"/>
          <w:sz w:val="32"/>
          <w:szCs w:val="32"/>
          <w:highlight w:val="none"/>
          <w:shd w:val="clear" w:color="auto" w:fill="auto"/>
          <w:lang w:eastAsia="zh-CN"/>
        </w:rPr>
        <w:t>，</w:t>
      </w:r>
      <w:r>
        <w:rPr>
          <w:rFonts w:hint="eastAsia" w:ascii="Times New Roman" w:hAnsi="Times New Roman" w:eastAsia="仿宋_GB2312" w:cs="仿宋_GB2312"/>
          <w:b w:val="0"/>
          <w:bCs w:val="0"/>
          <w:sz w:val="32"/>
          <w:szCs w:val="32"/>
          <w:highlight w:val="none"/>
          <w:shd w:val="clear" w:color="auto" w:fill="auto"/>
        </w:rPr>
        <w:t>慰问10231人（户）次</w:t>
      </w:r>
      <w:r>
        <w:rPr>
          <w:rFonts w:hint="eastAsia" w:ascii="Times New Roman" w:hAnsi="Times New Roman" w:eastAsia="仿宋_GB2312" w:cs="仿宋_GB2312"/>
          <w:b w:val="0"/>
          <w:bCs w:val="0"/>
          <w:sz w:val="32"/>
          <w:szCs w:val="32"/>
          <w:highlight w:val="none"/>
          <w:shd w:val="clear" w:color="auto" w:fill="auto"/>
          <w:lang w:eastAsia="zh-CN"/>
        </w:rPr>
        <w:t>；</w:t>
      </w:r>
      <w:bookmarkStart w:id="8" w:name="OLE_LINK6"/>
      <w:r>
        <w:rPr>
          <w:rFonts w:hint="eastAsia" w:ascii="Times New Roman" w:hAnsi="Times New Roman" w:eastAsia="仿宋_GB2312" w:cs="仿宋_GB2312"/>
          <w:b w:val="0"/>
          <w:bCs w:val="0"/>
          <w:sz w:val="32"/>
          <w:szCs w:val="32"/>
          <w:highlight w:val="none"/>
          <w:shd w:val="clear" w:color="auto" w:fill="auto"/>
          <w:lang w:eastAsia="zh-CN"/>
        </w:rPr>
        <w:t>社区建设，</w:t>
      </w:r>
      <w:bookmarkEnd w:id="8"/>
      <w:r>
        <w:rPr>
          <w:rFonts w:hint="eastAsia" w:ascii="Times New Roman" w:hAnsi="Times New Roman" w:eastAsia="仿宋_GB2312" w:cs="仿宋_GB2312"/>
          <w:b w:val="0"/>
          <w:bCs w:val="0"/>
          <w:sz w:val="32"/>
          <w:szCs w:val="32"/>
          <w:highlight w:val="none"/>
          <w:shd w:val="clear" w:color="auto" w:fill="auto"/>
          <w:lang w:eastAsia="zh-CN"/>
        </w:rPr>
        <w:t>服务管理</w:t>
      </w:r>
      <w:r>
        <w:rPr>
          <w:rFonts w:hint="eastAsia" w:ascii="Times New Roman" w:hAnsi="Times New Roman" w:eastAsia="仿宋_GB2312" w:cs="仿宋_GB2312"/>
          <w:b w:val="0"/>
          <w:bCs w:val="0"/>
          <w:sz w:val="32"/>
          <w:szCs w:val="32"/>
          <w:highlight w:val="none"/>
          <w:shd w:val="clear" w:color="auto" w:fill="auto"/>
          <w:lang w:val="en-US" w:eastAsia="zh-CN"/>
        </w:rPr>
        <w:t>街道社区工作者，</w:t>
      </w:r>
      <w:r>
        <w:rPr>
          <w:rFonts w:hint="eastAsia" w:ascii="Times New Roman" w:hAnsi="Times New Roman" w:eastAsia="仿宋_GB2312" w:cs="仿宋_GB2312"/>
          <w:b w:val="0"/>
          <w:bCs w:val="0"/>
          <w:sz w:val="32"/>
          <w:szCs w:val="32"/>
          <w:highlight w:val="none"/>
          <w:shd w:val="clear" w:color="auto" w:fill="auto"/>
          <w:lang w:eastAsia="zh-CN"/>
        </w:rPr>
        <w:t>保障街道</w:t>
      </w:r>
      <w:r>
        <w:rPr>
          <w:rFonts w:hint="eastAsia" w:ascii="Times New Roman" w:hAnsi="Times New Roman" w:eastAsia="仿宋_GB2312" w:cs="仿宋_GB2312"/>
          <w:b w:val="0"/>
          <w:bCs w:val="0"/>
          <w:sz w:val="32"/>
          <w:szCs w:val="32"/>
          <w:highlight w:val="none"/>
          <w:shd w:val="clear" w:color="auto" w:fill="auto"/>
          <w:lang w:val="en-US" w:eastAsia="zh-CN"/>
        </w:rPr>
        <w:t>38个社区正常运转。</w:t>
      </w:r>
      <w:bookmarkEnd w:id="4"/>
    </w:p>
    <w:p>
      <w:pPr>
        <w:pStyle w:val="4"/>
        <w:ind w:firstLine="560"/>
        <w:rPr>
          <w:rFonts w:hint="eastAsia" w:ascii="仿宋_GB2312" w:hAnsi="Times New Roman" w:eastAsia="仿宋_GB2312" w:cs="宋体"/>
          <w:bCs/>
          <w:snapToGrid w:val="0"/>
          <w:kern w:val="0"/>
          <w:sz w:val="28"/>
          <w:szCs w:val="28"/>
        </w:rPr>
      </w:pPr>
      <w:r>
        <w:rPr>
          <w:rFonts w:hint="eastAsia" w:ascii="Times New Roman" w:hAnsi="Times New Roman" w:eastAsia="仿宋_GB2312" w:cs="仿宋_GB2312"/>
          <w:kern w:val="2"/>
          <w:sz w:val="32"/>
          <w:szCs w:val="32"/>
          <w:highlight w:val="none"/>
          <w:lang w:val="en-US" w:eastAsia="zh-CN" w:bidi="ar-SA"/>
        </w:rPr>
        <w:t>（2）产出质量</w:t>
      </w:r>
    </w:p>
    <w:p>
      <w:pPr>
        <w:keepNext w:val="0"/>
        <w:keepLines w:val="0"/>
        <w:pageBreakBefore w:val="0"/>
        <w:widowControl w:val="0"/>
        <w:kinsoku/>
        <w:wordWrap/>
        <w:overflowPunct/>
        <w:topLinePunct w:val="0"/>
        <w:autoSpaceDE/>
        <w:autoSpaceDN/>
        <w:bidi w:val="0"/>
        <w:adjustRightInd/>
        <w:snapToGrid/>
        <w:spacing w:after="0" w:line="540" w:lineRule="exact"/>
        <w:ind w:firstLine="640" w:firstLineChars="200"/>
        <w:textAlignment w:val="auto"/>
        <w:rPr>
          <w:rFonts w:hint="eastAsia" w:ascii="Times New Roman" w:hAnsi="Times New Roman" w:eastAsia="仿宋_GB2312" w:cs="仿宋_GB2312"/>
          <w:b/>
          <w:bCs/>
          <w:sz w:val="32"/>
          <w:szCs w:val="32"/>
          <w:highlight w:val="yellow"/>
          <w:shd w:val="clear" w:color="auto" w:fill="auto"/>
          <w:lang w:eastAsia="zh-CN"/>
        </w:rPr>
      </w:pPr>
      <w:bookmarkStart w:id="9" w:name="OLE_LINK9"/>
      <w:r>
        <w:rPr>
          <w:rFonts w:hint="eastAsia" w:ascii="Times New Roman" w:hAnsi="Times New Roman" w:eastAsia="仿宋_GB2312" w:cs="仿宋_GB2312"/>
          <w:sz w:val="32"/>
          <w:szCs w:val="32"/>
          <w:highlight w:val="none"/>
          <w:lang w:eastAsia="zh-CN"/>
        </w:rPr>
        <w:t>基层党建，</w:t>
      </w:r>
      <w:bookmarkEnd w:id="9"/>
      <w:r>
        <w:rPr>
          <w:rFonts w:hint="eastAsia" w:ascii="Times New Roman" w:hAnsi="Times New Roman" w:eastAsia="仿宋_GB2312"/>
          <w:sz w:val="32"/>
          <w:szCs w:val="32"/>
        </w:rPr>
        <w:t>探索创新“一横四纵”片区党建联建机制，用好党建工作协调委员会“1+1+N”轮值工作机制，</w:t>
      </w:r>
      <w:r>
        <w:rPr>
          <w:rFonts w:hint="eastAsia" w:ascii="Times New Roman" w:hAnsi="Times New Roman" w:eastAsia="仿宋_GB2312"/>
          <w:sz w:val="32"/>
          <w:szCs w:val="32"/>
          <w:lang w:eastAsia="zh-CN"/>
        </w:rPr>
        <w:t>金融法院、</w:t>
      </w:r>
      <w:r>
        <w:rPr>
          <w:rFonts w:hint="eastAsia" w:ascii="Times New Roman" w:hAnsi="Times New Roman" w:eastAsia="仿宋_GB2312"/>
          <w:sz w:val="32"/>
          <w:szCs w:val="32"/>
        </w:rPr>
        <w:t>融通农业</w:t>
      </w:r>
      <w:r>
        <w:rPr>
          <w:rFonts w:hint="eastAsia" w:ascii="Times New Roman" w:hAnsi="Times New Roman" w:eastAsia="仿宋_GB2312"/>
          <w:sz w:val="32"/>
          <w:szCs w:val="32"/>
          <w:lang w:eastAsia="zh-CN"/>
        </w:rPr>
        <w:t>等</w:t>
      </w:r>
      <w:r>
        <w:rPr>
          <w:rFonts w:hint="eastAsia" w:ascii="Times New Roman" w:hAnsi="Times New Roman" w:eastAsia="仿宋_GB2312"/>
          <w:sz w:val="32"/>
          <w:szCs w:val="32"/>
        </w:rPr>
        <w:t>5家成员单位报送项目入选西城家园2024年“百优共建项目”</w:t>
      </w:r>
      <w:r>
        <w:rPr>
          <w:rFonts w:hint="eastAsia" w:ascii="Times New Roman" w:hAnsi="Times New Roman" w:eastAsia="仿宋_GB2312"/>
          <w:sz w:val="32"/>
          <w:szCs w:val="32"/>
          <w:lang w:eastAsia="zh-CN"/>
        </w:rPr>
        <w:t>，持续推进成果转化；</w:t>
      </w:r>
      <w:bookmarkStart w:id="10" w:name="OLE_LINK10"/>
      <w:r>
        <w:rPr>
          <w:rFonts w:hint="eastAsia" w:ascii="Times New Roman" w:hAnsi="Times New Roman" w:eastAsia="仿宋_GB2312"/>
          <w:sz w:val="32"/>
          <w:szCs w:val="32"/>
          <w:lang w:eastAsia="zh-CN"/>
        </w:rPr>
        <w:t>平</w:t>
      </w:r>
      <w:r>
        <w:rPr>
          <w:rFonts w:hint="eastAsia" w:ascii="Times New Roman" w:hAnsi="Times New Roman" w:eastAsia="仿宋_GB2312" w:cs="Times New Roman"/>
          <w:sz w:val="32"/>
          <w:szCs w:val="32"/>
          <w:lang w:eastAsia="zh-CN"/>
        </w:rPr>
        <w:t>安建设，</w:t>
      </w:r>
      <w:bookmarkEnd w:id="10"/>
      <w:r>
        <w:rPr>
          <w:rFonts w:hint="eastAsia" w:ascii="Times New Roman" w:hAnsi="Times New Roman" w:eastAsia="仿宋_GB2312" w:cs="Times New Roman"/>
          <w:sz w:val="32"/>
          <w:szCs w:val="32"/>
        </w:rPr>
        <w:t>开展“消</w:t>
      </w:r>
      <w:r>
        <w:rPr>
          <w:rFonts w:hint="eastAsia" w:ascii="Times New Roman" w:hAnsi="Times New Roman" w:eastAsia="仿宋_GB2312" w:cs="Times New Roman"/>
          <w:sz w:val="32"/>
          <w:szCs w:val="32"/>
          <w:lang w:eastAsia="zh-CN"/>
        </w:rPr>
        <w:t>防进社区”，以“演”筑防，推动大屋脊、筒</w:t>
      </w:r>
      <w:r>
        <w:rPr>
          <w:rFonts w:hint="eastAsia" w:ascii="Times New Roman" w:hAnsi="Times New Roman" w:eastAsia="仿宋_GB2312"/>
          <w:sz w:val="32"/>
          <w:szCs w:val="32"/>
        </w:rPr>
        <w:t>子楼综合治理</w:t>
      </w:r>
      <w:r>
        <w:rPr>
          <w:rFonts w:hint="eastAsia" w:ascii="Times New Roman" w:hAnsi="Times New Roman" w:eastAsia="仿宋_GB2312"/>
          <w:sz w:val="32"/>
          <w:szCs w:val="32"/>
          <w:lang w:eastAsia="zh-CN"/>
        </w:rPr>
        <w:t>，</w:t>
      </w:r>
      <w:r>
        <w:rPr>
          <w:rFonts w:hint="eastAsia" w:ascii="Times New Roman" w:hAnsi="Times New Roman" w:eastAsia="仿宋_GB2312" w:cs="Times New Roman"/>
          <w:sz w:val="32"/>
          <w:szCs w:val="32"/>
          <w:lang w:eastAsia="zh-CN"/>
        </w:rPr>
        <w:t>持续提升社区居民防御火灾风险的能力；</w:t>
      </w:r>
      <w:bookmarkStart w:id="11" w:name="OLE_LINK12"/>
      <w:r>
        <w:rPr>
          <w:rFonts w:hint="eastAsia" w:ascii="Times New Roman" w:hAnsi="Times New Roman" w:eastAsia="仿宋_GB2312" w:cs="Times New Roman"/>
          <w:sz w:val="32"/>
          <w:szCs w:val="32"/>
          <w:lang w:eastAsia="zh-CN"/>
        </w:rPr>
        <w:t>城市治理，</w:t>
      </w:r>
      <w:bookmarkEnd w:id="11"/>
      <w:r>
        <w:rPr>
          <w:rFonts w:hint="eastAsia" w:ascii="Times New Roman" w:hAnsi="Times New Roman" w:eastAsia="仿宋_GB2312" w:cs="仿宋_GB2312"/>
          <w:b w:val="0"/>
          <w:bCs w:val="0"/>
          <w:sz w:val="32"/>
          <w:szCs w:val="32"/>
          <w:highlight w:val="none"/>
          <w:shd w:val="clear" w:color="auto" w:fill="auto"/>
        </w:rPr>
        <w:t>持续推进环境整治工作</w:t>
      </w:r>
      <w:r>
        <w:rPr>
          <w:rFonts w:hint="eastAsia" w:ascii="Times New Roman" w:hAnsi="Times New Roman" w:eastAsia="仿宋_GB2312" w:cs="仿宋_GB2312"/>
          <w:b w:val="0"/>
          <w:bCs w:val="0"/>
          <w:sz w:val="32"/>
          <w:szCs w:val="32"/>
          <w:highlight w:val="none"/>
          <w:shd w:val="clear" w:color="auto" w:fill="auto"/>
          <w:lang w:eastAsia="zh-CN"/>
        </w:rPr>
        <w:t>，</w:t>
      </w:r>
      <w:r>
        <w:rPr>
          <w:rFonts w:hint="eastAsia" w:ascii="Times New Roman" w:hAnsi="Times New Roman" w:eastAsia="仿宋_GB2312" w:cs="仿宋_GB2312"/>
          <w:b w:val="0"/>
          <w:bCs w:val="0"/>
          <w:sz w:val="32"/>
          <w:szCs w:val="32"/>
          <w:highlight w:val="none"/>
          <w:shd w:val="clear" w:color="auto" w:fill="auto"/>
        </w:rPr>
        <w:t>开展老旧小区环境卫生秩序集中整治305次，清运大件垃圾及无主渣土917吨，清理废旧非机动车995辆</w:t>
      </w:r>
      <w:r>
        <w:rPr>
          <w:rFonts w:hint="eastAsia" w:ascii="Times New Roman" w:hAnsi="Times New Roman" w:eastAsia="仿宋_GB2312"/>
          <w:sz w:val="32"/>
          <w:szCs w:val="32"/>
          <w:lang w:eastAsia="zh-CN"/>
        </w:rPr>
        <w:t>，城市环境治理取得新成效；</w:t>
      </w:r>
      <w:bookmarkStart w:id="12" w:name="OLE_LINK11"/>
      <w:r>
        <w:rPr>
          <w:rFonts w:hint="eastAsia" w:ascii="Times New Roman" w:hAnsi="Times New Roman" w:eastAsia="仿宋_GB2312"/>
          <w:sz w:val="32"/>
          <w:szCs w:val="32"/>
          <w:lang w:eastAsia="zh-CN"/>
        </w:rPr>
        <w:t>民生保障，</w:t>
      </w:r>
      <w:bookmarkEnd w:id="12"/>
      <w:r>
        <w:rPr>
          <w:rFonts w:hint="eastAsia" w:ascii="Times New Roman" w:hAnsi="Times New Roman" w:eastAsia="仿宋_GB2312"/>
          <w:sz w:val="32"/>
          <w:szCs w:val="32"/>
          <w:lang w:eastAsia="zh-CN"/>
        </w:rPr>
        <w:t>聚焦</w:t>
      </w:r>
      <w:r>
        <w:rPr>
          <w:rFonts w:hint="eastAsia" w:ascii="Times New Roman" w:hAnsi="Times New Roman" w:eastAsia="仿宋_GB2312"/>
          <w:kern w:val="0"/>
          <w:sz w:val="32"/>
          <w:szCs w:val="20"/>
          <w:highlight w:val="none"/>
          <w:lang w:eastAsia="zh-CN"/>
        </w:rPr>
        <w:t>“</w:t>
      </w:r>
      <w:r>
        <w:rPr>
          <w:rFonts w:hint="eastAsia" w:ascii="Times New Roman" w:hAnsi="Times New Roman" w:eastAsia="仿宋_GB2312"/>
          <w:kern w:val="0"/>
          <w:sz w:val="32"/>
          <w:szCs w:val="20"/>
          <w:highlight w:val="none"/>
        </w:rPr>
        <w:t>七有</w:t>
      </w:r>
      <w:r>
        <w:rPr>
          <w:rFonts w:hint="eastAsia" w:ascii="Times New Roman" w:hAnsi="Times New Roman" w:eastAsia="仿宋_GB2312"/>
          <w:kern w:val="0"/>
          <w:sz w:val="32"/>
          <w:szCs w:val="20"/>
          <w:highlight w:val="none"/>
          <w:lang w:eastAsia="zh-CN"/>
        </w:rPr>
        <w:t>”“</w:t>
      </w:r>
      <w:r>
        <w:rPr>
          <w:rFonts w:hint="eastAsia" w:ascii="Times New Roman" w:hAnsi="Times New Roman" w:eastAsia="仿宋_GB2312"/>
          <w:kern w:val="0"/>
          <w:sz w:val="32"/>
          <w:szCs w:val="20"/>
          <w:highlight w:val="none"/>
        </w:rPr>
        <w:t>五性</w:t>
      </w:r>
      <w:r>
        <w:rPr>
          <w:rFonts w:hint="eastAsia" w:ascii="Times New Roman" w:hAnsi="Times New Roman" w:eastAsia="仿宋_GB2312"/>
          <w:kern w:val="0"/>
          <w:sz w:val="32"/>
          <w:szCs w:val="20"/>
          <w:highlight w:val="none"/>
          <w:lang w:eastAsia="zh-CN"/>
        </w:rPr>
        <w:t>”</w:t>
      </w:r>
      <w:r>
        <w:rPr>
          <w:rFonts w:hint="eastAsia" w:ascii="Times New Roman" w:hAnsi="Times New Roman" w:eastAsia="仿宋_GB2312"/>
          <w:sz w:val="32"/>
          <w:szCs w:val="32"/>
          <w:lang w:eastAsia="zh-CN"/>
        </w:rPr>
        <w:t>，增进民生福祉，</w:t>
      </w:r>
      <w:r>
        <w:rPr>
          <w:rFonts w:hint="eastAsia" w:ascii="Times New Roman" w:hAnsi="Times New Roman" w:eastAsia="仿宋_GB2312" w:cs="Times New Roman"/>
          <w:sz w:val="32"/>
          <w:szCs w:val="32"/>
          <w:highlight w:val="none"/>
          <w:lang w:eastAsia="zh-CN"/>
        </w:rPr>
        <w:t>推进1+38+N残联服务就近就便一站式工作模式</w:t>
      </w:r>
      <w:bookmarkStart w:id="13" w:name="OLE_LINK7"/>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bidi="ar-SA"/>
        </w:rPr>
        <w:t>推动数字化就业服务体系建设，实现38个社区就业服务站全覆盖，在马连道社区试点搭建全市首家社区级智慧就业服务“超市”，为居民提供“家门口”的全方位就业服务</w:t>
      </w:r>
      <w:bookmarkEnd w:id="13"/>
      <w:r>
        <w:rPr>
          <w:rFonts w:hint="eastAsia"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仿宋_GB2312"/>
          <w:b w:val="0"/>
          <w:bCs w:val="0"/>
          <w:sz w:val="32"/>
          <w:szCs w:val="32"/>
          <w:highlight w:val="none"/>
          <w:shd w:val="clear" w:color="auto" w:fill="auto"/>
          <w:lang w:eastAsia="zh-CN"/>
        </w:rPr>
        <w:t>社区建设，</w:t>
      </w:r>
      <w:r>
        <w:rPr>
          <w:rFonts w:hint="eastAsia" w:ascii="Times New Roman" w:hAnsi="Times New Roman" w:eastAsia="仿宋_GB2312"/>
          <w:kern w:val="0"/>
          <w:sz w:val="32"/>
          <w:szCs w:val="20"/>
          <w:highlight w:val="none"/>
        </w:rPr>
        <w:t>发布广外街道“美好家园”计划，通过 “手绘我们的家园”“丈量我们的家园”“美化我们的家园”“歌颂我们的家园”四个子项目的执行实施，推动社区治理、文化、体育等工作融合发展</w:t>
      </w:r>
      <w:r>
        <w:rPr>
          <w:rFonts w:hint="eastAsia" w:ascii="Times New Roman" w:hAnsi="Times New Roman" w:eastAsia="仿宋_GB2312"/>
          <w:kern w:val="0"/>
          <w:sz w:val="32"/>
          <w:szCs w:val="20"/>
          <w:highlight w:val="none"/>
          <w:lang w:eastAsia="zh-CN"/>
        </w:rPr>
        <w:t>。</w:t>
      </w:r>
    </w:p>
    <w:p>
      <w:pPr>
        <w:pStyle w:val="4"/>
        <w:ind w:firstLine="560"/>
        <w:rPr>
          <w:rFonts w:hint="eastAsia" w:ascii="Times New Roman" w:hAnsi="Times New Roman" w:eastAsia="仿宋_GB2312" w:cs="Times New Roman"/>
          <w:kern w:val="0"/>
          <w:sz w:val="32"/>
          <w:szCs w:val="20"/>
          <w:highlight w:val="none"/>
          <w:lang w:val="en-US" w:eastAsia="zh-CN" w:bidi="ar-SA"/>
        </w:rPr>
      </w:pPr>
      <w:r>
        <w:rPr>
          <w:rFonts w:hint="eastAsia" w:ascii="Times New Roman" w:hAnsi="Times New Roman" w:eastAsia="仿宋_GB2312" w:cs="Times New Roman"/>
          <w:kern w:val="0"/>
          <w:sz w:val="32"/>
          <w:szCs w:val="20"/>
          <w:highlight w:val="none"/>
          <w:lang w:val="en-US" w:eastAsia="zh-CN" w:bidi="ar-SA"/>
        </w:rPr>
        <w:t>（3）产出进度</w:t>
      </w:r>
    </w:p>
    <w:p>
      <w:pPr>
        <w:pStyle w:val="4"/>
        <w:ind w:firstLine="560"/>
        <w:rPr>
          <w:rFonts w:hint="eastAsia" w:ascii="仿宋_GB2312" w:hAnsi="宋体" w:eastAsia="仿宋_GB2312" w:cs="宋体"/>
          <w:b w:val="0"/>
          <w:bCs w:val="0"/>
          <w:color w:val="000000"/>
          <w:kern w:val="0"/>
          <w:sz w:val="32"/>
          <w:szCs w:val="32"/>
          <w:lang w:val="en-US" w:eastAsia="zh-CN" w:bidi="ar-SA"/>
        </w:rPr>
      </w:pPr>
      <w:r>
        <w:rPr>
          <w:rFonts w:hint="eastAsia" w:ascii="仿宋_GB2312" w:hAnsi="宋体" w:eastAsia="仿宋_GB2312" w:cs="宋体"/>
          <w:b w:val="0"/>
          <w:bCs w:val="0"/>
          <w:color w:val="000000"/>
          <w:kern w:val="0"/>
          <w:sz w:val="32"/>
          <w:szCs w:val="32"/>
          <w:lang w:val="en-US" w:eastAsia="zh-CN" w:bidi="ar-SA"/>
        </w:rPr>
        <w:t>2024年广外街道全年预算执行率为</w:t>
      </w:r>
      <w:bookmarkStart w:id="14" w:name="OLE_LINK17"/>
      <w:r>
        <w:rPr>
          <w:rFonts w:hint="eastAsia" w:ascii="仿宋_GB2312" w:hAnsi="宋体" w:eastAsia="仿宋_GB2312" w:cs="宋体"/>
          <w:b w:val="0"/>
          <w:bCs w:val="0"/>
          <w:color w:val="000000"/>
          <w:kern w:val="0"/>
          <w:sz w:val="32"/>
          <w:szCs w:val="32"/>
          <w:lang w:val="en-US" w:eastAsia="zh-CN" w:bidi="ar-SA"/>
        </w:rPr>
        <w:t>96.52%</w:t>
      </w:r>
      <w:bookmarkEnd w:id="14"/>
      <w:r>
        <w:rPr>
          <w:rFonts w:hint="eastAsia" w:ascii="仿宋_GB2312" w:hAnsi="宋体" w:eastAsia="仿宋_GB2312" w:cs="宋体"/>
          <w:b w:val="0"/>
          <w:bCs w:val="0"/>
          <w:color w:val="000000"/>
          <w:kern w:val="0"/>
          <w:sz w:val="32"/>
          <w:szCs w:val="32"/>
          <w:lang w:val="en-US" w:eastAsia="zh-CN" w:bidi="ar-SA"/>
        </w:rPr>
        <w:t>，完成当年资金支出任务。</w:t>
      </w:r>
    </w:p>
    <w:p>
      <w:pPr>
        <w:pStyle w:val="4"/>
        <w:ind w:firstLine="560"/>
        <w:rPr>
          <w:rFonts w:ascii="仿宋_GB2312" w:hAnsi="宋体" w:eastAsia="仿宋_GB2312" w:cs="宋体"/>
          <w:b w:val="0"/>
          <w:bCs w:val="0"/>
          <w:color w:val="000000"/>
          <w:kern w:val="0"/>
          <w:sz w:val="32"/>
          <w:szCs w:val="32"/>
        </w:rPr>
      </w:pPr>
      <w:r>
        <w:rPr>
          <w:rFonts w:hint="eastAsia" w:ascii="仿宋_GB2312" w:hAnsi="Times New Roman" w:eastAsia="仿宋_GB2312" w:cs="宋体"/>
          <w:bCs/>
          <w:snapToGrid w:val="0"/>
          <w:kern w:val="0"/>
          <w:sz w:val="28"/>
          <w:szCs w:val="28"/>
          <w:lang w:eastAsia="zh-CN"/>
        </w:rPr>
        <w:t>（</w:t>
      </w:r>
      <w:r>
        <w:rPr>
          <w:rFonts w:hint="eastAsia" w:ascii="仿宋_GB2312" w:hAnsi="Times New Roman" w:eastAsia="仿宋_GB2312" w:cs="宋体"/>
          <w:bCs/>
          <w:snapToGrid w:val="0"/>
          <w:kern w:val="0"/>
          <w:sz w:val="28"/>
          <w:szCs w:val="28"/>
          <w:lang w:val="en-US" w:eastAsia="zh-CN"/>
        </w:rPr>
        <w:t>4</w:t>
      </w:r>
      <w:r>
        <w:rPr>
          <w:rFonts w:hint="eastAsia" w:ascii="仿宋_GB2312" w:hAnsi="Times New Roman" w:eastAsia="仿宋_GB2312" w:cs="宋体"/>
          <w:bCs/>
          <w:snapToGrid w:val="0"/>
          <w:kern w:val="0"/>
          <w:sz w:val="28"/>
          <w:szCs w:val="28"/>
          <w:lang w:eastAsia="zh-CN"/>
        </w:rPr>
        <w:t>）</w:t>
      </w:r>
      <w:r>
        <w:rPr>
          <w:rFonts w:hint="eastAsia" w:ascii="仿宋_GB2312" w:hAnsi="Times New Roman" w:eastAsia="仿宋_GB2312" w:cs="宋体"/>
          <w:bCs/>
          <w:snapToGrid w:val="0"/>
          <w:kern w:val="0"/>
          <w:sz w:val="28"/>
          <w:szCs w:val="28"/>
        </w:rPr>
        <w:t>产出成本</w:t>
      </w:r>
    </w:p>
    <w:p>
      <w:pPr>
        <w:pStyle w:val="4"/>
        <w:ind w:firstLine="560"/>
        <w:rPr>
          <w:rFonts w:hint="eastAsia" w:ascii="仿宋_GB2312" w:hAnsi="Times New Roman" w:eastAsia="仿宋_GB2312" w:cs="宋体"/>
          <w:bCs/>
          <w:snapToGrid w:val="0"/>
          <w:kern w:val="0"/>
          <w:sz w:val="28"/>
          <w:szCs w:val="28"/>
        </w:rPr>
      </w:pPr>
      <w:r>
        <w:rPr>
          <w:rFonts w:hint="eastAsia" w:ascii="仿宋_GB2312" w:hAnsi="宋体" w:eastAsia="仿宋_GB2312" w:cs="宋体"/>
          <w:b w:val="0"/>
          <w:bCs w:val="0"/>
          <w:color w:val="000000"/>
          <w:kern w:val="0"/>
          <w:sz w:val="32"/>
          <w:szCs w:val="32"/>
          <w:lang w:val="en-US" w:eastAsia="zh-CN" w:bidi="ar-SA"/>
        </w:rPr>
        <w:t>2024年使用财政预算资金</w:t>
      </w:r>
      <w:r>
        <w:rPr>
          <w:rFonts w:hint="eastAsia" w:ascii="仿宋_GB2312" w:hAnsi="仿宋" w:eastAsia="仿宋_GB2312"/>
          <w:sz w:val="32"/>
          <w:szCs w:val="32"/>
          <w:highlight w:val="none"/>
          <w:u w:val="none"/>
        </w:rPr>
        <w:t>52524.68</w:t>
      </w:r>
      <w:r>
        <w:rPr>
          <w:rFonts w:ascii="仿宋_GB2312" w:hAnsi="宋体" w:eastAsia="仿宋_GB2312" w:cs="宋体"/>
          <w:b w:val="0"/>
          <w:bCs w:val="0"/>
          <w:color w:val="000000"/>
          <w:kern w:val="0"/>
          <w:sz w:val="32"/>
          <w:szCs w:val="32"/>
          <w:lang w:val="en-US" w:eastAsia="zh-CN" w:bidi="ar-SA"/>
        </w:rPr>
        <w:t>万元</w:t>
      </w:r>
      <w:r>
        <w:rPr>
          <w:rFonts w:hint="eastAsia" w:ascii="仿宋_GB2312" w:hAnsi="宋体" w:eastAsia="仿宋_GB2312" w:cs="宋体"/>
          <w:b w:val="0"/>
          <w:bCs w:val="0"/>
          <w:color w:val="000000"/>
          <w:kern w:val="0"/>
          <w:sz w:val="32"/>
          <w:szCs w:val="32"/>
          <w:lang w:val="en-US" w:eastAsia="zh-CN" w:bidi="ar-SA"/>
        </w:rPr>
        <w:t xml:space="preserve">。       </w:t>
      </w:r>
      <w:r>
        <w:rPr>
          <w:rFonts w:hint="eastAsia" w:ascii="仿宋_GB2312" w:hAnsi="Times New Roman" w:eastAsia="仿宋_GB2312" w:cs="宋体"/>
          <w:bCs/>
          <w:snapToGrid w:val="0"/>
          <w:kern w:val="0"/>
          <w:sz w:val="28"/>
          <w:szCs w:val="28"/>
        </w:rPr>
        <w:t xml:space="preserve">                         </w:t>
      </w:r>
    </w:p>
    <w:p>
      <w:pPr>
        <w:pStyle w:val="4"/>
        <w:ind w:firstLine="56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2.效果实现情况分析</w:t>
      </w:r>
    </w:p>
    <w:p>
      <w:pPr>
        <w:pStyle w:val="4"/>
        <w:ind w:firstLine="56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经济效益</w:t>
      </w:r>
    </w:p>
    <w:p>
      <w:pPr>
        <w:pStyle w:val="4"/>
        <w:ind w:firstLine="560"/>
        <w:rPr>
          <w:rFonts w:hint="eastAsia" w:ascii="仿宋_GB2312" w:hAnsi="Times New Roman" w:eastAsia="仿宋_GB2312" w:cs="宋体"/>
          <w:bCs/>
          <w:snapToGrid w:val="0"/>
          <w:kern w:val="0"/>
          <w:sz w:val="28"/>
          <w:szCs w:val="28"/>
        </w:rPr>
      </w:pPr>
      <w:bookmarkStart w:id="15" w:name="OLE_LINK23"/>
      <w:r>
        <w:rPr>
          <w:rFonts w:hint="eastAsia" w:ascii="Times New Roman" w:hAnsi="Times New Roman" w:eastAsia="仿宋_GB2312" w:cs="Times New Roman"/>
          <w:sz w:val="32"/>
          <w:szCs w:val="32"/>
        </w:rPr>
        <w:t>圆满保障马连道中国数据街高质量发展论坛暨2024全球数字经济大会西城分论坛顺利召开，以数字经济创新发展助推实体经济蓬勃发展</w:t>
      </w:r>
      <w:bookmarkEnd w:id="15"/>
      <w:r>
        <w:rPr>
          <w:rFonts w:hint="eastAsia" w:ascii="Times New Roman" w:hAnsi="Times New Roman" w:eastAsia="仿宋_GB2312" w:cs="Times New Roman"/>
          <w:sz w:val="32"/>
          <w:szCs w:val="32"/>
        </w:rPr>
        <w:t>。汇同区商务局举办“两展一节”，马连道和北京展览馆客流量突破13万人次，成交项目800个，总成交额6.5亿元。持续稳税源、拓潜力、促增长，引入企业45家，注册资本10.5亿元</w:t>
      </w:r>
      <w:r>
        <w:rPr>
          <w:rFonts w:hint="eastAsia" w:ascii="仿宋_GB2312" w:hAnsi="Times New Roman" w:eastAsia="仿宋_GB2312" w:cs="宋体"/>
          <w:bCs/>
          <w:snapToGrid w:val="0"/>
          <w:kern w:val="0"/>
          <w:sz w:val="28"/>
          <w:szCs w:val="28"/>
        </w:rPr>
        <w:t>。</w:t>
      </w:r>
    </w:p>
    <w:p>
      <w:pPr>
        <w:pStyle w:val="4"/>
        <w:ind w:firstLine="56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社会效益</w:t>
      </w:r>
    </w:p>
    <w:p>
      <w:pPr>
        <w:pStyle w:val="4"/>
        <w:ind w:firstLine="560"/>
        <w:rPr>
          <w:rFonts w:hint="eastAsia" w:ascii="仿宋_GB2312" w:hAnsi="仿宋_GB2312" w:eastAsia="仿宋_GB2312" w:cs="仿宋_GB2312"/>
          <w:bCs/>
          <w:snapToGrid w:val="0"/>
          <w:kern w:val="0"/>
          <w:sz w:val="32"/>
          <w:szCs w:val="32"/>
        </w:rPr>
      </w:pPr>
      <w:r>
        <w:rPr>
          <w:rFonts w:hint="eastAsia" w:ascii="Times New Roman" w:hAnsi="Times New Roman" w:eastAsia="仿宋_GB2312" w:cs="仿宋_GB2312"/>
          <w:sz w:val="32"/>
          <w:szCs w:val="32"/>
          <w:highlight w:val="none"/>
          <w:lang w:eastAsia="zh-CN"/>
        </w:rPr>
        <w:t>基层党建，</w:t>
      </w:r>
      <w:r>
        <w:rPr>
          <w:rFonts w:ascii="Times New Roman" w:hAnsi="Times New Roman" w:eastAsia="仿宋_GB2312"/>
          <w:sz w:val="32"/>
          <w:szCs w:val="32"/>
        </w:rPr>
        <w:t>成立全区首家政协委员工作站，</w:t>
      </w:r>
      <w:r>
        <w:rPr>
          <w:rFonts w:hint="eastAsia" w:ascii="Times New Roman" w:hAnsi="Times New Roman" w:eastAsia="仿宋_GB2312"/>
          <w:sz w:val="32"/>
          <w:szCs w:val="32"/>
        </w:rPr>
        <w:t>推动委员主动参与基层治理，将人民政协的制度优势转化为实实在在的基层治理效能。组建物业联盟功能型党支部，以打造红色物业为契机，探索“机制联建、问题联解、服务联动”的联盟之路，以高质量党建赋能行业治理</w:t>
      </w:r>
      <w:r>
        <w:rPr>
          <w:rFonts w:hint="eastAsia" w:ascii="Times New Roman" w:hAnsi="Times New Roman" w:eastAsia="仿宋_GB2312"/>
          <w:sz w:val="32"/>
          <w:szCs w:val="32"/>
          <w:lang w:eastAsia="zh-CN"/>
        </w:rPr>
        <w:t>；平</w:t>
      </w:r>
      <w:r>
        <w:rPr>
          <w:rFonts w:hint="eastAsia" w:ascii="Times New Roman" w:hAnsi="Times New Roman" w:eastAsia="仿宋_GB2312" w:cs="Times New Roman"/>
          <w:sz w:val="32"/>
          <w:szCs w:val="32"/>
          <w:lang w:eastAsia="zh-CN"/>
        </w:rPr>
        <w:t>安建设，</w:t>
      </w:r>
      <w:bookmarkStart w:id="16" w:name="OLE_LINK33"/>
      <w:r>
        <w:rPr>
          <w:rFonts w:hint="eastAsia" w:ascii="Times New Roman" w:hAnsi="Times New Roman" w:eastAsia="仿宋_GB2312" w:cs="Times New Roman"/>
          <w:sz w:val="32"/>
          <w:szCs w:val="32"/>
        </w:rPr>
        <w:t>深入推进基层公共法律服务体系建设，全面打造街道-社区两级公共法律服务“驿站”，形成“1+38”公共法律服务工作格局</w:t>
      </w:r>
      <w:bookmarkEnd w:id="16"/>
      <w:r>
        <w:rPr>
          <w:rFonts w:hint="eastAsia" w:ascii="Times New Roman" w:hAnsi="Times New Roman" w:eastAsia="仿宋_GB2312" w:cs="Times New Roman"/>
          <w:sz w:val="32"/>
          <w:szCs w:val="32"/>
          <w:lang w:eastAsia="zh-CN"/>
        </w:rPr>
        <w:t>，</w:t>
      </w:r>
      <w:r>
        <w:rPr>
          <w:rFonts w:hint="eastAsia" w:ascii="Times New Roman" w:hAnsi="Times New Roman" w:eastAsia="仿宋_GB2312"/>
          <w:sz w:val="32"/>
          <w:szCs w:val="32"/>
        </w:rPr>
        <w:t>弘扬宪法精神，推进地区法治建设</w:t>
      </w:r>
      <w:r>
        <w:rPr>
          <w:rFonts w:hint="eastAsia" w:ascii="Times New Roman" w:hAnsi="Times New Roman" w:eastAsia="仿宋_GB2312"/>
          <w:sz w:val="32"/>
          <w:szCs w:val="32"/>
          <w:lang w:eastAsia="zh-CN"/>
        </w:rPr>
        <w:t>；民生保障，</w:t>
      </w:r>
      <w:r>
        <w:rPr>
          <w:rFonts w:hint="eastAsia" w:ascii="Times New Roman" w:hAnsi="Times New Roman" w:eastAsia="仿宋_GB2312" w:cs="仿宋"/>
          <w:kern w:val="2"/>
          <w:sz w:val="32"/>
          <w:szCs w:val="32"/>
          <w:highlight w:val="none"/>
          <w:lang w:val="en-US" w:eastAsia="zh-CN" w:bidi="ar-SA"/>
        </w:rPr>
        <w:t>解决疑难诉求</w:t>
      </w:r>
      <w:r>
        <w:rPr>
          <w:rFonts w:hint="eastAsia" w:ascii="Times New Roman" w:hAnsi="Times New Roman" w:cs="仿宋"/>
          <w:kern w:val="2"/>
          <w:sz w:val="32"/>
          <w:szCs w:val="32"/>
          <w:highlight w:val="none"/>
          <w:lang w:val="en-US" w:eastAsia="zh-CN" w:bidi="ar-SA"/>
        </w:rPr>
        <w:t>928</w:t>
      </w:r>
      <w:r>
        <w:rPr>
          <w:rFonts w:hint="eastAsia" w:ascii="Times New Roman" w:hAnsi="Times New Roman" w:eastAsia="仿宋_GB2312" w:cs="仿宋"/>
          <w:kern w:val="2"/>
          <w:sz w:val="32"/>
          <w:szCs w:val="32"/>
          <w:highlight w:val="none"/>
          <w:lang w:val="en-US" w:eastAsia="zh-CN" w:bidi="ar-SA"/>
        </w:rPr>
        <w:t>件，</w:t>
      </w:r>
      <w:r>
        <w:rPr>
          <w:rFonts w:hint="eastAsia" w:ascii="Times New Roman" w:hAnsi="Times New Roman" w:eastAsia="仿宋_GB2312" w:cs="仿宋"/>
          <w:kern w:val="2"/>
          <w:sz w:val="32"/>
          <w:szCs w:val="32"/>
          <w:lang w:val="en-US" w:eastAsia="zh-CN" w:bidi="ar-SA"/>
        </w:rPr>
        <w:t>解决了一大批群众身边的急难愁盼问题，</w:t>
      </w:r>
      <w:r>
        <w:rPr>
          <w:rFonts w:hint="eastAsia" w:ascii="Times New Roman" w:hAnsi="Times New Roman" w:eastAsia="仿宋_GB2312" w:cs="Times New Roman"/>
          <w:sz w:val="32"/>
          <w:szCs w:val="32"/>
        </w:rPr>
        <w:t>赢民心办实效，接诉即办更有力度</w:t>
      </w:r>
      <w:r>
        <w:rPr>
          <w:rFonts w:hint="eastAsia" w:ascii="Times New Roman" w:hAnsi="Times New Roman" w:eastAsia="仿宋_GB2312" w:cs="Times New Roman"/>
          <w:sz w:val="32"/>
          <w:szCs w:val="32"/>
          <w:lang w:eastAsia="zh-CN"/>
        </w:rPr>
        <w:t>；</w:t>
      </w:r>
      <w:bookmarkStart w:id="17" w:name="OLE_LINK13"/>
      <w:r>
        <w:rPr>
          <w:rFonts w:hint="eastAsia" w:ascii="Times New Roman" w:hAnsi="Times New Roman" w:eastAsia="仿宋_GB2312" w:cs="Times New Roman"/>
          <w:sz w:val="32"/>
          <w:szCs w:val="32"/>
          <w:lang w:eastAsia="zh-CN"/>
        </w:rPr>
        <w:t>城市治理，</w:t>
      </w:r>
      <w:r>
        <w:rPr>
          <w:rFonts w:hint="eastAsia" w:ascii="Times New Roman" w:hAnsi="Times New Roman" w:eastAsia="仿宋_GB2312" w:cs="仿宋_GB2312"/>
          <w:b w:val="0"/>
          <w:bCs w:val="0"/>
          <w:sz w:val="32"/>
          <w:szCs w:val="32"/>
          <w:highlight w:val="none"/>
          <w:shd w:val="clear" w:color="auto" w:fill="auto"/>
          <w:lang w:eastAsia="zh-CN"/>
        </w:rPr>
        <w:t>在茶马东路、椿树馆街、茶源路等道路新设</w:t>
      </w:r>
      <w:r>
        <w:rPr>
          <w:rFonts w:hint="eastAsia" w:ascii="Times New Roman" w:hAnsi="Times New Roman" w:eastAsia="仿宋_GB2312" w:cs="仿宋_GB2312"/>
          <w:b w:val="0"/>
          <w:bCs w:val="0"/>
          <w:sz w:val="32"/>
          <w:szCs w:val="32"/>
          <w:highlight w:val="none"/>
          <w:shd w:val="clear" w:color="auto" w:fill="auto"/>
          <w:lang w:val="en-US" w:eastAsia="zh-CN"/>
        </w:rPr>
        <w:t>260个路侧停车位，并纳入路侧电子收费车位建设，实现智能化、规范化停车管理，显著提升地区交通环境秩序；</w:t>
      </w:r>
      <w:bookmarkEnd w:id="17"/>
      <w:r>
        <w:rPr>
          <w:rFonts w:hint="eastAsia" w:ascii="Times New Roman" w:hAnsi="Times New Roman" w:eastAsia="仿宋_GB2312" w:cs="仿宋_GB2312"/>
          <w:b w:val="0"/>
          <w:bCs w:val="0"/>
          <w:sz w:val="32"/>
          <w:szCs w:val="32"/>
          <w:highlight w:val="none"/>
          <w:shd w:val="clear" w:color="auto" w:fill="auto"/>
          <w:lang w:val="en-US" w:eastAsia="zh-CN"/>
        </w:rPr>
        <w:t>社区建设，将38个社区政务服务站分成8个交流互助小组，提升“全能社工”综合能力，不断提升政务服务</w:t>
      </w:r>
      <w:r>
        <w:rPr>
          <w:rFonts w:hint="eastAsia" w:ascii="仿宋_GB2312" w:hAnsi="仿宋_GB2312" w:eastAsia="仿宋_GB2312" w:cs="仿宋_GB2312"/>
          <w:b w:val="0"/>
          <w:bCs w:val="0"/>
          <w:sz w:val="32"/>
          <w:szCs w:val="32"/>
          <w:highlight w:val="none"/>
          <w:shd w:val="clear" w:color="auto" w:fill="auto"/>
          <w:lang w:val="en-US" w:eastAsia="zh-CN"/>
        </w:rPr>
        <w:t>专业化</w:t>
      </w:r>
      <w:r>
        <w:rPr>
          <w:rFonts w:hint="eastAsia" w:ascii="仿宋_GB2312" w:hAnsi="仿宋_GB2312" w:eastAsia="仿宋_GB2312" w:cs="仿宋_GB2312"/>
          <w:sz w:val="32"/>
          <w:szCs w:val="32"/>
          <w:highlight w:val="none"/>
          <w:shd w:val="clear" w:color="auto" w:fill="auto"/>
          <w:lang w:eastAsia="zh-CN"/>
        </w:rPr>
        <w:t>。</w:t>
      </w:r>
    </w:p>
    <w:p>
      <w:pPr>
        <w:pStyle w:val="4"/>
        <w:ind w:firstLine="560"/>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lang w:val="en-US" w:eastAsia="zh-CN"/>
        </w:rPr>
        <w:t>3</w:t>
      </w:r>
      <w:r>
        <w:rPr>
          <w:rFonts w:hint="eastAsia" w:ascii="仿宋_GB2312" w:hAnsi="仿宋_GB2312" w:eastAsia="仿宋_GB2312" w:cs="仿宋_GB2312"/>
          <w:sz w:val="32"/>
          <w:szCs w:val="32"/>
          <w:highlight w:val="none"/>
          <w:shd w:val="clear" w:color="auto" w:fill="auto"/>
          <w:lang w:eastAsia="zh-CN"/>
        </w:rPr>
        <w:t>）</w:t>
      </w:r>
      <w:r>
        <w:rPr>
          <w:rFonts w:hint="eastAsia" w:ascii="仿宋_GB2312" w:hAnsi="仿宋_GB2312" w:eastAsia="仿宋_GB2312" w:cs="仿宋_GB2312"/>
          <w:sz w:val="32"/>
          <w:szCs w:val="32"/>
          <w:highlight w:val="none"/>
          <w:shd w:val="clear" w:color="auto" w:fill="auto"/>
        </w:rPr>
        <w:t>环境效益</w:t>
      </w:r>
    </w:p>
    <w:p>
      <w:pPr>
        <w:keepNext w:val="0"/>
        <w:keepLines w:val="0"/>
        <w:pageBreakBefore w:val="0"/>
        <w:widowControl w:val="0"/>
        <w:kinsoku/>
        <w:wordWrap/>
        <w:overflowPunct/>
        <w:topLinePunct w:val="0"/>
        <w:autoSpaceDE/>
        <w:autoSpaceDN/>
        <w:bidi w:val="0"/>
        <w:adjustRightInd/>
        <w:snapToGrid/>
        <w:spacing w:after="0" w:line="540" w:lineRule="exact"/>
        <w:ind w:firstLine="640" w:firstLineChars="200"/>
        <w:textAlignment w:val="auto"/>
        <w:rPr>
          <w:rFonts w:hint="eastAsia" w:ascii="Times New Roman" w:hAnsi="Times New Roman" w:eastAsia="仿宋_GB2312" w:cs="仿宋_GB2312"/>
          <w:b w:val="0"/>
          <w:bCs w:val="0"/>
          <w:kern w:val="2"/>
          <w:sz w:val="32"/>
          <w:szCs w:val="32"/>
          <w:highlight w:val="none"/>
          <w:shd w:val="clear" w:color="auto" w:fill="auto"/>
          <w:lang w:val="en-US" w:eastAsia="zh-CN" w:bidi="ar-SA"/>
        </w:rPr>
      </w:pPr>
      <w:r>
        <w:rPr>
          <w:rFonts w:hint="eastAsia" w:ascii="仿宋_GB2312" w:hAnsi="仿宋_GB2312" w:eastAsia="仿宋_GB2312" w:cs="仿宋_GB2312"/>
          <w:b w:val="0"/>
          <w:bCs w:val="0"/>
          <w:kern w:val="2"/>
          <w:sz w:val="32"/>
          <w:szCs w:val="32"/>
          <w:highlight w:val="none"/>
          <w:shd w:val="clear" w:color="auto" w:fill="auto"/>
          <w:lang w:val="en-US" w:eastAsia="zh-CN" w:bidi="ar-SA"/>
        </w:rPr>
        <w:t>进一步深化京雄、京九铁路沿线“消隐促建”工作，疏整促专项行动迈出新步伐；大尺度开展留白增绿，马连道新增3616平方米小微绿地，点亮“马连道中国数据街”生态空间，更新绿地8.79万平方米，历时9年实现莲花河绿道全线贯通，惠及周边居民8.5万余，生态宜居建设展现新气象。</w:t>
      </w:r>
    </w:p>
    <w:p>
      <w:pPr>
        <w:pStyle w:val="4"/>
        <w:ind w:firstLine="560"/>
        <w:rPr>
          <w:rFonts w:hint="eastAsia" w:ascii="仿宋_GB2312" w:hAnsi="仿宋_GB2312" w:eastAsia="仿宋_GB2312" w:cs="仿宋_GB2312"/>
          <w:b w:val="0"/>
          <w:bCs w:val="0"/>
          <w:kern w:val="2"/>
          <w:sz w:val="32"/>
          <w:szCs w:val="32"/>
          <w:highlight w:val="none"/>
          <w:shd w:val="clear" w:color="auto" w:fill="auto"/>
          <w:lang w:val="en-US" w:eastAsia="zh-CN" w:bidi="ar-SA"/>
        </w:rPr>
      </w:pPr>
      <w:r>
        <w:rPr>
          <w:rFonts w:hint="eastAsia" w:ascii="仿宋_GB2312" w:hAnsi="仿宋_GB2312" w:eastAsia="仿宋_GB2312" w:cs="仿宋_GB2312"/>
          <w:b w:val="0"/>
          <w:bCs w:val="0"/>
          <w:kern w:val="2"/>
          <w:sz w:val="32"/>
          <w:szCs w:val="32"/>
          <w:highlight w:val="none"/>
          <w:shd w:val="clear" w:color="auto" w:fill="auto"/>
          <w:lang w:val="en-US" w:eastAsia="zh-CN" w:bidi="ar-SA"/>
        </w:rPr>
        <w:t>（4）可持续性影响</w:t>
      </w:r>
    </w:p>
    <w:p>
      <w:pPr>
        <w:pStyle w:val="4"/>
        <w:ind w:firstLine="560"/>
        <w:rPr>
          <w:rFonts w:hint="eastAsia" w:ascii="仿宋_GB2312" w:hAnsi="Times New Roman" w:eastAsia="仿宋_GB2312" w:cs="宋体"/>
          <w:bCs/>
          <w:snapToGrid w:val="0"/>
          <w:kern w:val="0"/>
          <w:sz w:val="28"/>
          <w:szCs w:val="28"/>
        </w:rPr>
      </w:pPr>
      <w:r>
        <w:rPr>
          <w:rFonts w:hint="eastAsia" w:ascii="Times New Roman" w:hAnsi="Times New Roman" w:eastAsia="仿宋_GB2312"/>
          <w:sz w:val="32"/>
          <w:szCs w:val="32"/>
        </w:rPr>
        <w:t>探索创新“一横四纵”片区党建联建机制，打破社区间壁垒</w:t>
      </w:r>
      <w:r>
        <w:rPr>
          <w:rFonts w:hint="eastAsia" w:ascii="Times New Roman" w:hAnsi="Times New Roman" w:eastAsia="仿宋_GB2312"/>
          <w:sz w:val="32"/>
          <w:szCs w:val="32"/>
          <w:lang w:eastAsia="zh-CN"/>
        </w:rPr>
        <w:t>；</w:t>
      </w:r>
      <w:r>
        <w:rPr>
          <w:rFonts w:hint="eastAsia" w:ascii="Times New Roman" w:hAnsi="Times New Roman" w:eastAsia="仿宋_GB2312" w:cs="仿宋_GB2312"/>
          <w:b w:val="0"/>
          <w:bCs w:val="0"/>
          <w:sz w:val="32"/>
          <w:szCs w:val="32"/>
          <w:highlight w:val="none"/>
          <w:shd w:val="clear" w:color="auto" w:fill="auto"/>
          <w:lang w:eastAsia="zh-CN"/>
        </w:rPr>
        <w:t>推动小马厂西社区创建全国完整社区试点，打造核心区首个100%、规模化加装电梯的老楼改造“西城样本”，入选住建部完整社区建设案例集，成为本市完整社区建设7个试点小区中唯一入选社区；</w:t>
      </w:r>
      <w:r>
        <w:rPr>
          <w:rFonts w:hint="eastAsia" w:ascii="Times New Roman" w:hAnsi="Times New Roman" w:eastAsia="仿宋_GB2312" w:cs="仿宋_GB2312"/>
          <w:b w:val="0"/>
          <w:bCs w:val="0"/>
          <w:sz w:val="32"/>
          <w:szCs w:val="32"/>
          <w:highlight w:val="none"/>
          <w:shd w:val="clear" w:color="auto" w:fill="auto"/>
          <w:lang w:val="en-US" w:eastAsia="zh-CN"/>
        </w:rPr>
        <w:t>三统碑综合大厦项目在全市首创“基坑气膜”技术，实现污染、噪音双降，在市区推广并得到广泛应用；</w:t>
      </w:r>
      <w:r>
        <w:rPr>
          <w:rFonts w:hint="eastAsia" w:ascii="Times New Roman" w:hAnsi="Times New Roman" w:eastAsia="仿宋_GB2312" w:cs="Times New Roman"/>
          <w:kern w:val="2"/>
          <w:sz w:val="32"/>
          <w:szCs w:val="32"/>
          <w:highlight w:val="none"/>
          <w:lang w:val="en-US" w:eastAsia="zh-CN" w:bidi="ar-SA"/>
        </w:rPr>
        <w:t>打造全市首家街道级</w:t>
      </w:r>
      <w:bookmarkStart w:id="18" w:name="OLE_LINK15"/>
      <w:r>
        <w:rPr>
          <w:rFonts w:hint="eastAsia" w:ascii="Times New Roman" w:hAnsi="Times New Roman" w:eastAsia="仿宋_GB2312" w:cs="Times New Roman"/>
          <w:kern w:val="2"/>
          <w:sz w:val="32"/>
          <w:szCs w:val="32"/>
          <w:highlight w:val="none"/>
          <w:lang w:val="en-US" w:eastAsia="zh-CN" w:bidi="ar-SA"/>
        </w:rPr>
        <w:t>美意延年</w:t>
      </w:r>
      <w:bookmarkEnd w:id="18"/>
      <w:r>
        <w:rPr>
          <w:rFonts w:hint="eastAsia" w:ascii="Times New Roman" w:hAnsi="Times New Roman" w:eastAsia="仿宋_GB2312" w:cs="Times New Roman"/>
          <w:kern w:val="2"/>
          <w:sz w:val="32"/>
          <w:szCs w:val="32"/>
          <w:highlight w:val="none"/>
          <w:lang w:val="en-US" w:eastAsia="zh-CN" w:bidi="ar-SA"/>
        </w:rPr>
        <w:t>综合服务中心，为全国基层综合服务网络体系建设提供了西城和广外样板。</w:t>
      </w:r>
    </w:p>
    <w:p>
      <w:pPr>
        <w:pStyle w:val="4"/>
        <w:ind w:firstLine="560"/>
        <w:rPr>
          <w:rFonts w:hint="eastAsia" w:ascii="Times New Roman" w:hAnsi="Times New Roman" w:eastAsia="仿宋_GB2312" w:cs="仿宋_GB2312"/>
          <w:b w:val="0"/>
          <w:bCs w:val="0"/>
          <w:sz w:val="32"/>
          <w:szCs w:val="32"/>
          <w:highlight w:val="none"/>
          <w:shd w:val="clear" w:color="auto" w:fill="auto"/>
          <w:lang w:eastAsia="zh-CN"/>
        </w:rPr>
      </w:pPr>
      <w:r>
        <w:rPr>
          <w:rFonts w:hint="eastAsia" w:ascii="Times New Roman" w:hAnsi="Times New Roman" w:eastAsia="仿宋_GB2312" w:cs="仿宋_GB2312"/>
          <w:b w:val="0"/>
          <w:bCs w:val="0"/>
          <w:sz w:val="32"/>
          <w:szCs w:val="32"/>
          <w:highlight w:val="none"/>
          <w:shd w:val="clear" w:color="auto" w:fill="auto"/>
          <w:lang w:eastAsia="zh-CN"/>
        </w:rPr>
        <w:t>（</w:t>
      </w:r>
      <w:r>
        <w:rPr>
          <w:rFonts w:hint="eastAsia" w:ascii="Times New Roman" w:hAnsi="Times New Roman" w:eastAsia="仿宋_GB2312" w:cs="仿宋_GB2312"/>
          <w:b w:val="0"/>
          <w:bCs w:val="0"/>
          <w:sz w:val="32"/>
          <w:szCs w:val="32"/>
          <w:highlight w:val="none"/>
          <w:shd w:val="clear" w:color="auto" w:fill="auto"/>
          <w:lang w:val="en-US" w:eastAsia="zh-CN"/>
        </w:rPr>
        <w:t>5</w:t>
      </w:r>
      <w:r>
        <w:rPr>
          <w:rFonts w:hint="eastAsia" w:ascii="Times New Roman" w:hAnsi="Times New Roman" w:eastAsia="仿宋_GB2312" w:cs="仿宋_GB2312"/>
          <w:b w:val="0"/>
          <w:bCs w:val="0"/>
          <w:sz w:val="32"/>
          <w:szCs w:val="32"/>
          <w:highlight w:val="none"/>
          <w:shd w:val="clear" w:color="auto" w:fill="auto"/>
          <w:lang w:eastAsia="zh-CN"/>
        </w:rPr>
        <w:t>）服务对象满意度</w:t>
      </w:r>
    </w:p>
    <w:p>
      <w:pPr>
        <w:pStyle w:val="4"/>
        <w:ind w:firstLine="560"/>
        <w:rPr>
          <w:rFonts w:hint="eastAsia" w:ascii="仿宋_GB2312" w:hAnsi="Times New Roman" w:eastAsia="仿宋_GB2312" w:cs="宋体"/>
          <w:bCs/>
          <w:snapToGrid w:val="0"/>
          <w:kern w:val="0"/>
          <w:sz w:val="28"/>
          <w:szCs w:val="28"/>
          <w:highlight w:val="none"/>
        </w:rPr>
      </w:pPr>
      <w:bookmarkStart w:id="19" w:name="OLE_LINK16"/>
      <w:r>
        <w:rPr>
          <w:rFonts w:hint="eastAsia" w:ascii="仿宋_GB2312" w:hAnsi="仿宋_GB2312" w:eastAsia="仿宋_GB2312" w:cs="仿宋_GB2312"/>
          <w:b w:val="0"/>
          <w:bCs w:val="0"/>
          <w:sz w:val="32"/>
          <w:szCs w:val="32"/>
          <w:highlight w:val="none"/>
          <w:shd w:val="clear" w:color="auto" w:fill="auto"/>
          <w:lang w:val="en-US" w:eastAsia="zh-CN"/>
        </w:rPr>
        <w:t>2024年度广外街道接诉即办满意度98.53%。</w:t>
      </w:r>
    </w:p>
    <w:bookmarkEnd w:id="19"/>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hint="eastAsia" w:ascii="黑体" w:hAnsi="黑体" w:eastAsia="黑体" w:cs="宋体"/>
          <w:b w:val="0"/>
          <w:bCs w:val="0"/>
          <w:color w:val="000000"/>
          <w:kern w:val="0"/>
          <w:sz w:val="32"/>
          <w:szCs w:val="32"/>
        </w:rPr>
      </w:pPr>
      <w:r>
        <w:rPr>
          <w:rFonts w:hint="eastAsia" w:ascii="黑体" w:hAnsi="黑体" w:eastAsia="黑体" w:cs="宋体"/>
          <w:b w:val="0"/>
          <w:bCs w:val="0"/>
          <w:color w:val="000000"/>
          <w:kern w:val="0"/>
          <w:sz w:val="32"/>
          <w:szCs w:val="32"/>
        </w:rPr>
        <w:t>四</w:t>
      </w:r>
      <w:r>
        <w:rPr>
          <w:rFonts w:ascii="黑体" w:hAnsi="黑体" w:eastAsia="黑体" w:cs="宋体"/>
          <w:b w:val="0"/>
          <w:bCs w:val="0"/>
          <w:color w:val="000000"/>
          <w:kern w:val="0"/>
          <w:sz w:val="32"/>
          <w:szCs w:val="32"/>
        </w:rPr>
        <w:t>、预算管理</w:t>
      </w:r>
      <w:r>
        <w:rPr>
          <w:rFonts w:hint="eastAsia" w:ascii="黑体" w:hAnsi="黑体" w:eastAsia="黑体" w:cs="宋体"/>
          <w:b w:val="0"/>
          <w:bCs w:val="0"/>
          <w:color w:val="000000"/>
          <w:kern w:val="0"/>
          <w:sz w:val="32"/>
          <w:szCs w:val="32"/>
        </w:rPr>
        <w:t>情况分</w:t>
      </w:r>
      <w:r>
        <w:rPr>
          <w:rFonts w:ascii="黑体" w:hAnsi="黑体" w:eastAsia="黑体" w:cs="宋体"/>
          <w:b w:val="0"/>
          <w:bCs w:val="0"/>
          <w:color w:val="000000"/>
          <w:kern w:val="0"/>
          <w:sz w:val="32"/>
          <w:szCs w:val="32"/>
        </w:rPr>
        <w:t>析</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楷体_GB2312" w:eastAsia="楷体_GB2312"/>
          <w:b w:val="0"/>
          <w:bCs w:val="0"/>
          <w:sz w:val="32"/>
          <w:szCs w:val="32"/>
        </w:rPr>
      </w:pPr>
      <w:r>
        <w:rPr>
          <w:rFonts w:hint="eastAsia" w:ascii="楷体_GB2312" w:eastAsia="楷体_GB2312"/>
          <w:b w:val="0"/>
          <w:bCs w:val="0"/>
          <w:sz w:val="32"/>
          <w:szCs w:val="32"/>
        </w:rPr>
        <w:t>（一）财务管理</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rPr>
        <w:t>1.财务</w:t>
      </w:r>
      <w:r>
        <w:rPr>
          <w:rFonts w:ascii="仿宋_GB2312" w:hAnsi="宋体" w:eastAsia="仿宋_GB2312" w:cs="宋体"/>
          <w:b w:val="0"/>
          <w:bCs w:val="0"/>
          <w:color w:val="000000"/>
          <w:kern w:val="0"/>
          <w:sz w:val="32"/>
          <w:szCs w:val="32"/>
        </w:rPr>
        <w:t>管理制度健全性</w:t>
      </w:r>
    </w:p>
    <w:p>
      <w:pPr>
        <w:pStyle w:val="4"/>
        <w:keepNext w:val="0"/>
        <w:keepLines w:val="0"/>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广外街道坚持以制度为抓手，不断完善财务体系。街道根据国家法律法规及北京市、西城区规章制度和相关政策要求，结合街道职能发挥和实际工作需求，制定了涵盖预算、绩效、资金支出、采购、合同、绩效、资产等13项管理制度及其流程图，进一步消除制度空白点，细化财务管理，强化制度约束，明确部门和岗位职责，增强财务制度可操作性和风险控制的有效性，不断完善街道财务管理，提升工作效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lang w:val="en-US" w:eastAsia="zh-CN"/>
        </w:rPr>
        <w:t>2.</w:t>
      </w:r>
      <w:r>
        <w:rPr>
          <w:rFonts w:hint="eastAsia" w:ascii="仿宋_GB2312" w:hAnsi="宋体" w:eastAsia="仿宋_GB2312" w:cs="宋体"/>
          <w:b w:val="0"/>
          <w:bCs w:val="0"/>
          <w:color w:val="000000"/>
          <w:kern w:val="0"/>
          <w:sz w:val="32"/>
          <w:szCs w:val="32"/>
        </w:rPr>
        <w:t>资金使用合规性</w:t>
      </w:r>
      <w:r>
        <w:rPr>
          <w:rFonts w:ascii="仿宋_GB2312" w:hAnsi="宋体" w:eastAsia="仿宋_GB2312" w:cs="宋体"/>
          <w:b w:val="0"/>
          <w:bCs w:val="0"/>
          <w:color w:val="000000"/>
          <w:kern w:val="0"/>
          <w:sz w:val="32"/>
          <w:szCs w:val="32"/>
        </w:rPr>
        <w:t>和安全性</w:t>
      </w:r>
    </w:p>
    <w:p>
      <w:pPr>
        <w:pStyle w:val="4"/>
        <w:keepNext w:val="0"/>
        <w:keepLines w:val="0"/>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广外街道不断完善内部控制体系，保证资金使用的合规性和安全性。预算编制阶段，所有预算项目均设置绩效目标，50万元及以上的预算项目进行可行性分析，新增预算项目通过事前绩效评估，保证项目开展的合理性和可行性；预算执行阶段，根据“三重一大”集体决策制度，5万元以上资金支出需通过会议审议，同时，依托单位内部控制平台严格资金支出审批。2024年7月开展半年绩效运行监控，对所有预算项目执行情况进行监控，在此基础上调整预算，合理安排项目资金；决算阶段，完成决算编报及财务报告，分析本年度资金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b w:val="0"/>
          <w:bCs w:val="0"/>
          <w:color w:val="000000"/>
          <w:kern w:val="0"/>
          <w:sz w:val="32"/>
          <w:szCs w:val="32"/>
        </w:rPr>
      </w:pPr>
      <w:r>
        <w:rPr>
          <w:rFonts w:hint="eastAsia" w:ascii="仿宋_GB2312" w:hAnsi="宋体" w:eastAsia="仿宋_GB2312" w:cs="宋体"/>
          <w:b w:val="0"/>
          <w:bCs w:val="0"/>
          <w:color w:val="000000"/>
          <w:kern w:val="0"/>
          <w:sz w:val="32"/>
          <w:szCs w:val="32"/>
          <w:lang w:val="en-US" w:eastAsia="zh-CN"/>
        </w:rPr>
        <w:t>3.</w:t>
      </w:r>
      <w:r>
        <w:rPr>
          <w:rFonts w:hint="eastAsia" w:ascii="仿宋_GB2312" w:hAnsi="宋体" w:eastAsia="仿宋_GB2312" w:cs="宋体"/>
          <w:b w:val="0"/>
          <w:bCs w:val="0"/>
          <w:color w:val="000000"/>
          <w:kern w:val="0"/>
          <w:sz w:val="32"/>
          <w:szCs w:val="32"/>
        </w:rPr>
        <w:t>会计</w:t>
      </w:r>
      <w:r>
        <w:rPr>
          <w:rFonts w:ascii="仿宋_GB2312" w:hAnsi="宋体" w:eastAsia="仿宋_GB2312" w:cs="宋体"/>
          <w:b w:val="0"/>
          <w:bCs w:val="0"/>
          <w:color w:val="000000"/>
          <w:kern w:val="0"/>
          <w:sz w:val="32"/>
          <w:szCs w:val="32"/>
        </w:rPr>
        <w:t>基础信息完善性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kern w:val="2"/>
          <w:sz w:val="32"/>
          <w:szCs w:val="32"/>
          <w:lang w:val="en-US" w:eastAsia="zh-CN" w:bidi="ar-SA"/>
        </w:rPr>
        <w:t>广外街道持续开展会计信息质量自查工作，结合审计、巡察检查等反馈意见，补齐工作短板，不断完善会计基础信息，提高会计基础工作管理水平。一是合规设置岗位，强化人员配备。根据街道会计业务需要设置会计工作岗位，实现不相容岗位分离，强化关键岗位用人情况监督。合规任用会计负责人员和业务人员，教育引导会计人员践行职业道德规范，实现会计人员信息采集和继续教育学习全覆盖，推动会计人员知识更新、技能拓展、素质提升；二是强化制度落实，规范会计核算。贯彻实施国家统一的会计制度，修订完善各项财务、会计管理制度，切实强化制度执行，确保财务、会计工作有据可依、依规办理，坚决杜绝违法违规行为。严格执行政府会计准则制度，规范填制会计凭证、登记会计账簿、编制财务报告；三是完善内控建设，加强会计监督。加强内部控制制度建设，建立健全风险评估机制，在预算业务、资金收支、政府采购、资产管理、建设项目管理、合同管理等方面加强风险防控，每年进行风险评估，按要求报送内部控制报告，提高报告编制质量。抓好财经法律法规贯彻执行，严格遵守财经纪律，加强廉政警示和风险教育，有效发挥会计监督作用；四是加强会计档案管理，保证会计资料的系统性和完整性。严格执行《西城区人民政府广安门外街道办事处会计档案管理办法》，规范会计档案管理，及时完成会计档案移交，严格履行会计档案查阅、复制、借出登记手续，保证会计档案存放安全规范。</w:t>
      </w:r>
    </w:p>
    <w:p>
      <w:pPr>
        <w:keepNext w:val="0"/>
        <w:keepLines w:val="0"/>
        <w:pageBreakBefore w:val="0"/>
        <w:numPr>
          <w:ilvl w:val="0"/>
          <w:numId w:val="1"/>
        </w:numPr>
        <w:kinsoku/>
        <w:wordWrap/>
        <w:overflowPunct/>
        <w:topLinePunct w:val="0"/>
        <w:autoSpaceDE/>
        <w:autoSpaceDN/>
        <w:bidi w:val="0"/>
        <w:spacing w:line="560" w:lineRule="exact"/>
        <w:ind w:left="105" w:leftChars="50" w:firstLine="480" w:firstLineChars="150"/>
        <w:textAlignment w:val="auto"/>
        <w:rPr>
          <w:rFonts w:hint="eastAsia" w:ascii="楷体_GB2312" w:eastAsia="楷体_GB2312"/>
          <w:b w:val="0"/>
          <w:bCs w:val="0"/>
          <w:sz w:val="32"/>
          <w:szCs w:val="32"/>
        </w:rPr>
      </w:pPr>
      <w:r>
        <w:rPr>
          <w:rFonts w:hint="eastAsia" w:ascii="楷体_GB2312" w:eastAsia="楷体_GB2312"/>
          <w:b w:val="0"/>
          <w:bCs w:val="0"/>
          <w:sz w:val="32"/>
          <w:szCs w:val="32"/>
        </w:rPr>
        <w:t>资产管理</w:t>
      </w:r>
    </w:p>
    <w:p>
      <w:pPr>
        <w:pStyle w:val="4"/>
        <w:keepNext w:val="0"/>
        <w:keepLines w:val="0"/>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b w:val="0"/>
          <w:bCs w:val="0"/>
          <w:sz w:val="32"/>
          <w:szCs w:val="32"/>
          <w:lang w:val="en-US" w:eastAsia="zh-CN"/>
        </w:rPr>
      </w:pPr>
      <w:bookmarkStart w:id="20" w:name="OLE_LINK21"/>
      <w:r>
        <w:rPr>
          <w:rFonts w:hint="eastAsia" w:ascii="仿宋_GB2312" w:hAnsi="仿宋_GB2312" w:eastAsia="仿宋_GB2312" w:cs="仿宋_GB2312"/>
          <w:b w:val="0"/>
          <w:bCs w:val="0"/>
          <w:sz w:val="32"/>
          <w:szCs w:val="32"/>
          <w:lang w:val="en-US" w:eastAsia="zh-CN"/>
        </w:rPr>
        <w:t>广外街道不断优化资产管理流程，严格资产预算编制、采购管理、账务处理及处置审批程序。2024年，制定了《广外街道国有资产管理办法（试行）》《广外街道国有资产处置管理办法》，进一步完善街道资产管理制度，明晰资产管理职责，捋顺资产管理流程；完成街道固定资产全面清查，进一步摸清固定资产使用情况，保证账实相符，提升固定资产管理水平；西城区审计局对广外街道进行经济责任审计，提出街道部分</w:t>
      </w:r>
      <w:r>
        <w:rPr>
          <w:rFonts w:hint="eastAsia" w:ascii="仿宋_GB2312" w:hAnsi="Calibri" w:eastAsia="仿宋_GB2312"/>
          <w:sz w:val="32"/>
          <w:szCs w:val="32"/>
        </w:rPr>
        <w:t>公共基础设施类资产在“固定资产”科目核算</w:t>
      </w:r>
      <w:r>
        <w:rPr>
          <w:rFonts w:hint="eastAsia" w:ascii="仿宋_GB2312" w:eastAsia="仿宋_GB2312"/>
          <w:sz w:val="32"/>
          <w:szCs w:val="32"/>
          <w:lang w:eastAsia="zh-CN"/>
        </w:rPr>
        <w:t>的问题</w:t>
      </w:r>
      <w:r>
        <w:rPr>
          <w:rFonts w:hint="eastAsia" w:ascii="仿宋_GB2312" w:hAnsi="仿宋_GB2312" w:eastAsia="仿宋_GB2312" w:cs="仿宋_GB2312"/>
          <w:b w:val="0"/>
          <w:bCs w:val="0"/>
          <w:sz w:val="32"/>
          <w:szCs w:val="32"/>
          <w:lang w:val="en-US" w:eastAsia="zh-CN"/>
        </w:rPr>
        <w:t>，街道立行立改，以点带面，全面梳理资产账，及时调整账目，完善公共基础设施科目内容。</w:t>
      </w:r>
    </w:p>
    <w:bookmarkEnd w:id="20"/>
    <w:p>
      <w:pPr>
        <w:keepNext w:val="0"/>
        <w:keepLines w:val="0"/>
        <w:pageBreakBefore w:val="0"/>
        <w:numPr>
          <w:ilvl w:val="0"/>
          <w:numId w:val="1"/>
        </w:numPr>
        <w:kinsoku/>
        <w:wordWrap/>
        <w:overflowPunct/>
        <w:topLinePunct w:val="0"/>
        <w:autoSpaceDE/>
        <w:autoSpaceDN/>
        <w:bidi w:val="0"/>
        <w:spacing w:line="560" w:lineRule="exact"/>
        <w:ind w:left="105" w:leftChars="50" w:firstLine="480" w:firstLineChars="150"/>
        <w:textAlignment w:val="auto"/>
        <w:rPr>
          <w:rFonts w:ascii="楷体_GB2312" w:eastAsia="楷体_GB2312"/>
          <w:b w:val="0"/>
          <w:bCs w:val="0"/>
          <w:sz w:val="32"/>
          <w:szCs w:val="32"/>
        </w:rPr>
      </w:pPr>
      <w:r>
        <w:rPr>
          <w:rFonts w:hint="eastAsia" w:ascii="楷体_GB2312" w:eastAsia="楷体_GB2312"/>
          <w:b w:val="0"/>
          <w:bCs w:val="0"/>
          <w:sz w:val="32"/>
          <w:szCs w:val="32"/>
        </w:rPr>
        <w:t>绩效</w:t>
      </w:r>
      <w:r>
        <w:rPr>
          <w:rFonts w:ascii="楷体_GB2312" w:eastAsia="楷体_GB2312"/>
          <w:b w:val="0"/>
          <w:bCs w:val="0"/>
          <w:sz w:val="32"/>
          <w:szCs w:val="32"/>
        </w:rPr>
        <w:t>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b w:val="0"/>
          <w:bCs w:val="0"/>
          <w:sz w:val="32"/>
          <w:szCs w:val="32"/>
          <w:lang w:val="en-US" w:eastAsia="zh-CN"/>
        </w:rPr>
        <w:t>广外街道以资金管理为主线，推动预算项目全生命周期管理，推进财政监督与业务管理紧密结合的财政监督机制建设。</w:t>
      </w:r>
      <w:r>
        <w:rPr>
          <w:rFonts w:hint="eastAsia" w:ascii="仿宋_GB2312" w:hAnsi="仿宋" w:eastAsia="仿宋_GB2312"/>
          <w:b w:val="0"/>
          <w:bCs w:val="0"/>
          <w:sz w:val="32"/>
          <w:szCs w:val="32"/>
          <w:highlight w:val="none"/>
        </w:rPr>
        <w:t>实施全面预算绩效管理，对财政性资金项目开展绩效自评，</w:t>
      </w:r>
      <w:r>
        <w:rPr>
          <w:rFonts w:hint="eastAsia" w:ascii="仿宋_GB2312" w:hAnsi="仿宋" w:eastAsia="仿宋_GB2312"/>
          <w:b w:val="0"/>
          <w:bCs w:val="0"/>
          <w:sz w:val="32"/>
          <w:szCs w:val="32"/>
          <w:highlight w:val="none"/>
          <w:lang w:val="en-US" w:eastAsia="zh-CN"/>
        </w:rPr>
        <w:t>2024年</w:t>
      </w:r>
      <w:r>
        <w:rPr>
          <w:rFonts w:hint="eastAsia" w:ascii="仿宋_GB2312" w:hAnsi="仿宋" w:eastAsia="仿宋_GB2312"/>
          <w:b w:val="0"/>
          <w:bCs w:val="0"/>
          <w:sz w:val="32"/>
          <w:szCs w:val="32"/>
          <w:highlight w:val="none"/>
        </w:rPr>
        <w:t>完成202</w:t>
      </w:r>
      <w:r>
        <w:rPr>
          <w:rFonts w:hint="eastAsia" w:ascii="仿宋_GB2312" w:hAnsi="仿宋" w:eastAsia="仿宋_GB2312"/>
          <w:b w:val="0"/>
          <w:bCs w:val="0"/>
          <w:sz w:val="32"/>
          <w:szCs w:val="32"/>
          <w:highlight w:val="none"/>
          <w:lang w:val="en-US" w:eastAsia="zh-CN"/>
        </w:rPr>
        <w:t>3</w:t>
      </w:r>
      <w:r>
        <w:rPr>
          <w:rFonts w:hint="eastAsia" w:ascii="仿宋_GB2312" w:hAnsi="仿宋" w:eastAsia="仿宋_GB2312"/>
          <w:b w:val="0"/>
          <w:bCs w:val="0"/>
          <w:sz w:val="32"/>
          <w:szCs w:val="32"/>
          <w:highlight w:val="none"/>
        </w:rPr>
        <w:t>年度部门整体支出单位绩效自评项目</w:t>
      </w:r>
      <w:r>
        <w:rPr>
          <w:rFonts w:hint="eastAsia" w:ascii="仿宋_GB2312" w:hAnsi="仿宋" w:eastAsia="仿宋_GB2312"/>
          <w:b w:val="0"/>
          <w:bCs w:val="0"/>
          <w:sz w:val="32"/>
          <w:szCs w:val="32"/>
          <w:highlight w:val="none"/>
          <w:lang w:val="en-US" w:eastAsia="zh-CN"/>
        </w:rPr>
        <w:t>224</w:t>
      </w:r>
      <w:r>
        <w:rPr>
          <w:rFonts w:hint="eastAsia" w:ascii="仿宋_GB2312" w:hAnsi="仿宋" w:eastAsia="仿宋_GB2312"/>
          <w:b w:val="0"/>
          <w:bCs w:val="0"/>
          <w:sz w:val="32"/>
          <w:szCs w:val="32"/>
          <w:highlight w:val="none"/>
        </w:rPr>
        <w:t>个</w:t>
      </w:r>
      <w:r>
        <w:rPr>
          <w:rFonts w:hint="eastAsia" w:ascii="仿宋_GB2312" w:hAnsi="仿宋" w:eastAsia="仿宋_GB2312"/>
          <w:b w:val="0"/>
          <w:bCs w:val="0"/>
          <w:sz w:val="32"/>
          <w:szCs w:val="32"/>
          <w:highlight w:val="none"/>
          <w:lang w:eastAsia="zh-CN"/>
        </w:rPr>
        <w:t>；</w:t>
      </w:r>
      <w:r>
        <w:rPr>
          <w:rFonts w:hint="eastAsia" w:ascii="仿宋_GB2312" w:hAnsi="仿宋" w:eastAsia="仿宋_GB2312"/>
          <w:b w:val="0"/>
          <w:bCs w:val="0"/>
          <w:sz w:val="32"/>
          <w:szCs w:val="32"/>
          <w:highlight w:val="none"/>
        </w:rPr>
        <w:t>202</w:t>
      </w:r>
      <w:r>
        <w:rPr>
          <w:rFonts w:hint="eastAsia" w:ascii="仿宋_GB2312" w:hAnsi="仿宋" w:eastAsia="仿宋_GB2312"/>
          <w:b w:val="0"/>
          <w:bCs w:val="0"/>
          <w:sz w:val="32"/>
          <w:szCs w:val="32"/>
          <w:highlight w:val="none"/>
          <w:lang w:val="en-US" w:eastAsia="zh-CN"/>
        </w:rPr>
        <w:t>4</w:t>
      </w:r>
      <w:r>
        <w:rPr>
          <w:rFonts w:hint="eastAsia" w:ascii="仿宋_GB2312" w:hAnsi="仿宋" w:eastAsia="仿宋_GB2312"/>
          <w:b w:val="0"/>
          <w:bCs w:val="0"/>
          <w:sz w:val="32"/>
          <w:szCs w:val="32"/>
          <w:highlight w:val="none"/>
        </w:rPr>
        <w:t>年项目支出半年绩效目标执行监控项目</w:t>
      </w:r>
      <w:r>
        <w:rPr>
          <w:rFonts w:hint="eastAsia" w:ascii="仿宋_GB2312" w:hAnsi="仿宋" w:eastAsia="仿宋_GB2312"/>
          <w:b w:val="0"/>
          <w:bCs w:val="0"/>
          <w:sz w:val="32"/>
          <w:szCs w:val="32"/>
          <w:highlight w:val="none"/>
          <w:lang w:val="en-US" w:eastAsia="zh-CN"/>
        </w:rPr>
        <w:t>175</w:t>
      </w:r>
      <w:r>
        <w:rPr>
          <w:rFonts w:hint="eastAsia" w:ascii="仿宋_GB2312" w:hAnsi="仿宋" w:eastAsia="仿宋_GB2312"/>
          <w:b w:val="0"/>
          <w:bCs w:val="0"/>
          <w:sz w:val="32"/>
          <w:szCs w:val="32"/>
          <w:highlight w:val="none"/>
        </w:rPr>
        <w:t>个，有效掌握街道预算项目执行情况，为年中预算调整提供准确依据；组织开展</w:t>
      </w:r>
      <w:r>
        <w:rPr>
          <w:rFonts w:hint="eastAsia" w:ascii="仿宋_GB2312" w:hAnsi="仿宋" w:eastAsia="仿宋_GB2312"/>
          <w:b w:val="0"/>
          <w:bCs w:val="0"/>
          <w:sz w:val="32"/>
          <w:szCs w:val="32"/>
          <w:highlight w:val="none"/>
          <w:lang w:eastAsia="zh-CN"/>
        </w:rPr>
        <w:t>困难群众救助服务所服务项目成本绩效分析</w:t>
      </w:r>
      <w:r>
        <w:rPr>
          <w:rFonts w:hint="eastAsia" w:ascii="仿宋_GB2312" w:hAnsi="仿宋" w:eastAsia="仿宋_GB2312"/>
          <w:b w:val="0"/>
          <w:bCs w:val="0"/>
          <w:sz w:val="32"/>
          <w:szCs w:val="32"/>
          <w:highlight w:val="none"/>
        </w:rPr>
        <w:t>，</w:t>
      </w:r>
      <w:r>
        <w:rPr>
          <w:rFonts w:hint="eastAsia" w:ascii="仿宋_GB2312" w:hAnsi="仿宋" w:eastAsia="仿宋_GB2312"/>
          <w:b w:val="0"/>
          <w:bCs w:val="0"/>
          <w:sz w:val="32"/>
          <w:szCs w:val="32"/>
          <w:highlight w:val="none"/>
          <w:lang w:eastAsia="zh-CN"/>
        </w:rPr>
        <w:t>优化项目成本结构，</w:t>
      </w:r>
      <w:r>
        <w:rPr>
          <w:rFonts w:hint="eastAsia" w:ascii="仿宋_GB2312" w:hAnsi="仿宋" w:eastAsia="仿宋_GB2312"/>
          <w:b w:val="0"/>
          <w:bCs w:val="0"/>
          <w:sz w:val="32"/>
          <w:szCs w:val="32"/>
          <w:highlight w:val="none"/>
        </w:rPr>
        <w:t>强化绩效约束，将绩效管理贯穿</w:t>
      </w:r>
      <w:r>
        <w:rPr>
          <w:rFonts w:hint="eastAsia" w:ascii="仿宋_GB2312" w:hAnsi="仿宋" w:eastAsia="仿宋_GB2312"/>
          <w:sz w:val="32"/>
          <w:szCs w:val="32"/>
          <w:highlight w:val="none"/>
        </w:rPr>
        <w:t>预算全流程，以绩效管理推动财政资金使用效益提高，强化部门项目管理规范性，不断提高街道公共服务的效率和效果。</w:t>
      </w:r>
    </w:p>
    <w:p>
      <w:pPr>
        <w:keepNext w:val="0"/>
        <w:keepLines w:val="0"/>
        <w:pageBreakBefore w:val="0"/>
        <w:numPr>
          <w:ilvl w:val="0"/>
          <w:numId w:val="1"/>
        </w:numPr>
        <w:kinsoku/>
        <w:wordWrap/>
        <w:overflowPunct/>
        <w:topLinePunct w:val="0"/>
        <w:autoSpaceDE/>
        <w:autoSpaceDN/>
        <w:bidi w:val="0"/>
        <w:spacing w:line="560" w:lineRule="exact"/>
        <w:ind w:left="105" w:leftChars="50" w:firstLine="480" w:firstLineChars="150"/>
        <w:textAlignment w:val="auto"/>
        <w:rPr>
          <w:rFonts w:hint="eastAsia" w:ascii="楷体_GB2312" w:eastAsia="楷体_GB2312"/>
          <w:b w:val="0"/>
          <w:bCs w:val="0"/>
          <w:sz w:val="32"/>
          <w:szCs w:val="32"/>
        </w:rPr>
      </w:pPr>
      <w:r>
        <w:rPr>
          <w:rFonts w:hint="eastAsia" w:ascii="楷体_GB2312" w:eastAsia="楷体_GB2312"/>
          <w:b w:val="0"/>
          <w:bCs w:val="0"/>
          <w:sz w:val="32"/>
          <w:szCs w:val="32"/>
        </w:rPr>
        <w:t>结转结余率</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2024年，广外街道年初结余为0.00万元，年末结转为0.00万元。无结转结余情况。</w:t>
      </w:r>
    </w:p>
    <w:p>
      <w:pPr>
        <w:keepNext w:val="0"/>
        <w:keepLines w:val="0"/>
        <w:pageBreakBefore w:val="0"/>
        <w:numPr>
          <w:ilvl w:val="0"/>
          <w:numId w:val="1"/>
        </w:numPr>
        <w:kinsoku/>
        <w:wordWrap/>
        <w:overflowPunct/>
        <w:topLinePunct w:val="0"/>
        <w:autoSpaceDE/>
        <w:autoSpaceDN/>
        <w:bidi w:val="0"/>
        <w:spacing w:line="560" w:lineRule="exact"/>
        <w:ind w:left="105" w:leftChars="50" w:firstLine="480" w:firstLineChars="150"/>
        <w:textAlignment w:val="auto"/>
        <w:rPr>
          <w:rFonts w:ascii="楷体_GB2312" w:eastAsia="楷体_GB2312"/>
          <w:b w:val="0"/>
          <w:bCs w:val="0"/>
          <w:sz w:val="32"/>
          <w:szCs w:val="32"/>
        </w:rPr>
      </w:pPr>
      <w:r>
        <w:rPr>
          <w:rFonts w:hint="eastAsia" w:ascii="楷体_GB2312" w:eastAsia="楷体_GB2312"/>
          <w:b w:val="0"/>
          <w:bCs w:val="0"/>
          <w:sz w:val="32"/>
          <w:szCs w:val="32"/>
        </w:rPr>
        <w:t>部门</w:t>
      </w:r>
      <w:r>
        <w:rPr>
          <w:rFonts w:ascii="楷体_GB2312" w:eastAsia="楷体_GB2312"/>
          <w:b w:val="0"/>
          <w:bCs w:val="0"/>
          <w:sz w:val="32"/>
          <w:szCs w:val="32"/>
        </w:rPr>
        <w:t>预决算差异率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宋体" w:eastAsia="仿宋_GB2312" w:cs="宋体"/>
          <w:b w:val="0"/>
          <w:bCs w:val="0"/>
          <w:color w:val="000000"/>
          <w:kern w:val="0"/>
          <w:sz w:val="32"/>
          <w:szCs w:val="32"/>
        </w:rPr>
        <w:t>202</w:t>
      </w:r>
      <w:r>
        <w:rPr>
          <w:rFonts w:hint="eastAsia" w:ascii="仿宋_GB2312" w:hAnsi="宋体" w:eastAsia="仿宋_GB2312" w:cs="宋体"/>
          <w:b w:val="0"/>
          <w:bCs w:val="0"/>
          <w:color w:val="000000"/>
          <w:kern w:val="0"/>
          <w:sz w:val="32"/>
          <w:szCs w:val="32"/>
          <w:lang w:val="en-US" w:eastAsia="zh-CN"/>
        </w:rPr>
        <w:t>4</w:t>
      </w:r>
      <w:r>
        <w:rPr>
          <w:rFonts w:hint="eastAsia" w:ascii="仿宋_GB2312" w:hAnsi="宋体" w:eastAsia="仿宋_GB2312" w:cs="宋体"/>
          <w:b w:val="0"/>
          <w:bCs w:val="0"/>
          <w:color w:val="000000"/>
          <w:kern w:val="0"/>
          <w:sz w:val="32"/>
          <w:szCs w:val="32"/>
        </w:rPr>
        <w:t>年</w:t>
      </w:r>
      <w:r>
        <w:rPr>
          <w:rFonts w:hint="eastAsia" w:ascii="仿宋_GB2312" w:hAnsi="仿宋_GB2312" w:eastAsia="仿宋_GB2312" w:cs="仿宋_GB2312"/>
          <w:b w:val="0"/>
          <w:bCs w:val="0"/>
          <w:sz w:val="32"/>
          <w:szCs w:val="32"/>
          <w:lang w:val="en-US" w:eastAsia="zh-CN"/>
        </w:rPr>
        <w:t>广外街道</w:t>
      </w:r>
      <w:r>
        <w:rPr>
          <w:rFonts w:ascii="仿宋_GB2312" w:hAnsi="宋体" w:eastAsia="仿宋_GB2312" w:cs="宋体"/>
          <w:b w:val="0"/>
          <w:bCs w:val="0"/>
          <w:color w:val="000000"/>
          <w:kern w:val="0"/>
          <w:sz w:val="32"/>
          <w:szCs w:val="32"/>
        </w:rPr>
        <w:t>全年</w:t>
      </w:r>
      <w:r>
        <w:rPr>
          <w:rFonts w:hint="eastAsia" w:ascii="仿宋_GB2312" w:hAnsi="宋体" w:eastAsia="仿宋_GB2312" w:cs="宋体"/>
          <w:b w:val="0"/>
          <w:bCs w:val="0"/>
          <w:color w:val="000000"/>
          <w:kern w:val="0"/>
          <w:sz w:val="32"/>
          <w:szCs w:val="32"/>
        </w:rPr>
        <w:t>预算数</w:t>
      </w:r>
      <w:r>
        <w:rPr>
          <w:rFonts w:hint="eastAsia" w:ascii="仿宋_GB2312" w:hAnsi="仿宋" w:eastAsia="仿宋_GB2312"/>
          <w:sz w:val="32"/>
          <w:szCs w:val="32"/>
          <w:highlight w:val="none"/>
          <w:u w:val="none"/>
          <w:lang w:val="en-US" w:eastAsia="zh-CN"/>
        </w:rPr>
        <w:t>54418.99</w:t>
      </w:r>
      <w:r>
        <w:rPr>
          <w:rFonts w:hint="eastAsia" w:ascii="仿宋_GB2312" w:hAnsi="宋体" w:eastAsia="仿宋_GB2312" w:cs="宋体"/>
          <w:b w:val="0"/>
          <w:bCs w:val="0"/>
          <w:color w:val="000000"/>
          <w:kern w:val="0"/>
          <w:sz w:val="32"/>
          <w:szCs w:val="32"/>
        </w:rPr>
        <w:t>万元</w:t>
      </w:r>
      <w:r>
        <w:rPr>
          <w:rFonts w:ascii="仿宋_GB2312" w:hAnsi="宋体" w:eastAsia="仿宋_GB2312" w:cs="宋体"/>
          <w:b w:val="0"/>
          <w:bCs w:val="0"/>
          <w:color w:val="000000"/>
          <w:kern w:val="0"/>
          <w:sz w:val="32"/>
          <w:szCs w:val="32"/>
        </w:rPr>
        <w:t>，</w:t>
      </w:r>
      <w:r>
        <w:rPr>
          <w:rFonts w:hint="eastAsia" w:ascii="仿宋_GB2312" w:hAnsi="宋体" w:eastAsia="仿宋_GB2312" w:cs="宋体"/>
          <w:b w:val="0"/>
          <w:bCs w:val="0"/>
          <w:color w:val="000000"/>
          <w:kern w:val="0"/>
          <w:sz w:val="32"/>
          <w:szCs w:val="32"/>
          <w:lang w:eastAsia="zh-CN"/>
        </w:rPr>
        <w:t>决算数</w:t>
      </w:r>
      <w:bookmarkStart w:id="21" w:name="OLE_LINK20"/>
      <w:r>
        <w:rPr>
          <w:rFonts w:hint="eastAsia" w:ascii="仿宋_GB2312" w:hAnsi="仿宋" w:eastAsia="仿宋_GB2312"/>
          <w:sz w:val="32"/>
          <w:szCs w:val="32"/>
          <w:highlight w:val="none"/>
          <w:u w:val="none"/>
        </w:rPr>
        <w:t>52524.68</w:t>
      </w:r>
      <w:bookmarkEnd w:id="21"/>
      <w:r>
        <w:rPr>
          <w:rFonts w:ascii="仿宋_GB2312" w:hAnsi="宋体" w:eastAsia="仿宋_GB2312" w:cs="宋体"/>
          <w:b w:val="0"/>
          <w:bCs w:val="0"/>
          <w:color w:val="000000"/>
          <w:kern w:val="0"/>
          <w:sz w:val="32"/>
          <w:szCs w:val="32"/>
        </w:rPr>
        <w:t>万元，预决算差异率</w:t>
      </w:r>
      <w:r>
        <w:rPr>
          <w:rFonts w:hint="eastAsia" w:ascii="仿宋_GB2312" w:hAnsi="宋体" w:eastAsia="仿宋_GB2312" w:cs="宋体"/>
          <w:b w:val="0"/>
          <w:bCs w:val="0"/>
          <w:color w:val="000000"/>
          <w:kern w:val="0"/>
          <w:sz w:val="32"/>
          <w:szCs w:val="32"/>
          <w:lang w:val="en-US" w:eastAsia="zh-CN"/>
        </w:rPr>
        <w:t>3.61%。</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黑体" w:hAnsi="黑体" w:eastAsia="黑体"/>
          <w:b w:val="0"/>
          <w:bCs w:val="0"/>
          <w:sz w:val="32"/>
          <w:szCs w:val="32"/>
        </w:rPr>
      </w:pPr>
      <w:r>
        <w:rPr>
          <w:rFonts w:hint="eastAsia" w:ascii="黑体" w:hAnsi="黑体" w:eastAsia="黑体"/>
          <w:b w:val="0"/>
          <w:bCs w:val="0"/>
          <w:sz w:val="32"/>
          <w:szCs w:val="32"/>
        </w:rPr>
        <w:t>五、总体</w:t>
      </w:r>
      <w:r>
        <w:rPr>
          <w:rFonts w:ascii="黑体" w:hAnsi="黑体" w:eastAsia="黑体"/>
          <w:b w:val="0"/>
          <w:bCs w:val="0"/>
          <w:sz w:val="32"/>
          <w:szCs w:val="32"/>
        </w:rPr>
        <w:t>评价结论</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hint="eastAsia" w:ascii="楷体_GB2312" w:eastAsia="楷体_GB2312"/>
          <w:b w:val="0"/>
          <w:bCs w:val="0"/>
          <w:sz w:val="32"/>
          <w:szCs w:val="32"/>
        </w:rPr>
      </w:pPr>
      <w:r>
        <w:rPr>
          <w:rFonts w:hint="eastAsia" w:ascii="楷体_GB2312" w:eastAsia="楷体_GB2312"/>
          <w:b w:val="0"/>
          <w:bCs w:val="0"/>
          <w:sz w:val="32"/>
          <w:szCs w:val="32"/>
        </w:rPr>
        <w:t>（一）评价</w:t>
      </w:r>
      <w:r>
        <w:rPr>
          <w:rFonts w:ascii="楷体_GB2312" w:eastAsia="楷体_GB2312"/>
          <w:b w:val="0"/>
          <w:bCs w:val="0"/>
          <w:sz w:val="32"/>
          <w:szCs w:val="32"/>
        </w:rPr>
        <w:t>得分</w:t>
      </w:r>
      <w:r>
        <w:rPr>
          <w:rFonts w:hint="eastAsia" w:ascii="楷体_GB2312" w:eastAsia="楷体_GB2312"/>
          <w:b w:val="0"/>
          <w:bCs w:val="0"/>
          <w:sz w:val="32"/>
          <w:szCs w:val="32"/>
        </w:rPr>
        <w:t>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评价指标体系</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指标</w:t>
      </w:r>
      <w:r>
        <w:rPr>
          <w:rFonts w:hint="eastAsia" w:ascii="仿宋_GB2312" w:hAnsi="仿宋_GB2312" w:eastAsia="仿宋_GB2312" w:cs="仿宋_GB2312"/>
          <w:sz w:val="32"/>
          <w:szCs w:val="32"/>
          <w:highlight w:val="none"/>
        </w:rPr>
        <w:t>包括</w:t>
      </w:r>
      <w:r>
        <w:rPr>
          <w:rFonts w:hint="eastAsia" w:ascii="仿宋_GB2312" w:hAnsi="仿宋_GB2312" w:eastAsia="仿宋_GB2312" w:cs="仿宋_GB2312"/>
          <w:sz w:val="32"/>
          <w:szCs w:val="32"/>
          <w:highlight w:val="none"/>
          <w:lang w:eastAsia="zh-CN"/>
        </w:rPr>
        <w:t>街道各项活动整体</w:t>
      </w:r>
      <w:r>
        <w:rPr>
          <w:rFonts w:hint="eastAsia" w:ascii="仿宋_GB2312" w:hAnsi="仿宋_GB2312" w:eastAsia="仿宋_GB2312" w:cs="仿宋_GB2312"/>
          <w:sz w:val="32"/>
          <w:szCs w:val="32"/>
          <w:highlight w:val="none"/>
        </w:rPr>
        <w:t>的产出数量、质量、时效、成本，以及社会效益、可持续影响、服务对象满意度等。</w:t>
      </w:r>
      <w:r>
        <w:rPr>
          <w:rFonts w:hint="eastAsia" w:ascii="仿宋_GB2312" w:hAnsi="仿宋_GB2312" w:eastAsia="仿宋_GB2312" w:cs="仿宋_GB2312"/>
          <w:sz w:val="32"/>
          <w:szCs w:val="32"/>
          <w:highlight w:val="none"/>
          <w:lang w:eastAsia="zh-CN"/>
        </w:rPr>
        <w:t>评分权重按照年初预算编制的部门整体绩效目标表确定，</w:t>
      </w:r>
      <w:r>
        <w:rPr>
          <w:rFonts w:hint="eastAsia" w:ascii="仿宋_GB2312" w:hAnsi="仿宋_GB2312" w:eastAsia="仿宋_GB2312" w:cs="仿宋_GB2312"/>
          <w:sz w:val="32"/>
          <w:szCs w:val="32"/>
          <w:highlight w:val="none"/>
        </w:rPr>
        <w:t>预算执行率和一级指标权重统一设置为：预算执行率1</w:t>
      </w:r>
      <w:r>
        <w:rPr>
          <w:rFonts w:ascii="仿宋_GB2312" w:hAnsi="仿宋_GB2312" w:eastAsia="仿宋_GB2312" w:cs="仿宋_GB2312"/>
          <w:sz w:val="32"/>
          <w:szCs w:val="32"/>
          <w:highlight w:val="none"/>
        </w:rPr>
        <w:t>0%</w:t>
      </w:r>
      <w:r>
        <w:rPr>
          <w:rFonts w:hint="eastAsia" w:ascii="仿宋_GB2312" w:hAnsi="仿宋_GB2312" w:eastAsia="仿宋_GB2312" w:cs="仿宋_GB2312"/>
          <w:sz w:val="32"/>
          <w:szCs w:val="32"/>
          <w:highlight w:val="none"/>
        </w:rPr>
        <w:t>、产出指标5</w:t>
      </w:r>
      <w:r>
        <w:rPr>
          <w:rFonts w:ascii="仿宋_GB2312" w:hAnsi="仿宋_GB2312" w:eastAsia="仿宋_GB2312" w:cs="仿宋_GB2312"/>
          <w:sz w:val="32"/>
          <w:szCs w:val="32"/>
          <w:highlight w:val="none"/>
        </w:rPr>
        <w:t>0%</w:t>
      </w:r>
      <w:r>
        <w:rPr>
          <w:rFonts w:hint="eastAsia" w:ascii="仿宋_GB2312" w:hAnsi="仿宋_GB2312" w:eastAsia="仿宋_GB2312" w:cs="仿宋_GB2312"/>
          <w:sz w:val="32"/>
          <w:szCs w:val="32"/>
          <w:highlight w:val="none"/>
        </w:rPr>
        <w:t>、效益指标3</w:t>
      </w:r>
      <w:r>
        <w:rPr>
          <w:rFonts w:ascii="仿宋_GB2312" w:hAnsi="仿宋_GB2312" w:eastAsia="仿宋_GB2312" w:cs="仿宋_GB2312"/>
          <w:sz w:val="32"/>
          <w:szCs w:val="32"/>
          <w:highlight w:val="none"/>
        </w:rPr>
        <w:t>0%</w:t>
      </w:r>
      <w:r>
        <w:rPr>
          <w:rFonts w:hint="eastAsia" w:ascii="仿宋_GB2312" w:hAnsi="仿宋_GB2312" w:eastAsia="仿宋_GB2312" w:cs="仿宋_GB2312"/>
          <w:sz w:val="32"/>
          <w:szCs w:val="32"/>
          <w:highlight w:val="none"/>
        </w:rPr>
        <w:t>、服务对象满意度指标1</w:t>
      </w:r>
      <w:r>
        <w:rPr>
          <w:rFonts w:ascii="仿宋_GB2312" w:hAnsi="仿宋_GB2312" w:eastAsia="仿宋_GB2312" w:cs="仿宋_GB2312"/>
          <w:sz w:val="32"/>
          <w:szCs w:val="32"/>
          <w:highlight w:val="none"/>
        </w:rPr>
        <w:t>0%</w:t>
      </w:r>
      <w:r>
        <w:rPr>
          <w:rFonts w:hint="eastAsia" w:ascii="仿宋_GB2312" w:hAnsi="仿宋_GB2312" w:eastAsia="仿宋_GB2312" w:cs="仿宋_GB2312"/>
          <w:sz w:val="32"/>
          <w:szCs w:val="32"/>
          <w:highlight w:val="none"/>
        </w:rPr>
        <w:t>。二、三级指标根据指标重要程度、</w:t>
      </w:r>
      <w:r>
        <w:rPr>
          <w:rFonts w:hint="eastAsia" w:ascii="仿宋_GB2312" w:hAnsi="仿宋_GB2312" w:eastAsia="仿宋_GB2312" w:cs="仿宋_GB2312"/>
          <w:sz w:val="32"/>
          <w:szCs w:val="32"/>
          <w:highlight w:val="none"/>
          <w:lang w:eastAsia="zh-CN"/>
        </w:rPr>
        <w:t>各项活动实施</w:t>
      </w:r>
      <w:r>
        <w:rPr>
          <w:rFonts w:hint="eastAsia" w:ascii="仿宋_GB2312" w:hAnsi="仿宋_GB2312" w:eastAsia="仿宋_GB2312" w:cs="仿宋_GB2312"/>
          <w:sz w:val="32"/>
          <w:szCs w:val="32"/>
          <w:highlight w:val="none"/>
        </w:rPr>
        <w:t>阶段等因素综合确定，准确反映产出和效益。</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sz w:val="32"/>
          <w:szCs w:val="32"/>
          <w:lang w:val="en-US" w:eastAsia="zh-CN"/>
        </w:rPr>
      </w:pPr>
      <w:r>
        <w:rPr>
          <w:rFonts w:hint="eastAsia" w:ascii="仿宋_GB2312" w:hAnsi="仿宋_GB2312" w:eastAsia="仿宋_GB2312" w:cs="仿宋_GB2312"/>
          <w:sz w:val="32"/>
          <w:szCs w:val="32"/>
          <w:highlight w:val="none"/>
        </w:rPr>
        <w:t>定量指标的评分：与年初</w:t>
      </w:r>
      <w:r>
        <w:rPr>
          <w:rFonts w:hint="eastAsia" w:ascii="仿宋_GB2312" w:hAnsi="仿宋_GB2312" w:eastAsia="仿宋_GB2312" w:cs="仿宋_GB2312"/>
          <w:sz w:val="32"/>
          <w:szCs w:val="32"/>
          <w:highlight w:val="none"/>
          <w:lang w:eastAsia="zh-CN"/>
        </w:rPr>
        <w:t>设定</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相</w:t>
      </w:r>
      <w:r>
        <w:rPr>
          <w:rFonts w:hint="eastAsia" w:ascii="仿宋_GB2312" w:hAnsi="仿宋_GB2312" w:eastAsia="仿宋_GB2312" w:cs="仿宋_GB2312"/>
          <w:sz w:val="32"/>
          <w:szCs w:val="32"/>
          <w:highlight w:val="none"/>
        </w:rPr>
        <w:t>比，100%</w:t>
      </w:r>
      <w:r>
        <w:rPr>
          <w:rFonts w:hint="eastAsia" w:ascii="仿宋_GB2312" w:hAnsi="仿宋_GB2312" w:eastAsia="仿宋_GB2312" w:cs="仿宋_GB2312"/>
          <w:sz w:val="32"/>
          <w:szCs w:val="32"/>
          <w:highlight w:val="none"/>
          <w:lang w:eastAsia="zh-CN"/>
        </w:rPr>
        <w:t>或超额</w:t>
      </w:r>
      <w:r>
        <w:rPr>
          <w:rFonts w:hint="eastAsia" w:ascii="仿宋_GB2312" w:hAnsi="仿宋_GB2312" w:eastAsia="仿宋_GB2312" w:cs="仿宋_GB2312"/>
          <w:sz w:val="32"/>
          <w:szCs w:val="32"/>
          <w:highlight w:val="none"/>
        </w:rPr>
        <w:t>完成指标值</w:t>
      </w:r>
      <w:r>
        <w:rPr>
          <w:rFonts w:hint="eastAsia" w:ascii="仿宋_GB2312" w:hAnsi="仿宋_GB2312" w:eastAsia="仿宋_GB2312" w:cs="仿宋_GB2312"/>
          <w:sz w:val="32"/>
          <w:szCs w:val="32"/>
          <w:highlight w:val="none"/>
          <w:lang w:eastAsia="zh-CN"/>
        </w:rPr>
        <w:t>，则</w:t>
      </w:r>
      <w:r>
        <w:rPr>
          <w:rFonts w:hint="eastAsia" w:ascii="仿宋_GB2312" w:hAnsi="仿宋_GB2312" w:eastAsia="仿宋_GB2312" w:cs="仿宋_GB2312"/>
          <w:sz w:val="32"/>
          <w:szCs w:val="32"/>
          <w:highlight w:val="none"/>
        </w:rPr>
        <w:t>得分</w:t>
      </w:r>
      <w:r>
        <w:rPr>
          <w:rFonts w:hint="eastAsia" w:ascii="仿宋_GB2312" w:hAnsi="仿宋_GB2312" w:eastAsia="仿宋_GB2312" w:cs="仿宋_GB2312"/>
          <w:sz w:val="32"/>
          <w:szCs w:val="32"/>
          <w:highlight w:val="none"/>
          <w:lang w:eastAsia="zh-CN"/>
        </w:rPr>
        <w:t>为</w:t>
      </w:r>
      <w:r>
        <w:rPr>
          <w:rFonts w:hint="eastAsia" w:ascii="仿宋_GB2312" w:hAnsi="仿宋_GB2312" w:eastAsia="仿宋_GB2312" w:cs="仿宋_GB2312"/>
          <w:sz w:val="32"/>
          <w:szCs w:val="32"/>
          <w:highlight w:val="none"/>
        </w:rPr>
        <w:t>该项三级指标所赋</w:t>
      </w:r>
      <w:r>
        <w:rPr>
          <w:rFonts w:hint="eastAsia" w:ascii="仿宋_GB2312" w:hAnsi="仿宋_GB2312" w:eastAsia="仿宋_GB2312" w:cs="仿宋_GB2312"/>
          <w:sz w:val="32"/>
          <w:szCs w:val="32"/>
          <w:highlight w:val="none"/>
          <w:lang w:eastAsia="zh-CN"/>
        </w:rPr>
        <w:t>权重计算的满分</w:t>
      </w:r>
      <w:r>
        <w:rPr>
          <w:rFonts w:hint="eastAsia" w:ascii="仿宋_GB2312" w:hAnsi="仿宋_GB2312" w:eastAsia="仿宋_GB2312" w:cs="仿宋_GB2312"/>
          <w:sz w:val="32"/>
          <w:szCs w:val="32"/>
          <w:highlight w:val="none"/>
        </w:rPr>
        <w:t>；未完成指标值</w:t>
      </w:r>
      <w:r>
        <w:rPr>
          <w:rFonts w:hint="eastAsia" w:ascii="仿宋_GB2312" w:hAnsi="仿宋_GB2312" w:eastAsia="仿宋_GB2312" w:cs="仿宋_GB2312"/>
          <w:sz w:val="32"/>
          <w:szCs w:val="32"/>
          <w:highlight w:val="none"/>
          <w:lang w:eastAsia="zh-CN"/>
        </w:rPr>
        <w:t>，则</w:t>
      </w:r>
      <w:r>
        <w:rPr>
          <w:rFonts w:hint="eastAsia" w:ascii="仿宋_GB2312" w:hAnsi="仿宋_GB2312" w:eastAsia="仿宋_GB2312" w:cs="仿宋_GB2312"/>
          <w:sz w:val="32"/>
          <w:szCs w:val="32"/>
          <w:highlight w:val="none"/>
        </w:rPr>
        <w:t>按照完成值与设定指标值的比例计分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完成程度低于预期指标值</w:t>
      </w:r>
      <w:r>
        <w:rPr>
          <w:rFonts w:hint="eastAsia" w:ascii="仿宋_GB2312" w:hAnsi="仿宋_GB2312" w:eastAsia="仿宋_GB2312" w:cs="仿宋_GB2312"/>
          <w:sz w:val="32"/>
          <w:szCs w:val="32"/>
          <w:highlight w:val="none"/>
          <w:lang w:val="en-US" w:eastAsia="zh-CN"/>
        </w:rPr>
        <w:t>50</w:t>
      </w:r>
      <w:r>
        <w:rPr>
          <w:rFonts w:hint="eastAsia" w:ascii="仿宋_GB2312" w:hAnsi="仿宋_GB2312" w:eastAsia="仿宋_GB2312" w:cs="仿宋_GB2312"/>
          <w:sz w:val="32"/>
          <w:szCs w:val="32"/>
          <w:highlight w:val="none"/>
        </w:rPr>
        <w:t>%以下或低于行业标准、历史标准的不计分。定性指标的评分：根据指标完成情况分为达成年度指标</w:t>
      </w:r>
      <w:r>
        <w:rPr>
          <w:rFonts w:hint="eastAsia" w:ascii="仿宋_GB2312" w:hAnsi="仿宋_GB2312" w:eastAsia="仿宋_GB2312" w:cs="仿宋_GB2312"/>
          <w:sz w:val="32"/>
          <w:szCs w:val="32"/>
          <w:highlight w:val="none"/>
          <w:lang w:eastAsia="zh-CN"/>
        </w:rPr>
        <w:t>综合评定为“优”</w:t>
      </w:r>
      <w:r>
        <w:rPr>
          <w:rFonts w:hint="eastAsia" w:ascii="仿宋_GB2312" w:hAnsi="仿宋_GB2312" w:eastAsia="仿宋_GB2312" w:cs="仿宋_GB2312"/>
          <w:sz w:val="32"/>
          <w:szCs w:val="32"/>
          <w:highlight w:val="none"/>
        </w:rPr>
        <w:t>、部分达成年度指标</w:t>
      </w:r>
      <w:r>
        <w:rPr>
          <w:rFonts w:hint="eastAsia" w:ascii="仿宋_GB2312" w:hAnsi="仿宋_GB2312" w:eastAsia="仿宋_GB2312" w:cs="仿宋_GB2312"/>
          <w:sz w:val="32"/>
          <w:szCs w:val="32"/>
          <w:highlight w:val="none"/>
          <w:lang w:eastAsia="zh-CN"/>
        </w:rPr>
        <w:t>综合评定为“良”</w:t>
      </w:r>
      <w:r>
        <w:rPr>
          <w:rFonts w:hint="eastAsia" w:ascii="仿宋_GB2312" w:hAnsi="仿宋_GB2312" w:eastAsia="仿宋_GB2312" w:cs="仿宋_GB2312"/>
          <w:sz w:val="32"/>
          <w:szCs w:val="32"/>
          <w:highlight w:val="none"/>
        </w:rPr>
        <w:t>、未达成年度指标</w:t>
      </w:r>
      <w:r>
        <w:rPr>
          <w:rFonts w:hint="eastAsia" w:ascii="仿宋_GB2312" w:hAnsi="仿宋_GB2312" w:eastAsia="仿宋_GB2312" w:cs="仿宋_GB2312"/>
          <w:sz w:val="32"/>
          <w:szCs w:val="32"/>
          <w:highlight w:val="none"/>
          <w:lang w:eastAsia="zh-CN"/>
        </w:rPr>
        <w:t>综合评定为“差”</w:t>
      </w:r>
      <w:r>
        <w:rPr>
          <w:rFonts w:hint="eastAsia" w:ascii="仿宋_GB2312" w:hAnsi="仿宋_GB2312" w:eastAsia="仿宋_GB2312" w:cs="仿宋_GB2312"/>
          <w:sz w:val="32"/>
          <w:szCs w:val="32"/>
          <w:highlight w:val="none"/>
        </w:rPr>
        <w:t>3档，分别按照该指标对应分值区间100%-80%（含80%）、80%-60%（含60%）、60%-0%合理确定分值。各项绩效指标得分汇总</w:t>
      </w:r>
      <w:r>
        <w:rPr>
          <w:rFonts w:hint="eastAsia" w:ascii="仿宋_GB2312" w:hAnsi="仿宋_GB2312" w:eastAsia="仿宋_GB2312" w:cs="仿宋_GB2312"/>
          <w:sz w:val="32"/>
          <w:szCs w:val="32"/>
          <w:highlight w:val="none"/>
          <w:lang w:eastAsia="zh-CN"/>
        </w:rPr>
        <w:t>为整体自评得分</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评价方法</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采用定量和定性评价相结合的比较法。</w:t>
      </w:r>
    </w:p>
    <w:p>
      <w:pPr>
        <w:keepNext w:val="0"/>
        <w:keepLines w:val="0"/>
        <w:pageBreakBefore w:val="0"/>
        <w:kinsoku/>
        <w:wordWrap/>
        <w:overflowPunct/>
        <w:topLinePunct w:val="0"/>
        <w:autoSpaceDE/>
        <w:autoSpaceDN/>
        <w:bidi w:val="0"/>
        <w:spacing w:line="560" w:lineRule="exact"/>
        <w:ind w:firstLine="640" w:firstLineChars="200"/>
        <w:textAlignment w:val="auto"/>
        <w:rPr>
          <w:sz w:val="32"/>
          <w:szCs w:val="32"/>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评价标准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rPr>
        <w:t>综合采用计划标准、行业标准、历史标准、财政部门和预算部门确定或认可的其他标准。</w:t>
      </w:r>
    </w:p>
    <w:p>
      <w:pPr>
        <w:keepNext w:val="0"/>
        <w:keepLines w:val="0"/>
        <w:pageBreakBefore w:val="0"/>
        <w:numPr>
          <w:ilvl w:val="0"/>
          <w:numId w:val="2"/>
        </w:numPr>
        <w:kinsoku/>
        <w:wordWrap/>
        <w:overflowPunct/>
        <w:topLinePunct w:val="0"/>
        <w:autoSpaceDE/>
        <w:autoSpaceDN/>
        <w:bidi w:val="0"/>
        <w:spacing w:line="560" w:lineRule="exact"/>
        <w:ind w:left="105" w:leftChars="50" w:firstLine="480" w:firstLineChars="150"/>
        <w:textAlignment w:val="auto"/>
        <w:rPr>
          <w:rFonts w:hint="eastAsia" w:ascii="楷体_GB2312" w:eastAsia="楷体_GB2312"/>
          <w:b w:val="0"/>
          <w:bCs w:val="0"/>
          <w:sz w:val="32"/>
          <w:szCs w:val="32"/>
        </w:rPr>
      </w:pPr>
      <w:r>
        <w:rPr>
          <w:rFonts w:hint="eastAsia" w:ascii="楷体_GB2312" w:eastAsia="楷体_GB2312"/>
          <w:b w:val="0"/>
          <w:bCs w:val="0"/>
          <w:sz w:val="32"/>
          <w:szCs w:val="32"/>
        </w:rPr>
        <w:t>存在的问题及原因分析</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是预算绩效管理意识还需进一步加强，绩效目标设置的科学性和准确性不足，部分指标设置缺乏准确的量化衡量标准，质量指标设定内容理解还存在一定的偏差，指标缺少清晰的控制标准与检验方式；数量指标、成本指标笼统、宽泛，考核性不足；指标设定与预算项目内容缺乏相关性。反映出部分项目负责人对项目绩效目标管理的理解不够深入，对于绩效目标在项目整体实施过程中以及事后考量的重要性还缺乏清晰的认知。</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是项目管理精细化程度较低，需进一步改善项目管理方式。部分项目绩效指标设置相关性不足、指标值笼统宽泛，反映出缺乏项目全生命周期管理理念，管理粗放，实施方案有效性不足，在项目实施前，整体编制了项目实施方案，对项目实施背景、实施目标和必要性等内容进行了论证分析，但未明确项目实施情况的监督管理方式和整体进度安排、实施方式、监管方式、风险管控措施等，项目实施缺乏科学有效的指导。项目执行情况反馈的考核监督办法可行性不足，需进一步细化，明确项目质量指标及考核办法。</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b w:val="0"/>
          <w:bCs w:val="0"/>
          <w:color w:val="000000"/>
          <w:kern w:val="0"/>
          <w:sz w:val="32"/>
          <w:szCs w:val="32"/>
        </w:rPr>
      </w:pPr>
      <w:r>
        <w:rPr>
          <w:rFonts w:hint="eastAsia" w:ascii="黑体" w:hAnsi="黑体" w:eastAsia="黑体" w:cs="宋体"/>
          <w:b w:val="0"/>
          <w:bCs w:val="0"/>
          <w:color w:val="000000"/>
          <w:kern w:val="0"/>
          <w:sz w:val="32"/>
          <w:szCs w:val="32"/>
        </w:rPr>
        <w:t>六、措施建议</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通过部门支出整体绩效评价，有效掌握资金使用情况，充分发挥内部监督作用，发现问题及时整改落实，不断优化预算执行管理，提高资金使用效率。下一步，广外街道将在现有预算绩效管理基础上，坚持“用钱必问效，无效必问责”原则，进一步强化绩效管理理念，加大绩效目标编制培训力度，规范绩效目标设置，提高绩效管理水平，加强绩效评价成果运用。</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是加大绩效编制培训力度，规范绩效目标设置，增强绩效目标填报的科学性和准确性。根据区财政局下发的《项目支出绩效目标表》及预算一体化系统绩效填报要求，结合街道项目开展具体内容，总结以往年度绩效目标设置问题，明确绩效目标表填报要求和细则。加大绩效编制培训力度，在年初预算编制材料填报过程中，充分发挥业务科室能动性，认真填报绩效目标表，并予以审核修正，将培训内容转化为实践运用，以点带面，深化绩效工作认知，推进业财融合，增强项目绩效目标填报的科学性和可考性。</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是逐步完善预算项目全生命周期管理，践行项目管理精细化理念。从项目预算编制、组织与准备、执行、结束四个阶段全面跟踪管理，做好财政支出绩效跟踪工作。通过细化项目方案，明确项目执行时点，厘清各类成本投入的内容、结构，深入调研与分析项目需求性，提高预算编制细化程度和预算执行约束力，增强预算编制的准确性，提升财政资金配置效率和使用效益。</w:t>
      </w:r>
    </w:p>
    <w:p>
      <w:pPr>
        <w:pStyle w:val="4"/>
        <w:keepNext w:val="0"/>
        <w:keepLines w:val="0"/>
        <w:pageBreakBefore w:val="0"/>
        <w:kinsoku/>
        <w:wordWrap/>
        <w:overflowPunct/>
        <w:topLinePunct w:val="0"/>
        <w:autoSpaceDE/>
        <w:autoSpaceDN/>
        <w:bidi w:val="0"/>
        <w:spacing w:line="560" w:lineRule="exac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是加强绩效评价成果运用。将预算收支建立在成本效益分析的基础上，按照效益原则，分清轻重缓急，确定预算支出项目和金额。评价项目效益，重视历史数据对比分析，对多年度执行率较低、产出和效益较差的项目重新考量其可行性及实施方案，从合理性和可能性出发，调整项目预算。</w:t>
      </w:r>
    </w:p>
    <w:p>
      <w:pPr>
        <w:rPr>
          <w:rFonts w:hint="eastAsia" w:ascii="仿宋_GB2312" w:eastAsia="仿宋_GB2312"/>
          <w:sz w:val="32"/>
          <w:szCs w:val="32"/>
          <w:lang w:val="en-US" w:eastAsia="zh-CN"/>
        </w:rPr>
      </w:pPr>
    </w:p>
    <w:p>
      <w:pPr>
        <w:pStyle w:val="6"/>
        <w:rPr>
          <w:rFonts w:hint="eastAsia"/>
          <w:lang w:val="en-US" w:eastAsia="zh-CN"/>
        </w:rPr>
      </w:pPr>
    </w:p>
    <w:p>
      <w:pPr>
        <w:keepNext w:val="0"/>
        <w:keepLines w:val="0"/>
        <w:pageBreakBefore w:val="0"/>
        <w:kinsoku/>
        <w:wordWrap/>
        <w:overflowPunct/>
        <w:topLinePunct w:val="0"/>
        <w:autoSpaceDE/>
        <w:autoSpaceDN/>
        <w:bidi w:val="0"/>
        <w:spacing w:line="560" w:lineRule="exact"/>
        <w:ind w:firstLine="2940" w:firstLineChars="1400"/>
        <w:jc w:val="both"/>
        <w:textAlignment w:val="auto"/>
        <w:rPr>
          <w:rFonts w:hint="default"/>
          <w:lang w:val="en-US"/>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- 10 -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- 10 -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CFE1A9"/>
    <w:multiLevelType w:val="singleLevel"/>
    <w:tmpl w:val="A9CFE1A9"/>
    <w:lvl w:ilvl="0" w:tentative="0">
      <w:start w:val="2"/>
      <w:numFmt w:val="chineseCounting"/>
      <w:suff w:val="nothing"/>
      <w:lvlText w:val="（%1）"/>
      <w:lvlJc w:val="left"/>
      <w:rPr>
        <w:rFonts w:hint="eastAsia"/>
      </w:rPr>
    </w:lvl>
  </w:abstractNum>
  <w:abstractNum w:abstractNumId="1">
    <w:nsid w:val="7384C784"/>
    <w:multiLevelType w:val="singleLevel"/>
    <w:tmpl w:val="7384C78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7955FA"/>
    <w:rsid w:val="00081F9C"/>
    <w:rsid w:val="001B4713"/>
    <w:rsid w:val="0021533F"/>
    <w:rsid w:val="003224D8"/>
    <w:rsid w:val="02EA3A08"/>
    <w:rsid w:val="03276AD0"/>
    <w:rsid w:val="05CC12E2"/>
    <w:rsid w:val="0618720B"/>
    <w:rsid w:val="064C6C3F"/>
    <w:rsid w:val="071603CD"/>
    <w:rsid w:val="075C784C"/>
    <w:rsid w:val="07B60D02"/>
    <w:rsid w:val="08982840"/>
    <w:rsid w:val="08B17274"/>
    <w:rsid w:val="08C00A0F"/>
    <w:rsid w:val="08C22222"/>
    <w:rsid w:val="09191A28"/>
    <w:rsid w:val="09554FC0"/>
    <w:rsid w:val="096B7BA0"/>
    <w:rsid w:val="0994429E"/>
    <w:rsid w:val="09BE25B6"/>
    <w:rsid w:val="0A850CD2"/>
    <w:rsid w:val="0B013059"/>
    <w:rsid w:val="0BC728FD"/>
    <w:rsid w:val="0C89627C"/>
    <w:rsid w:val="0CA30B4B"/>
    <w:rsid w:val="0CF91563"/>
    <w:rsid w:val="0D9D02B7"/>
    <w:rsid w:val="0E7955FA"/>
    <w:rsid w:val="0E80608C"/>
    <w:rsid w:val="0F5251E9"/>
    <w:rsid w:val="0F8C778B"/>
    <w:rsid w:val="103515A5"/>
    <w:rsid w:val="10EE5E79"/>
    <w:rsid w:val="12161AB1"/>
    <w:rsid w:val="12B55E8A"/>
    <w:rsid w:val="13F520E3"/>
    <w:rsid w:val="14BF5434"/>
    <w:rsid w:val="14E43F59"/>
    <w:rsid w:val="153B1817"/>
    <w:rsid w:val="15461B6E"/>
    <w:rsid w:val="154D03B4"/>
    <w:rsid w:val="15641475"/>
    <w:rsid w:val="16852FD8"/>
    <w:rsid w:val="1792298C"/>
    <w:rsid w:val="18BD79A4"/>
    <w:rsid w:val="19C7674E"/>
    <w:rsid w:val="1AD54C3C"/>
    <w:rsid w:val="1BD37B41"/>
    <w:rsid w:val="1C797227"/>
    <w:rsid w:val="1CC86E0B"/>
    <w:rsid w:val="1D3A1AFC"/>
    <w:rsid w:val="1D731A10"/>
    <w:rsid w:val="1DF27FED"/>
    <w:rsid w:val="1EB067E8"/>
    <w:rsid w:val="1EE52D6D"/>
    <w:rsid w:val="20BD4891"/>
    <w:rsid w:val="20CB2A68"/>
    <w:rsid w:val="20E666ED"/>
    <w:rsid w:val="21E161B6"/>
    <w:rsid w:val="227E186D"/>
    <w:rsid w:val="23165475"/>
    <w:rsid w:val="24F75A05"/>
    <w:rsid w:val="25441F3A"/>
    <w:rsid w:val="255F2A47"/>
    <w:rsid w:val="25AC16EA"/>
    <w:rsid w:val="25E23CA1"/>
    <w:rsid w:val="261526E6"/>
    <w:rsid w:val="26922A16"/>
    <w:rsid w:val="269313B5"/>
    <w:rsid w:val="26EA2154"/>
    <w:rsid w:val="29910110"/>
    <w:rsid w:val="29D31B17"/>
    <w:rsid w:val="2A707488"/>
    <w:rsid w:val="2A9F2EA2"/>
    <w:rsid w:val="2C7E183E"/>
    <w:rsid w:val="2CD72895"/>
    <w:rsid w:val="2CEA7383"/>
    <w:rsid w:val="2D9E7E85"/>
    <w:rsid w:val="2E103F6A"/>
    <w:rsid w:val="2E3B70A1"/>
    <w:rsid w:val="2E885396"/>
    <w:rsid w:val="2E926281"/>
    <w:rsid w:val="2EE94C4F"/>
    <w:rsid w:val="2EF76CFC"/>
    <w:rsid w:val="2F355C83"/>
    <w:rsid w:val="2F8D79F2"/>
    <w:rsid w:val="302A516C"/>
    <w:rsid w:val="302E544F"/>
    <w:rsid w:val="305008AB"/>
    <w:rsid w:val="309D0541"/>
    <w:rsid w:val="30BE268E"/>
    <w:rsid w:val="30EA7131"/>
    <w:rsid w:val="32200E68"/>
    <w:rsid w:val="346D2663"/>
    <w:rsid w:val="34752DD3"/>
    <w:rsid w:val="3492150F"/>
    <w:rsid w:val="36E175E1"/>
    <w:rsid w:val="37AC1F5B"/>
    <w:rsid w:val="37E543A1"/>
    <w:rsid w:val="38C15377"/>
    <w:rsid w:val="39732989"/>
    <w:rsid w:val="39E42C43"/>
    <w:rsid w:val="39F16B92"/>
    <w:rsid w:val="3C661005"/>
    <w:rsid w:val="3E227E9C"/>
    <w:rsid w:val="3E23271B"/>
    <w:rsid w:val="3E51386D"/>
    <w:rsid w:val="3EB46FC0"/>
    <w:rsid w:val="3F671E0B"/>
    <w:rsid w:val="3F8B3B4F"/>
    <w:rsid w:val="3F90169A"/>
    <w:rsid w:val="402C5808"/>
    <w:rsid w:val="403F5BE8"/>
    <w:rsid w:val="40A61DD1"/>
    <w:rsid w:val="41A76BF3"/>
    <w:rsid w:val="41E2022F"/>
    <w:rsid w:val="42115417"/>
    <w:rsid w:val="42431661"/>
    <w:rsid w:val="428745B9"/>
    <w:rsid w:val="43064E8B"/>
    <w:rsid w:val="43762FDE"/>
    <w:rsid w:val="43987577"/>
    <w:rsid w:val="44AC5D9F"/>
    <w:rsid w:val="45125D68"/>
    <w:rsid w:val="462D14AE"/>
    <w:rsid w:val="46424B25"/>
    <w:rsid w:val="46832093"/>
    <w:rsid w:val="46B6234A"/>
    <w:rsid w:val="46D37767"/>
    <w:rsid w:val="474804D5"/>
    <w:rsid w:val="474B6403"/>
    <w:rsid w:val="47AF7936"/>
    <w:rsid w:val="47B834BB"/>
    <w:rsid w:val="483E13CC"/>
    <w:rsid w:val="48F7481B"/>
    <w:rsid w:val="49E22B3C"/>
    <w:rsid w:val="4AF34CCC"/>
    <w:rsid w:val="4B1F21AD"/>
    <w:rsid w:val="4BDB71F6"/>
    <w:rsid w:val="4BE647E3"/>
    <w:rsid w:val="4C324162"/>
    <w:rsid w:val="4C6C19A8"/>
    <w:rsid w:val="4CED3D7F"/>
    <w:rsid w:val="4D217D60"/>
    <w:rsid w:val="4D930895"/>
    <w:rsid w:val="4DBA518B"/>
    <w:rsid w:val="50312E12"/>
    <w:rsid w:val="508A322A"/>
    <w:rsid w:val="518C5874"/>
    <w:rsid w:val="527257A3"/>
    <w:rsid w:val="52ED6882"/>
    <w:rsid w:val="530E3CEA"/>
    <w:rsid w:val="53550FDB"/>
    <w:rsid w:val="53CB4729"/>
    <w:rsid w:val="540C7DCC"/>
    <w:rsid w:val="54716703"/>
    <w:rsid w:val="55A33B1D"/>
    <w:rsid w:val="56121BBE"/>
    <w:rsid w:val="57077CFB"/>
    <w:rsid w:val="57901A62"/>
    <w:rsid w:val="57C87EEE"/>
    <w:rsid w:val="590D7900"/>
    <w:rsid w:val="5A0A3489"/>
    <w:rsid w:val="5AE17DA6"/>
    <w:rsid w:val="5B571023"/>
    <w:rsid w:val="5B746F63"/>
    <w:rsid w:val="5C711D39"/>
    <w:rsid w:val="5D881A6D"/>
    <w:rsid w:val="5E0775E0"/>
    <w:rsid w:val="5FAE0DC9"/>
    <w:rsid w:val="60BB1AE3"/>
    <w:rsid w:val="60E455D3"/>
    <w:rsid w:val="61341408"/>
    <w:rsid w:val="61345800"/>
    <w:rsid w:val="616D1C55"/>
    <w:rsid w:val="619C22F0"/>
    <w:rsid w:val="620B60B7"/>
    <w:rsid w:val="634929F6"/>
    <w:rsid w:val="63A469EA"/>
    <w:rsid w:val="63C02A18"/>
    <w:rsid w:val="6443427E"/>
    <w:rsid w:val="645B6961"/>
    <w:rsid w:val="647F4E81"/>
    <w:rsid w:val="64850E7B"/>
    <w:rsid w:val="65F132BD"/>
    <w:rsid w:val="663E42FE"/>
    <w:rsid w:val="66A65276"/>
    <w:rsid w:val="6A6B4794"/>
    <w:rsid w:val="6A8A6329"/>
    <w:rsid w:val="6B8536F0"/>
    <w:rsid w:val="6B905F23"/>
    <w:rsid w:val="6F0204ED"/>
    <w:rsid w:val="6F6E15B6"/>
    <w:rsid w:val="70953F5E"/>
    <w:rsid w:val="71563C9A"/>
    <w:rsid w:val="71830048"/>
    <w:rsid w:val="72172555"/>
    <w:rsid w:val="73B8154F"/>
    <w:rsid w:val="749424A0"/>
    <w:rsid w:val="74B0277E"/>
    <w:rsid w:val="751D2B27"/>
    <w:rsid w:val="753A6E5F"/>
    <w:rsid w:val="75C8104D"/>
    <w:rsid w:val="760E19F2"/>
    <w:rsid w:val="7640012D"/>
    <w:rsid w:val="76A91474"/>
    <w:rsid w:val="78924D66"/>
    <w:rsid w:val="78A603D1"/>
    <w:rsid w:val="79315979"/>
    <w:rsid w:val="797A051B"/>
    <w:rsid w:val="79924B32"/>
    <w:rsid w:val="7BEA348D"/>
    <w:rsid w:val="7CCA2854"/>
    <w:rsid w:val="7CCC724B"/>
    <w:rsid w:val="7D51065C"/>
    <w:rsid w:val="7E6833D8"/>
    <w:rsid w:val="7EB47543"/>
    <w:rsid w:val="7F852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index 5"/>
    <w:basedOn w:val="1"/>
    <w:next w:val="1"/>
    <w:qFormat/>
    <w:uiPriority w:val="0"/>
    <w:pPr>
      <w:ind w:left="1680"/>
    </w:pPr>
  </w:style>
  <w:style w:type="paragraph" w:styleId="4">
    <w:name w:val="Normal Indent"/>
    <w:basedOn w:val="1"/>
    <w:next w:val="1"/>
    <w:qFormat/>
    <w:uiPriority w:val="0"/>
    <w:pPr>
      <w:ind w:firstLine="200" w:firstLineChars="200"/>
    </w:pPr>
  </w:style>
  <w:style w:type="paragraph" w:styleId="5">
    <w:name w:val="toa heading"/>
    <w:basedOn w:val="1"/>
    <w:next w:val="1"/>
    <w:qFormat/>
    <w:uiPriority w:val="0"/>
    <w:pPr>
      <w:spacing w:before="120"/>
    </w:pPr>
    <w:rPr>
      <w:rFonts w:ascii="Arial" w:hAnsi="Arial"/>
      <w:sz w:val="24"/>
    </w:rPr>
  </w:style>
  <w:style w:type="paragraph" w:styleId="6">
    <w:name w:val="toc 3"/>
    <w:next w:val="1"/>
    <w:unhideWhenUsed/>
    <w:qFormat/>
    <w:uiPriority w:val="39"/>
    <w:pPr>
      <w:widowControl w:val="0"/>
      <w:spacing w:line="640" w:lineRule="exact"/>
      <w:ind w:firstLine="720" w:firstLineChars="200"/>
      <w:jc w:val="both"/>
    </w:pPr>
    <w:rPr>
      <w:rFonts w:ascii="仿宋_GB2312" w:hAnsi="Times New Roman" w:eastAsia="仿宋_GB2312" w:cs="Times New Roman"/>
      <w:kern w:val="2"/>
      <w:sz w:val="36"/>
      <w:szCs w:val="36"/>
      <w:lang w:val="en-US" w:eastAsia="zh-CN" w:bidi="ar-SA"/>
    </w:rPr>
  </w:style>
  <w:style w:type="paragraph" w:styleId="7">
    <w:name w:val="Plain Text"/>
    <w:basedOn w:val="1"/>
    <w:unhideWhenUsed/>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footnote text"/>
    <w:basedOn w:val="1"/>
    <w:qFormat/>
    <w:uiPriority w:val="0"/>
    <w:pPr>
      <w:snapToGrid w:val="0"/>
      <w:jc w:val="left"/>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5">
    <w:name w:val="Hyperlink"/>
    <w:basedOn w:val="14"/>
    <w:qFormat/>
    <w:uiPriority w:val="0"/>
    <w:rPr>
      <w:color w:val="0000FF"/>
      <w:u w:val="single"/>
    </w:rPr>
  </w:style>
  <w:style w:type="character" w:styleId="16">
    <w:name w:val="footnote reference"/>
    <w:basedOn w:val="14"/>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2024-05-20T01:41:00Z</dcterms:created>
  <dc:creator>须弥山</dc:creator>
  <cp:lastModifiedBy>Administrator</cp:lastModifiedBy>
  <cp:lastPrinted>2024-05-31T01:47:00Z</cp:lastPrinted>
  <dcterms:modified xsi:type="dcterms:W3CDTF">2025-08-28T06:23:39Z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