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19"/>
        <w:gridCol w:w="295"/>
        <w:gridCol w:w="1030"/>
        <w:gridCol w:w="925"/>
        <w:gridCol w:w="277"/>
        <w:gridCol w:w="373"/>
        <w:gridCol w:w="323"/>
        <w:gridCol w:w="365"/>
        <w:gridCol w:w="47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社会救助金-特困人员救助供养经费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27.997793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27.997793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75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进一步健全特困人员救助供养制度，进一步保障特困人员生活水平，对特困供养人员开展生活救助，应急救助。   </w:t>
            </w:r>
          </w:p>
        </w:tc>
        <w:tc>
          <w:tcPr>
            <w:tcW w:w="475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对符合规定的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对7名特困供养人员开展生活救助，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保障民生福祉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特困供养人数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≧7人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7人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执行相关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执行相关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执行相关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标准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发放补助对象准确率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资金发放方式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按月发放，次月10日前发放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按时准确发放到位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≤28万元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27.997793万元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落实困难群众基本生活救助工作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eastAsia="宋体"/>
                <w:sz w:val="18"/>
                <w:szCs w:val="20"/>
              </w:rPr>
              <w:t>有效保障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0"/>
              </w:rPr>
              <w:t>确保辖区特困供养人员衣、食、住、行、医、养老、取暖等均有基本保障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99.99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5576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2C0A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331F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0409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C70448A"/>
    <w:rsid w:val="26785D69"/>
    <w:rsid w:val="36E02193"/>
    <w:rsid w:val="397D6532"/>
    <w:rsid w:val="3A491757"/>
    <w:rsid w:val="4F94232B"/>
    <w:rsid w:val="541017F0"/>
    <w:rsid w:val="5F581B97"/>
    <w:rsid w:val="612E684A"/>
    <w:rsid w:val="63E51B3E"/>
    <w:rsid w:val="6A3C76E0"/>
    <w:rsid w:val="742D1A7A"/>
    <w:rsid w:val="7F93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904</Characters>
  <Lines>7</Lines>
  <Paragraphs>2</Paragraphs>
  <TotalTime>0</TotalTime>
  <ScaleCrop>false</ScaleCrop>
  <LinksUpToDate>false</LinksUpToDate>
  <CharactersWithSpaces>1060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2025-08-28T07:25:20Z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