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993"/>
        <w:gridCol w:w="121"/>
        <w:gridCol w:w="504"/>
        <w:gridCol w:w="192"/>
        <w:gridCol w:w="420"/>
        <w:gridCol w:w="41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社区居委会办公活动服务用房日常运行保障经费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社区建设办公室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1" w:name="OLE_LINK4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200.455589</w:t>
            </w:r>
            <w:bookmarkEnd w:id="1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200.455589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OLE_LINK1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189.16179</w:t>
            </w:r>
            <w:bookmarkEnd w:id="2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3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94.37%</w:t>
            </w:r>
            <w:bookmarkEnd w:id="3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200.455589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189.161793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94.37%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社区工作人员在办公用房，缴纳正常的供暖费、物业费，使办公用房、活动用房能够正常使用，构建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的办公、服务环境，提升居民亲切感，保障社区党委、居委会、服务站顺利开展各项工作，更好服务大众。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社区工作人员在办公用房，缴纳正常的供暖费、物业费，使办公用房、活动用房能够正常使用，构建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的办公、服务环境，提升居民亲切感，保障社区党委、居委会、服务站顺利开展各项工作，更好服务大众。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指标1：保障办公用房数量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≥50处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50处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及时缴费、维修，保证社区正常办公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及时缴费、维修，保证社区正常办公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指标1：物业费支付进度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合同支付期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指标2：取暖费支付时间点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10.15-11.15支出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10.15-11.15支出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指标3：门头制作费支付进度</w:t>
            </w:r>
            <w:bookmarkStart w:id="4" w:name="_GoBack"/>
            <w:bookmarkEnd w:id="4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合同支付期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200.455589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189.16179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指标1：保证社区办公及活动用房正常使用，提升社区办公环境，为社区及居民活动营造良好的氛围。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指标1：社区工作人员满意度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65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99.44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3B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53A5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396A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1DB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C87678"/>
    <w:rsid w:val="03DB450E"/>
    <w:rsid w:val="0E420837"/>
    <w:rsid w:val="10565C09"/>
    <w:rsid w:val="15BD7239"/>
    <w:rsid w:val="397D6532"/>
    <w:rsid w:val="48733E61"/>
    <w:rsid w:val="5C860785"/>
    <w:rsid w:val="5F581B97"/>
    <w:rsid w:val="5FBC44C2"/>
    <w:rsid w:val="63E51B3E"/>
    <w:rsid w:val="66BA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</Words>
  <Characters>871</Characters>
  <Lines>7</Lines>
  <Paragraphs>2</Paragraphs>
  <TotalTime>0</TotalTime>
  <ScaleCrop>false</ScaleCrop>
  <LinksUpToDate>false</LinksUpToDate>
  <CharactersWithSpaces>1021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2025-03-14T10:29:00Z</dcterms:created>
  <dc:creator>王雅婧</dc:creator>
  <cp:lastModifiedBy>Administrator</cp:lastModifiedBy>
  <dcterms:modified xsi:type="dcterms:W3CDTF">2025-08-28T07:35:53Z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