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rPr>
          <w:rFonts w:ascii="仿宋_GB2312" w:hAnsi="Times New Roman" w:eastAsia="仿宋_GB2312" w:cs="Times New Roman"/>
          <w:b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sz w:val="32"/>
          <w:szCs w:val="32"/>
        </w:rPr>
        <w:t>1.</w:t>
      </w:r>
      <w:r>
        <w:rPr>
          <w:rFonts w:hint="eastAsia"/>
          <w:b/>
        </w:rPr>
        <w:t xml:space="preserve"> </w:t>
      </w:r>
      <w:r>
        <w:rPr>
          <w:rFonts w:hint="eastAsia" w:ascii="仿宋_GB2312" w:hAnsi="Times New Roman" w:eastAsia="仿宋_GB2312" w:cs="Times New Roman"/>
          <w:b/>
          <w:sz w:val="32"/>
          <w:szCs w:val="32"/>
        </w:rPr>
        <w:t>项目支出绩效自评表</w:t>
      </w:r>
    </w:p>
    <w:tbl>
      <w:tblPr>
        <w:tblStyle w:val="4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（2024年度）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科技服务工作经费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西城园管委会（区科委）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西城园管委会（区科委）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2.8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2.8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2.8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2.8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1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1.开展科技政策系列宣讲培训活动,通过相关科技政策的宣传，不断强化对科技企业的政策引导与精准服务，推动科技政策落地实施。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2、年未西城西城园管委会（区科委）技术合同登记处注册技术合同登记的企业数较去年增加达20家，年认定登记技术合同成交额达20亿元；科技型中小企业系统注册企业达20家，年入库数达300家。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3.推动科技政策的实施，优化区域营商环境，编辑印制《科技政策指引选编》。                                                                                                                                                                                                                     4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通过较大额技术合同和复杂技术合同专家咨询工作的开展，高质量地完成技术合同认定登记工作，促进企业自主创新和科技成果转化。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组织开展科技政策系列宣讲培训会。围绕北京“两区”建设的要求，根据科技企业需求，组织开展“技术市场政策”、“研发费用加计扣除所得税优惠政策”以及其他科技政策解读等系列宣讲培训会。2.继续做好技术合同认定登记工作。加强技术合同管理，提高服务能力和水平，调研了解企业需求，指导企业签订规范的技术合同，帮助更多的企业享受技术市场优惠政策，为企业技术创新和科技成果转化提供服务。3.开展科技型中小企业评价工作。按照工信部火炬中心和市科委的安排，积极开展科技型中小企业相关政策的宣传，做好西城区域内科技型中小企业评价工作。4.编制《科技政策指引选编》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注册技术合同登记的企业数增加值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登记技术合同成交额（亿）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科技型中小企业入库数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300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《科技政策指引选编》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印刷数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300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2024年11月完成支出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按时完成支出进度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按时完成支出进度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2025年项目资金总额2.8万元，在预算范围之内。严格执行市、区财政资金使用规定和相关要求。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2.8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营造更为优良的区域营商环境，促进区域经济社会发展。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营造更为优良的区域营商环境，促进区域经济社会发展。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提升科技公共事务服务水平，进一步推动区域创新创业环境的优化，营造更为优良的区域营商环境。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提升科技公共事务服务水平，进一步推动区域创新创业环境的优化，营造更为优良的区域营商环境。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不断提高科技企业服务满意度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spacing w:line="600" w:lineRule="exact"/>
        <w:rPr>
          <w:rFonts w:hint="eastAsia"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footerReference r:id="rId5" w:type="first"/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hint="eastAsia"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hint="eastAsia"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18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0C1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4BFC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24E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37E65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1BB3597"/>
    <w:rsid w:val="08E8263F"/>
    <w:rsid w:val="09C87C20"/>
    <w:rsid w:val="0CF17290"/>
    <w:rsid w:val="12E97363"/>
    <w:rsid w:val="138A2D00"/>
    <w:rsid w:val="17BF62BD"/>
    <w:rsid w:val="182E0AF5"/>
    <w:rsid w:val="1B205717"/>
    <w:rsid w:val="2B3301AD"/>
    <w:rsid w:val="3F000B90"/>
    <w:rsid w:val="413D78A3"/>
    <w:rsid w:val="4BED0BE3"/>
    <w:rsid w:val="4D8A0E52"/>
    <w:rsid w:val="535253A4"/>
    <w:rsid w:val="5C9041CB"/>
    <w:rsid w:val="5E6737AD"/>
    <w:rsid w:val="67D4180F"/>
    <w:rsid w:val="6A2C6151"/>
    <w:rsid w:val="76780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229</Words>
  <Characters>1308</Characters>
  <Lines>10</Lines>
  <Paragraphs>3</Paragraphs>
  <TotalTime>0</TotalTime>
  <ScaleCrop>false</ScaleCrop>
  <LinksUpToDate>false</LinksUpToDate>
  <CharactersWithSpaces>1534</CharactersWithSpaces>
  <Application>WPS Office_11.8.2.12265_F1E327BC-269C-435d-A152-05C5408002CA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2022-02-08T07:11:00Z</dcterms:created>
  <dc:creator>王雅婧</dc:creator>
  <cp:lastModifiedBy>Biran</cp:lastModifiedBy>
  <cp:lastPrinted>2025-08-28T01:59:00Z</cp:lastPrinted>
  <dcterms:modified xsi:type="dcterms:W3CDTF">2025-08-29T04:24:01Z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2052-11.8.2.12265</vt:lpwstr>
  </property>
  <property fmtid="{D5CDD505-2E9C-101B-9397-08002B2CF9AE}" pid="3" name="ICV">
    <vt:lpwstr>62C45A45312C4E00A7568045ED8BC0E2</vt:lpwstr>
  </property>
</Properties>
</file>