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014E">
      <w:pPr>
        <w:jc w:val="center"/>
        <w:rPr>
          <w:rFonts w:ascii="仿宋_GB2312" w:eastAsia="仿宋_GB2312"/>
          <w:b/>
          <w:sz w:val="32"/>
          <w:szCs w:val="32"/>
        </w:rPr>
      </w:pPr>
    </w:p>
    <w:p w14:paraId="6AC66920">
      <w:pPr>
        <w:jc w:val="center"/>
        <w:rPr>
          <w:rFonts w:ascii="黑体" w:eastAsia="黑体"/>
          <w:sz w:val="72"/>
          <w:szCs w:val="72"/>
        </w:rPr>
      </w:pPr>
    </w:p>
    <w:p w14:paraId="4DA77A4E">
      <w:pPr>
        <w:jc w:val="center"/>
        <w:rPr>
          <w:rFonts w:ascii="黑体" w:eastAsia="黑体"/>
          <w:sz w:val="72"/>
          <w:szCs w:val="72"/>
        </w:rPr>
      </w:pPr>
    </w:p>
    <w:p w14:paraId="08232B25">
      <w:pPr>
        <w:jc w:val="center"/>
        <w:rPr>
          <w:rFonts w:ascii="黑体" w:eastAsia="黑体"/>
          <w:sz w:val="72"/>
          <w:szCs w:val="72"/>
        </w:rPr>
      </w:pPr>
    </w:p>
    <w:p w14:paraId="0928DBF0">
      <w:pPr>
        <w:jc w:val="center"/>
        <w:rPr>
          <w:rFonts w:hint="eastAsia" w:ascii="黑体" w:eastAsia="黑体"/>
          <w:sz w:val="72"/>
          <w:szCs w:val="72"/>
          <w:lang w:eastAsia="zh-CN"/>
        </w:rPr>
      </w:pPr>
      <w:r>
        <w:rPr>
          <w:rFonts w:hint="eastAsia" w:ascii="黑体" w:eastAsia="黑体"/>
          <w:sz w:val="72"/>
          <w:szCs w:val="72"/>
          <w:lang w:eastAsia="zh-CN"/>
        </w:rPr>
        <w:t>北京市西城区职工服务中心</w:t>
      </w:r>
    </w:p>
    <w:p w14:paraId="6FA58A38">
      <w:pPr>
        <w:jc w:val="center"/>
        <w:rPr>
          <w:rFonts w:ascii="黑体" w:eastAsia="黑体"/>
          <w:sz w:val="72"/>
          <w:szCs w:val="72"/>
        </w:rPr>
      </w:pPr>
    </w:p>
    <w:p w14:paraId="601B44F4">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2DD02D32">
      <w:pPr>
        <w:jc w:val="center"/>
        <w:rPr>
          <w:rFonts w:ascii="黑体" w:eastAsia="黑体"/>
          <w:sz w:val="52"/>
          <w:szCs w:val="52"/>
        </w:rPr>
      </w:pPr>
    </w:p>
    <w:p w14:paraId="1CF92DD9">
      <w:pPr>
        <w:jc w:val="center"/>
        <w:rPr>
          <w:rFonts w:ascii="黑体" w:eastAsia="黑体"/>
          <w:sz w:val="52"/>
          <w:szCs w:val="52"/>
        </w:rPr>
      </w:pPr>
    </w:p>
    <w:p w14:paraId="5140E88B">
      <w:pPr>
        <w:jc w:val="center"/>
        <w:rPr>
          <w:rFonts w:ascii="黑体" w:eastAsia="黑体"/>
          <w:sz w:val="52"/>
          <w:szCs w:val="52"/>
        </w:rPr>
      </w:pPr>
    </w:p>
    <w:p w14:paraId="70DA5563">
      <w:pPr>
        <w:jc w:val="center"/>
        <w:rPr>
          <w:rFonts w:ascii="黑体" w:eastAsia="黑体"/>
          <w:sz w:val="52"/>
          <w:szCs w:val="52"/>
        </w:rPr>
      </w:pPr>
    </w:p>
    <w:p w14:paraId="6634E4EF">
      <w:pPr>
        <w:jc w:val="center"/>
        <w:rPr>
          <w:rFonts w:ascii="黑体" w:eastAsia="黑体"/>
          <w:sz w:val="32"/>
          <w:szCs w:val="32"/>
        </w:rPr>
      </w:pPr>
    </w:p>
    <w:p w14:paraId="74218662">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BDE52C3">
      <w:pPr>
        <w:spacing w:line="500" w:lineRule="exact"/>
        <w:ind w:firstLine="645"/>
        <w:jc w:val="center"/>
        <w:rPr>
          <w:rFonts w:hint="eastAsia" w:ascii="宋体" w:hAnsi="宋体" w:cs="宋体"/>
          <w:b/>
          <w:bCs/>
          <w:kern w:val="0"/>
          <w:sz w:val="36"/>
          <w:szCs w:val="36"/>
        </w:rPr>
      </w:pPr>
    </w:p>
    <w:p w14:paraId="4357481C">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25B0CA2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99604D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7296BB5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6CD2996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098277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87FE02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DBEFA7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BC6498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91CD38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4A7262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1B78FFF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43126DC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3C387003">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5213FC58">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3216E82D">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6F8DF22B">
      <w:pPr>
        <w:tabs>
          <w:tab w:val="center" w:pos="6979"/>
        </w:tabs>
        <w:spacing w:before="156" w:beforeLines="50" w:after="156" w:afterLines="50"/>
        <w:jc w:val="center"/>
        <w:rPr>
          <w:rFonts w:ascii="宋体" w:hAnsi="宋体" w:cs="宋体"/>
          <w:b/>
          <w:bCs/>
          <w:spacing w:val="40"/>
          <w:kern w:val="0"/>
          <w:sz w:val="32"/>
          <w:szCs w:val="32"/>
        </w:rPr>
      </w:pPr>
    </w:p>
    <w:p w14:paraId="3FE01653">
      <w:pPr>
        <w:tabs>
          <w:tab w:val="center" w:pos="6979"/>
        </w:tabs>
        <w:spacing w:before="156" w:beforeLines="50" w:after="156" w:afterLines="50"/>
        <w:jc w:val="center"/>
        <w:rPr>
          <w:rFonts w:ascii="宋体" w:hAnsi="宋体" w:cs="宋体"/>
          <w:b/>
          <w:bCs/>
          <w:spacing w:val="40"/>
          <w:kern w:val="0"/>
          <w:sz w:val="32"/>
          <w:szCs w:val="32"/>
        </w:rPr>
      </w:pPr>
    </w:p>
    <w:p w14:paraId="50CEDE19">
      <w:pPr>
        <w:tabs>
          <w:tab w:val="center" w:pos="6979"/>
        </w:tabs>
        <w:spacing w:before="156" w:beforeLines="50" w:after="156" w:afterLines="50"/>
        <w:jc w:val="center"/>
        <w:rPr>
          <w:rFonts w:ascii="宋体" w:hAnsi="宋体" w:cs="宋体"/>
          <w:b/>
          <w:bCs/>
          <w:spacing w:val="40"/>
          <w:kern w:val="0"/>
          <w:sz w:val="32"/>
          <w:szCs w:val="32"/>
        </w:rPr>
      </w:pPr>
    </w:p>
    <w:p w14:paraId="75D86C2B">
      <w:pPr>
        <w:tabs>
          <w:tab w:val="center" w:pos="6979"/>
        </w:tabs>
        <w:spacing w:before="156" w:beforeLines="50" w:after="156" w:afterLines="50"/>
        <w:jc w:val="center"/>
        <w:rPr>
          <w:rFonts w:ascii="宋体" w:hAnsi="宋体" w:cs="宋体"/>
          <w:b/>
          <w:bCs/>
          <w:spacing w:val="40"/>
          <w:kern w:val="0"/>
          <w:sz w:val="32"/>
          <w:szCs w:val="32"/>
        </w:rPr>
      </w:pPr>
    </w:p>
    <w:p w14:paraId="5846F875">
      <w:pPr>
        <w:tabs>
          <w:tab w:val="center" w:pos="6979"/>
        </w:tabs>
        <w:spacing w:before="156" w:beforeLines="50" w:after="156" w:afterLines="50"/>
        <w:jc w:val="center"/>
        <w:rPr>
          <w:rFonts w:ascii="宋体" w:hAnsi="宋体" w:cs="宋体"/>
          <w:b/>
          <w:bCs/>
          <w:spacing w:val="40"/>
          <w:kern w:val="0"/>
          <w:sz w:val="32"/>
          <w:szCs w:val="32"/>
        </w:rPr>
      </w:pPr>
    </w:p>
    <w:p w14:paraId="1FCA5672">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352A1E44">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6EAE90B">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705589E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14:paraId="174FFA59">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北京市西城区职工服务中心为独立核算全额拨款事业单位</w:t>
      </w:r>
      <w:r>
        <w:rPr>
          <w:rFonts w:hint="eastAsia" w:ascii="仿宋_GB2312" w:eastAsia="仿宋_GB2312"/>
          <w:sz w:val="28"/>
          <w:szCs w:val="28"/>
          <w:lang w:eastAsia="zh-CN"/>
        </w:rPr>
        <w:t>。服务中心是</w:t>
      </w:r>
      <w:r>
        <w:rPr>
          <w:rFonts w:hint="eastAsia" w:ascii="仿宋_GB2312" w:eastAsia="仿宋_GB2312"/>
          <w:sz w:val="28"/>
          <w:szCs w:val="28"/>
        </w:rPr>
        <w:t>西城区总工会直属的事业单位，是区总工会职工三级服务体系的中心枢纽。</w:t>
      </w:r>
    </w:p>
    <w:p w14:paraId="61888D5B">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业务涵盖9大类16小项。具体包括：会员服务项目、互助保障、困难帮扶、法人证办理、12351热线派单、婚姻家庭建设、职业介绍、心理健康、社工管理等。中心秉承“维护职工合法权益，竭诚服务职工群众”的职责，开展各项职工服务项目。单位建立了由西城区劳动争议调解中心、职工法律援助中心、职工互助保险代办处等职能机构组成的职工服务后台支撑系统，进一步整合了工会服务资源，共享了部分政府资源和社会资源，制定了相关工作制度和工作人员守则，全力为广大职工提供优质的“一站式”公共服务，充分利用工会组织的独特优势，在教育职工、凝聚职工、服务职工和帮扶困难职工中发挥工会参与社会管理和公共服务的重要作用。</w:t>
      </w:r>
    </w:p>
    <w:p w14:paraId="789F1D23">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D6132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275.33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减少9.63万元，同比</w:t>
      </w:r>
      <w:r>
        <w:rPr>
          <w:rFonts w:hint="eastAsia" w:ascii="仿宋_GB2312" w:eastAsia="仿宋_GB2312"/>
          <w:sz w:val="28"/>
          <w:szCs w:val="28"/>
          <w:lang w:eastAsia="zh-CN"/>
        </w:rPr>
        <w:t>下降</w:t>
      </w:r>
      <w:r>
        <w:rPr>
          <w:rFonts w:hint="eastAsia" w:ascii="仿宋_GB2312" w:eastAsia="仿宋_GB2312"/>
          <w:sz w:val="28"/>
          <w:szCs w:val="28"/>
        </w:rPr>
        <w:t>3.38</w:t>
      </w:r>
      <w:r>
        <w:rPr>
          <w:rFonts w:ascii="仿宋_GB2312" w:eastAsia="仿宋_GB2312"/>
          <w:sz w:val="28"/>
          <w:szCs w:val="28"/>
        </w:rPr>
        <w:t>%</w:t>
      </w:r>
      <w:r>
        <w:rPr>
          <w:rFonts w:hint="eastAsia" w:ascii="仿宋_GB2312" w:eastAsia="仿宋_GB2312"/>
          <w:sz w:val="28"/>
          <w:szCs w:val="28"/>
        </w:rPr>
        <w:t>。</w:t>
      </w:r>
    </w:p>
    <w:p w14:paraId="159CF20B">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566F4B0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275.33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减少9.63万元，同比</w:t>
      </w:r>
      <w:r>
        <w:rPr>
          <w:rFonts w:hint="eastAsia" w:ascii="仿宋_GB2312" w:eastAsia="仿宋_GB2312"/>
          <w:sz w:val="28"/>
          <w:szCs w:val="28"/>
          <w:lang w:eastAsia="zh-CN"/>
        </w:rPr>
        <w:t>下降</w:t>
      </w:r>
      <w:r>
        <w:rPr>
          <w:rFonts w:hint="eastAsia" w:ascii="仿宋_GB2312" w:eastAsia="仿宋_GB2312"/>
          <w:sz w:val="28"/>
          <w:szCs w:val="28"/>
        </w:rPr>
        <w:t>3.38</w:t>
      </w:r>
      <w:r>
        <w:rPr>
          <w:rFonts w:ascii="仿宋_GB2312" w:eastAsia="仿宋_GB2312"/>
          <w:sz w:val="28"/>
          <w:szCs w:val="28"/>
        </w:rPr>
        <w:t>%</w:t>
      </w:r>
      <w:r>
        <w:rPr>
          <w:rFonts w:hint="eastAsia" w:ascii="仿宋_GB2312" w:eastAsia="仿宋_GB2312"/>
          <w:sz w:val="28"/>
          <w:szCs w:val="28"/>
          <w:lang w:eastAsia="zh-CN"/>
        </w:rPr>
        <w:t>。</w:t>
      </w:r>
    </w:p>
    <w:p w14:paraId="6B8C866A">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275.33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275.33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86348B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C6A216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FAF355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75BC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985108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6E18D0C">
      <w:pPr>
        <w:spacing w:line="560" w:lineRule="exact"/>
        <w:ind w:firstLine="640"/>
        <w:rPr>
          <w:rFonts w:ascii="仿宋_GB2312" w:eastAsia="仿宋_GB2312" w:cs="Droid Sans"/>
          <w:color w:val="000000"/>
          <w:sz w:val="32"/>
          <w:szCs w:val="32"/>
        </w:rPr>
      </w:pPr>
      <w:r>
        <w:rPr>
          <w:rFonts w:hint="eastAsia" w:ascii="仿宋_GB2312" w:eastAsia="仿宋_GB2312" w:cs="Droid Sans"/>
          <w:color w:val="000000"/>
          <w:sz w:val="32"/>
          <w:szCs w:val="32"/>
        </w:rPr>
        <w:t>（此处插入图表，用上述收入金额制作饼状图，示例如下，无金额类型不必制图）</w:t>
      </w:r>
    </w:p>
    <w:p w14:paraId="685606D2">
      <w:pPr>
        <w:pStyle w:val="2"/>
        <w:ind w:firstLine="0"/>
        <w:jc w:val="center"/>
      </w:pPr>
      <w:r>
        <w:rPr>
          <w:rFonts w:hint="eastAsia" w:ascii="仿宋_GB2312" w:eastAsia="仿宋_GB2312"/>
          <w:color w:val="000000"/>
          <w:sz w:val="32"/>
          <w:szCs w:val="32"/>
          <w:highlight w:val="none"/>
          <w:lang w:val="en-US" w:eastAsia="zh-CN"/>
        </w:rPr>
        <w:t>图1：收入决算</w:t>
      </w:r>
    </w:p>
    <w:p w14:paraId="2C0D1762">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263D60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EE3596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275.33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减少9.63万元，同比</w:t>
      </w:r>
      <w:r>
        <w:rPr>
          <w:rFonts w:hint="eastAsia" w:ascii="仿宋_GB2312" w:eastAsia="仿宋_GB2312"/>
          <w:sz w:val="28"/>
          <w:szCs w:val="28"/>
          <w:lang w:eastAsia="zh-CN"/>
        </w:rPr>
        <w:t>下降</w:t>
      </w:r>
      <w:r>
        <w:rPr>
          <w:rFonts w:hint="eastAsia" w:ascii="仿宋_GB2312" w:eastAsia="仿宋_GB2312"/>
          <w:sz w:val="28"/>
          <w:szCs w:val="28"/>
        </w:rPr>
        <w:t>3.38</w:t>
      </w:r>
      <w:r>
        <w:rPr>
          <w:rFonts w:ascii="仿宋_GB2312" w:eastAsia="仿宋_GB2312"/>
          <w:sz w:val="28"/>
          <w:szCs w:val="28"/>
        </w:rPr>
        <w:t>%</w:t>
      </w:r>
      <w:r>
        <w:rPr>
          <w:rFonts w:hint="eastAsia" w:ascii="仿宋_GB2312" w:eastAsia="仿宋_GB2312"/>
          <w:sz w:val="28"/>
          <w:szCs w:val="28"/>
        </w:rPr>
        <w:t>，其中：基本支出</w:t>
      </w:r>
      <w:r>
        <w:rPr>
          <w:rFonts w:ascii="仿宋_GB2312" w:eastAsia="仿宋_GB2312"/>
          <w:sz w:val="28"/>
          <w:szCs w:val="28"/>
        </w:rPr>
        <w:t>268.27</w:t>
      </w:r>
      <w:r>
        <w:rPr>
          <w:rFonts w:hint="eastAsia" w:ascii="仿宋_GB2312" w:eastAsia="仿宋_GB2312"/>
          <w:sz w:val="28"/>
          <w:szCs w:val="28"/>
        </w:rPr>
        <w:t>万元，占支出合计的</w:t>
      </w:r>
      <w:r>
        <w:rPr>
          <w:rFonts w:hint="eastAsia" w:ascii="仿宋_GB2312" w:eastAsia="仿宋_GB2312"/>
          <w:sz w:val="28"/>
          <w:szCs w:val="28"/>
          <w:lang w:eastAsia="zh-CN"/>
        </w:rPr>
        <w:t>97.44</w:t>
      </w:r>
      <w:r>
        <w:rPr>
          <w:rFonts w:hint="eastAsia" w:ascii="仿宋_GB2312" w:eastAsia="仿宋_GB2312"/>
          <w:sz w:val="28"/>
          <w:szCs w:val="28"/>
        </w:rPr>
        <w:t>%；项目支出</w:t>
      </w:r>
      <w:r>
        <w:rPr>
          <w:rFonts w:ascii="仿宋_GB2312" w:eastAsia="仿宋_GB2312"/>
          <w:sz w:val="28"/>
          <w:szCs w:val="28"/>
        </w:rPr>
        <w:t>7.06</w:t>
      </w:r>
      <w:r>
        <w:rPr>
          <w:rFonts w:hint="eastAsia" w:ascii="仿宋_GB2312" w:eastAsia="仿宋_GB2312"/>
          <w:sz w:val="28"/>
          <w:szCs w:val="28"/>
        </w:rPr>
        <w:t>万元，占支出合计的</w:t>
      </w:r>
      <w:r>
        <w:rPr>
          <w:rFonts w:hint="eastAsia" w:ascii="仿宋_GB2312" w:eastAsia="仿宋_GB2312"/>
          <w:sz w:val="28"/>
          <w:szCs w:val="28"/>
          <w:lang w:eastAsia="zh-CN"/>
        </w:rPr>
        <w:t>2.56</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30FB801D">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1D35D235">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318B1D7B">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04C57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8CD73FD">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275.33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减少9.63万元，同比</w:t>
      </w:r>
      <w:r>
        <w:rPr>
          <w:rFonts w:hint="eastAsia" w:ascii="仿宋_GB2312" w:eastAsia="仿宋_GB2312"/>
          <w:sz w:val="28"/>
          <w:szCs w:val="28"/>
          <w:lang w:eastAsia="zh-CN"/>
        </w:rPr>
        <w:t>下降</w:t>
      </w:r>
      <w:r>
        <w:rPr>
          <w:rFonts w:hint="eastAsia" w:ascii="仿宋_GB2312" w:eastAsia="仿宋_GB2312"/>
          <w:sz w:val="28"/>
          <w:szCs w:val="28"/>
        </w:rPr>
        <w:t>3.38</w:t>
      </w:r>
      <w:r>
        <w:rPr>
          <w:rFonts w:ascii="仿宋_GB2312" w:eastAsia="仿宋_GB2312"/>
          <w:sz w:val="28"/>
          <w:szCs w:val="28"/>
        </w:rPr>
        <w:t>%</w:t>
      </w:r>
      <w:r>
        <w:rPr>
          <w:rFonts w:hint="eastAsia" w:ascii="仿宋_GB2312" w:eastAsia="仿宋_GB2312"/>
          <w:sz w:val="28"/>
          <w:szCs w:val="28"/>
        </w:rPr>
        <w:t>。</w:t>
      </w:r>
      <w:r>
        <w:rPr>
          <w:rFonts w:hint="eastAsia" w:ascii="仿宋_GB2312" w:eastAsia="仿宋_GB2312"/>
          <w:sz w:val="28"/>
          <w:szCs w:val="28"/>
          <w:lang w:eastAsia="zh-CN"/>
        </w:rPr>
        <w:t>其中</w:t>
      </w:r>
      <w:r>
        <w:rPr>
          <w:rFonts w:hint="eastAsia" w:ascii="仿宋_GB2312" w:eastAsia="仿宋_GB2312"/>
          <w:sz w:val="28"/>
          <w:szCs w:val="28"/>
        </w:rPr>
        <w:t>人员支出减少16.89万元，公用支出增加0.2万元，项目支出增加7.06万元。</w:t>
      </w:r>
      <w:r>
        <w:rPr>
          <w:rFonts w:hint="eastAsia" w:ascii="仿宋_GB2312" w:eastAsia="仿宋_GB2312"/>
          <w:sz w:val="28"/>
          <w:szCs w:val="28"/>
          <w:lang w:eastAsia="zh-CN"/>
        </w:rPr>
        <w:t>主要减少原因为人员支出减少。</w:t>
      </w:r>
    </w:p>
    <w:p w14:paraId="75B12972">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7CFB3094">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2F98BE66">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年度一般公共预算财政拨款支出275.33万元，主要用于以下方面（按大类）：一般公共服务支出185.81万元，占本年财政拨款支出</w:t>
      </w:r>
      <w:r>
        <w:rPr>
          <w:rFonts w:hint="eastAsia" w:ascii="仿宋_GB2312" w:eastAsia="仿宋_GB2312"/>
          <w:sz w:val="28"/>
          <w:szCs w:val="28"/>
          <w:lang w:val="en-US" w:eastAsia="zh-CN"/>
        </w:rPr>
        <w:t>67.49</w:t>
      </w:r>
      <w:r>
        <w:rPr>
          <w:rFonts w:hint="eastAsia" w:ascii="仿宋_GB2312" w:eastAsia="仿宋_GB2312"/>
          <w:sz w:val="28"/>
          <w:szCs w:val="28"/>
        </w:rPr>
        <w:t xml:space="preserve">%； </w:t>
      </w:r>
      <w:r>
        <w:rPr>
          <w:rFonts w:hint="eastAsia" w:ascii="仿宋_GB2312" w:eastAsia="仿宋_GB2312"/>
          <w:sz w:val="28"/>
          <w:szCs w:val="28"/>
          <w:lang w:eastAsia="zh"/>
        </w:rPr>
        <w:t>社会保障和就业支出</w:t>
      </w:r>
      <w:r>
        <w:rPr>
          <w:rFonts w:hint="eastAsia" w:ascii="仿宋_GB2312" w:eastAsia="仿宋_GB2312"/>
          <w:sz w:val="28"/>
          <w:szCs w:val="28"/>
        </w:rPr>
        <w:t>31.1</w:t>
      </w:r>
      <w:r>
        <w:rPr>
          <w:rFonts w:hint="eastAsia" w:ascii="仿宋_GB2312" w:eastAsia="仿宋_GB2312"/>
          <w:sz w:val="28"/>
          <w:szCs w:val="28"/>
          <w:lang w:eastAsia="zh"/>
        </w:rPr>
        <w:t>万元，占</w:t>
      </w:r>
      <w:r>
        <w:rPr>
          <w:rFonts w:hint="eastAsia" w:ascii="仿宋_GB2312" w:eastAsia="仿宋_GB2312"/>
          <w:sz w:val="28"/>
          <w:szCs w:val="28"/>
        </w:rPr>
        <w:t>本年财政拨款支出</w:t>
      </w:r>
      <w:r>
        <w:rPr>
          <w:rFonts w:hint="eastAsia" w:ascii="仿宋_GB2312" w:eastAsia="仿宋_GB2312"/>
          <w:sz w:val="28"/>
          <w:szCs w:val="28"/>
          <w:lang w:val="en-US" w:eastAsia="zh-CN"/>
        </w:rPr>
        <w:t>11.3</w:t>
      </w:r>
      <w:r>
        <w:rPr>
          <w:rFonts w:hint="eastAsia" w:ascii="仿宋_GB2312" w:eastAsia="仿宋_GB2312"/>
          <w:sz w:val="28"/>
          <w:szCs w:val="28"/>
        </w:rPr>
        <w:t>%</w:t>
      </w:r>
      <w:r>
        <w:rPr>
          <w:rFonts w:hint="eastAsia" w:ascii="仿宋_GB2312" w:eastAsia="仿宋_GB2312"/>
          <w:sz w:val="28"/>
          <w:szCs w:val="28"/>
          <w:lang w:eastAsia="zh"/>
        </w:rPr>
        <w:t>；卫生健康支出</w:t>
      </w:r>
      <w:r>
        <w:rPr>
          <w:rFonts w:hint="eastAsia" w:ascii="仿宋_GB2312" w:eastAsia="仿宋_GB2312"/>
          <w:sz w:val="28"/>
          <w:szCs w:val="28"/>
        </w:rPr>
        <w:t>20.24</w:t>
      </w:r>
      <w:r>
        <w:rPr>
          <w:rFonts w:hint="eastAsia" w:ascii="仿宋_GB2312" w:eastAsia="仿宋_GB2312"/>
          <w:sz w:val="28"/>
          <w:szCs w:val="28"/>
          <w:lang w:eastAsia="zh"/>
        </w:rPr>
        <w:t>万元，占</w:t>
      </w:r>
      <w:r>
        <w:rPr>
          <w:rFonts w:hint="eastAsia" w:ascii="仿宋_GB2312" w:eastAsia="仿宋_GB2312"/>
          <w:sz w:val="28"/>
          <w:szCs w:val="28"/>
        </w:rPr>
        <w:t>本年财政拨款支出</w:t>
      </w:r>
      <w:r>
        <w:rPr>
          <w:rFonts w:hint="eastAsia" w:ascii="仿宋_GB2312" w:eastAsia="仿宋_GB2312"/>
          <w:sz w:val="28"/>
          <w:szCs w:val="28"/>
          <w:lang w:val="en-US" w:eastAsia="zh-CN"/>
        </w:rPr>
        <w:t>7.35</w:t>
      </w:r>
      <w:r>
        <w:rPr>
          <w:rFonts w:hint="eastAsia" w:ascii="仿宋_GB2312" w:eastAsia="仿宋_GB2312"/>
          <w:sz w:val="28"/>
          <w:szCs w:val="28"/>
        </w:rPr>
        <w:t>%</w:t>
      </w:r>
      <w:r>
        <w:rPr>
          <w:rFonts w:hint="eastAsia" w:ascii="仿宋_GB2312" w:eastAsia="仿宋_GB2312"/>
          <w:sz w:val="28"/>
          <w:szCs w:val="28"/>
          <w:lang w:eastAsia="zh"/>
        </w:rPr>
        <w:t>；住房保障支出</w:t>
      </w:r>
      <w:r>
        <w:rPr>
          <w:rFonts w:hint="eastAsia" w:ascii="仿宋_GB2312" w:eastAsia="仿宋_GB2312"/>
          <w:sz w:val="28"/>
          <w:szCs w:val="28"/>
        </w:rPr>
        <w:t>38.17</w:t>
      </w:r>
      <w:r>
        <w:rPr>
          <w:rFonts w:hint="eastAsia" w:ascii="仿宋_GB2312" w:eastAsia="仿宋_GB2312"/>
          <w:sz w:val="28"/>
          <w:szCs w:val="28"/>
          <w:lang w:eastAsia="zh"/>
        </w:rPr>
        <w:t>万元，占</w:t>
      </w:r>
      <w:r>
        <w:rPr>
          <w:rFonts w:hint="eastAsia" w:ascii="仿宋_GB2312" w:eastAsia="仿宋_GB2312"/>
          <w:sz w:val="28"/>
          <w:szCs w:val="28"/>
        </w:rPr>
        <w:t>本年财政拨款支出</w:t>
      </w:r>
      <w:r>
        <w:rPr>
          <w:rFonts w:hint="eastAsia" w:ascii="仿宋_GB2312" w:eastAsia="仿宋_GB2312"/>
          <w:sz w:val="28"/>
          <w:szCs w:val="28"/>
          <w:lang w:val="en-US" w:eastAsia="zh-CN"/>
        </w:rPr>
        <w:t>13.86</w:t>
      </w:r>
      <w:r>
        <w:rPr>
          <w:rFonts w:hint="eastAsia" w:ascii="仿宋_GB2312" w:eastAsia="仿宋_GB2312"/>
          <w:sz w:val="28"/>
          <w:szCs w:val="28"/>
        </w:rPr>
        <w:t>%。</w:t>
      </w:r>
    </w:p>
    <w:p w14:paraId="0689FCF8">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7978994C">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1、一般公共服务（类）</w:t>
      </w:r>
      <w:r>
        <w:rPr>
          <w:rFonts w:hint="eastAsia" w:ascii="仿宋_GB2312" w:eastAsia="仿宋_GB2312"/>
          <w:sz w:val="28"/>
          <w:szCs w:val="28"/>
          <w:lang w:eastAsia="zh"/>
        </w:rPr>
        <w:t>群众团体事务</w:t>
      </w:r>
      <w:r>
        <w:rPr>
          <w:rFonts w:hint="eastAsia" w:ascii="仿宋_GB2312" w:eastAsia="仿宋_GB2312"/>
          <w:sz w:val="28"/>
          <w:szCs w:val="28"/>
        </w:rPr>
        <w:t>（款）</w:t>
      </w:r>
      <w:r>
        <w:rPr>
          <w:rFonts w:hint="eastAsia" w:ascii="仿宋_GB2312" w:eastAsia="仿宋_GB2312"/>
          <w:sz w:val="28"/>
          <w:szCs w:val="28"/>
          <w:lang w:eastAsia="zh"/>
        </w:rPr>
        <w:t>工会事务</w:t>
      </w:r>
      <w:r>
        <w:rPr>
          <w:rFonts w:hint="eastAsia" w:ascii="仿宋_GB2312" w:eastAsia="仿宋_GB2312"/>
          <w:sz w:val="28"/>
          <w:szCs w:val="28"/>
        </w:rPr>
        <w:t>（项）。</w:t>
      </w:r>
    </w:p>
    <w:p w14:paraId="7A27CB96">
      <w:pPr>
        <w:snapToGrid w:val="0"/>
        <w:spacing w:line="520" w:lineRule="exact"/>
        <w:ind w:firstLine="560" w:firstLineChars="200"/>
        <w:rPr>
          <w:rFonts w:hint="default" w:ascii="仿宋_GB2312" w:hAnsi="Times New Roman" w:eastAsia="仿宋_GB2312" w:cs="Times New Roman"/>
          <w:sz w:val="28"/>
          <w:szCs w:val="28"/>
          <w:highlight w:val="none"/>
          <w:lang w:val="en-US" w:eastAsia="zh-CN"/>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7.06</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年初预算</w:t>
      </w:r>
      <w:r>
        <w:rPr>
          <w:rFonts w:hint="eastAsia" w:ascii="仿宋_GB2312" w:eastAsia="仿宋_GB2312"/>
          <w:sz w:val="28"/>
          <w:szCs w:val="28"/>
          <w:highlight w:val="none"/>
          <w:lang w:val="en-US" w:eastAsia="zh-CN"/>
        </w:rPr>
        <w:t>8.16万元，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86.52%</w:t>
      </w:r>
      <w:r>
        <w:rPr>
          <w:rFonts w:hint="eastAsia" w:ascii="仿宋_GB2312" w:eastAsia="仿宋_GB2312"/>
          <w:sz w:val="28"/>
          <w:szCs w:val="28"/>
          <w:highlight w:val="none"/>
        </w:rPr>
        <w:t>。</w:t>
      </w:r>
      <w:r>
        <w:rPr>
          <w:rFonts w:hint="eastAsia" w:ascii="仿宋_GB2312" w:hAnsi="Times New Roman" w:eastAsia="仿宋_GB2312" w:cs="Times New Roman"/>
          <w:sz w:val="28"/>
          <w:szCs w:val="28"/>
          <w:highlight w:val="none"/>
        </w:rPr>
        <w:t>主要</w:t>
      </w:r>
      <w:r>
        <w:rPr>
          <w:rFonts w:hint="eastAsia" w:ascii="仿宋_GB2312" w:hAnsi="Times New Roman" w:eastAsia="仿宋_GB2312" w:cs="Times New Roman"/>
          <w:sz w:val="28"/>
          <w:szCs w:val="28"/>
          <w:highlight w:val="none"/>
          <w:lang w:val="en-US" w:eastAsia="zh-CN"/>
        </w:rPr>
        <w:t>原因：2024年本单位职工食堂由于基础设施、设备不全等原因，1月中旬才正式设立食堂,</w:t>
      </w:r>
      <w:r>
        <w:rPr>
          <w:rFonts w:hint="eastAsia" w:ascii="仿宋_GB2312" w:eastAsia="仿宋_GB2312" w:cs="Times New Roman"/>
          <w:sz w:val="28"/>
          <w:szCs w:val="28"/>
          <w:highlight w:val="none"/>
          <w:lang w:val="en-US" w:eastAsia="zh-CN"/>
        </w:rPr>
        <w:t>开始</w:t>
      </w:r>
      <w:r>
        <w:rPr>
          <w:rFonts w:hint="eastAsia" w:ascii="仿宋_GB2312" w:hAnsi="Times New Roman" w:eastAsia="仿宋_GB2312" w:cs="Times New Roman"/>
          <w:sz w:val="28"/>
          <w:szCs w:val="28"/>
          <w:highlight w:val="none"/>
          <w:lang w:val="en-US" w:eastAsia="zh-CN"/>
        </w:rPr>
        <w:t>使用</w:t>
      </w:r>
      <w:r>
        <w:rPr>
          <w:rFonts w:hint="eastAsia" w:ascii="仿宋_GB2312" w:eastAsia="仿宋_GB2312" w:cs="Times New Roman"/>
          <w:sz w:val="28"/>
          <w:szCs w:val="28"/>
          <w:highlight w:val="none"/>
          <w:lang w:val="en-US" w:eastAsia="zh-CN"/>
        </w:rPr>
        <w:t>项目</w:t>
      </w:r>
      <w:r>
        <w:rPr>
          <w:rFonts w:hint="eastAsia" w:ascii="仿宋_GB2312" w:hAnsi="Times New Roman" w:eastAsia="仿宋_GB2312" w:cs="Times New Roman"/>
          <w:sz w:val="28"/>
          <w:szCs w:val="28"/>
          <w:highlight w:val="none"/>
          <w:lang w:val="en-US" w:eastAsia="zh-CN"/>
        </w:rPr>
        <w:t>经费。</w:t>
      </w:r>
    </w:p>
    <w:p w14:paraId="4FCBF242">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2、</w:t>
      </w:r>
      <w:r>
        <w:rPr>
          <w:rFonts w:hint="eastAsia" w:ascii="仿宋_GB2312" w:eastAsia="仿宋_GB2312"/>
          <w:sz w:val="28"/>
          <w:szCs w:val="28"/>
        </w:rPr>
        <w:t>一般公共服务（类）</w:t>
      </w:r>
      <w:r>
        <w:rPr>
          <w:rFonts w:hint="eastAsia" w:ascii="仿宋_GB2312" w:eastAsia="仿宋_GB2312"/>
          <w:sz w:val="28"/>
          <w:szCs w:val="28"/>
          <w:lang w:eastAsia="zh"/>
        </w:rPr>
        <w:t>群众团体事务</w:t>
      </w:r>
      <w:r>
        <w:rPr>
          <w:rFonts w:hint="eastAsia" w:ascii="仿宋_GB2312" w:eastAsia="仿宋_GB2312"/>
          <w:sz w:val="28"/>
          <w:szCs w:val="28"/>
        </w:rPr>
        <w:t>（款）</w:t>
      </w:r>
      <w:r>
        <w:rPr>
          <w:rFonts w:hint="eastAsia" w:ascii="仿宋_GB2312" w:eastAsia="仿宋_GB2312"/>
          <w:sz w:val="28"/>
          <w:szCs w:val="28"/>
          <w:lang w:eastAsia="zh"/>
        </w:rPr>
        <w:t>事业</w:t>
      </w:r>
      <w:r>
        <w:rPr>
          <w:rFonts w:hint="eastAsia" w:ascii="仿宋_GB2312" w:eastAsia="仿宋_GB2312"/>
          <w:sz w:val="28"/>
          <w:szCs w:val="28"/>
        </w:rPr>
        <w:t>运行（项）。</w:t>
      </w:r>
    </w:p>
    <w:p w14:paraId="03513C34">
      <w:pPr>
        <w:spacing w:line="580" w:lineRule="exact"/>
        <w:ind w:firstLine="560" w:firstLineChars="200"/>
        <w:outlineLvl w:val="1"/>
        <w:rPr>
          <w:rFonts w:hint="eastAsia" w:ascii="仿宋_GB2312" w:eastAsia="仿宋_GB2312"/>
          <w:sz w:val="28"/>
          <w:szCs w:val="28"/>
          <w:highlight w:val="none"/>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178.75</w:t>
      </w:r>
      <w:r>
        <w:rPr>
          <w:rFonts w:hint="eastAsia" w:ascii="仿宋_GB2312" w:eastAsia="仿宋_GB2312"/>
          <w:sz w:val="28"/>
          <w:szCs w:val="28"/>
        </w:rPr>
        <w:t>万元，</w:t>
      </w:r>
      <w:r>
        <w:rPr>
          <w:rFonts w:hint="eastAsia" w:ascii="仿宋_GB2312" w:eastAsia="仿宋_GB2312"/>
          <w:sz w:val="28"/>
          <w:szCs w:val="28"/>
          <w:highlight w:val="none"/>
          <w:lang w:eastAsia="zh-CN"/>
        </w:rPr>
        <w:t>年初预算</w:t>
      </w:r>
      <w:r>
        <w:rPr>
          <w:rFonts w:hint="eastAsia" w:ascii="仿宋_GB2312" w:eastAsia="仿宋_GB2312"/>
          <w:sz w:val="28"/>
          <w:szCs w:val="28"/>
          <w:highlight w:val="none"/>
          <w:lang w:val="en-US" w:eastAsia="zh-CN"/>
        </w:rPr>
        <w:t>181.72万元，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98.37%</w:t>
      </w:r>
      <w:r>
        <w:rPr>
          <w:rFonts w:hint="eastAsia" w:ascii="仿宋_GB2312" w:eastAsia="仿宋_GB2312"/>
          <w:sz w:val="28"/>
          <w:szCs w:val="28"/>
        </w:rPr>
        <w:t>。</w:t>
      </w:r>
      <w:r>
        <w:rPr>
          <w:rFonts w:hint="eastAsia" w:ascii="仿宋_GB2312" w:eastAsia="仿宋_GB2312"/>
          <w:sz w:val="28"/>
          <w:szCs w:val="28"/>
          <w:lang w:eastAsia="zh-CN"/>
        </w:rPr>
        <w:t>基本完成年初预算</w:t>
      </w:r>
      <w:r>
        <w:rPr>
          <w:rFonts w:hint="eastAsia" w:ascii="仿宋_GB2312" w:eastAsia="仿宋_GB2312"/>
          <w:sz w:val="28"/>
          <w:szCs w:val="28"/>
          <w:highlight w:val="none"/>
          <w:lang w:eastAsia="zh-CN"/>
        </w:rPr>
        <w:t>。</w:t>
      </w:r>
    </w:p>
    <w:p w14:paraId="6FA019A6">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3</w:t>
      </w:r>
      <w:r>
        <w:rPr>
          <w:rFonts w:hint="eastAsia" w:ascii="仿宋_GB2312" w:eastAsia="仿宋_GB2312"/>
          <w:sz w:val="28"/>
          <w:szCs w:val="28"/>
        </w:rPr>
        <w:t>、社会保障和就业支出（类）行政事业单位养老支出（款）</w:t>
      </w:r>
      <w:r>
        <w:rPr>
          <w:rFonts w:hint="eastAsia" w:ascii="仿宋_GB2312" w:eastAsia="仿宋_GB2312"/>
          <w:sz w:val="28"/>
          <w:szCs w:val="28"/>
          <w:lang w:eastAsia="zh"/>
        </w:rPr>
        <w:t>机关事业单位基本养老保险缴费支出</w:t>
      </w:r>
      <w:r>
        <w:rPr>
          <w:rFonts w:hint="eastAsia" w:ascii="仿宋_GB2312" w:eastAsia="仿宋_GB2312"/>
          <w:sz w:val="28"/>
          <w:szCs w:val="28"/>
        </w:rPr>
        <w:t>（项）。</w:t>
      </w:r>
    </w:p>
    <w:p w14:paraId="182B054D">
      <w:pPr>
        <w:numPr>
          <w:ilvl w:val="0"/>
          <w:numId w:val="0"/>
        </w:numPr>
        <w:spacing w:line="580" w:lineRule="exact"/>
        <w:ind w:leftChars="266"/>
        <w:outlineLvl w:val="1"/>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20.73</w:t>
      </w:r>
      <w:r>
        <w:rPr>
          <w:rFonts w:hint="eastAsia" w:ascii="仿宋_GB2312" w:eastAsia="仿宋_GB2312"/>
          <w:sz w:val="28"/>
          <w:szCs w:val="28"/>
          <w:lang w:eastAsia="zh"/>
        </w:rPr>
        <w:t>万</w:t>
      </w:r>
      <w:r>
        <w:rPr>
          <w:rFonts w:hint="eastAsia" w:ascii="仿宋_GB2312" w:eastAsia="仿宋_GB2312"/>
          <w:sz w:val="28"/>
          <w:szCs w:val="28"/>
        </w:rPr>
        <w:t>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21.93万元，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94.53%</w:t>
      </w:r>
      <w:r>
        <w:rPr>
          <w:rFonts w:hint="eastAsia" w:ascii="仿宋_GB2312" w:eastAsia="仿宋_GB2312"/>
          <w:sz w:val="28"/>
          <w:szCs w:val="28"/>
        </w:rPr>
        <w:t>。</w:t>
      </w:r>
      <w:r>
        <w:rPr>
          <w:rFonts w:hint="eastAsia" w:ascii="仿宋_GB2312" w:eastAsia="仿宋_GB2312"/>
          <w:sz w:val="28"/>
          <w:szCs w:val="28"/>
          <w:lang w:eastAsia="zh-CN"/>
        </w:rPr>
        <w:t>基本完成年初预算。</w:t>
      </w:r>
    </w:p>
    <w:p w14:paraId="00BB0CF8">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4</w:t>
      </w:r>
      <w:r>
        <w:rPr>
          <w:rFonts w:hint="eastAsia" w:ascii="仿宋_GB2312" w:eastAsia="仿宋_GB2312"/>
          <w:sz w:val="28"/>
          <w:szCs w:val="28"/>
        </w:rPr>
        <w:t>、社会保障和就业支出（类）行政事业单位养老支出（款）</w:t>
      </w:r>
      <w:r>
        <w:rPr>
          <w:rFonts w:hint="eastAsia" w:ascii="仿宋_GB2312" w:eastAsia="仿宋_GB2312"/>
          <w:sz w:val="28"/>
          <w:szCs w:val="28"/>
          <w:lang w:eastAsia="zh"/>
        </w:rPr>
        <w:t>机关事业单位职业年金缴费支出</w:t>
      </w:r>
      <w:r>
        <w:rPr>
          <w:rFonts w:hint="eastAsia" w:ascii="仿宋_GB2312" w:eastAsia="仿宋_GB2312"/>
          <w:sz w:val="28"/>
          <w:szCs w:val="28"/>
        </w:rPr>
        <w:t>（项）。</w:t>
      </w:r>
    </w:p>
    <w:p w14:paraId="065D321B">
      <w:pPr>
        <w:numPr>
          <w:ilvl w:val="0"/>
          <w:numId w:val="0"/>
        </w:numPr>
        <w:spacing w:line="580" w:lineRule="exact"/>
        <w:ind w:leftChars="266"/>
        <w:outlineLvl w:val="1"/>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10.37</w:t>
      </w:r>
      <w:r>
        <w:rPr>
          <w:rFonts w:hint="eastAsia" w:ascii="仿宋_GB2312" w:eastAsia="仿宋_GB2312"/>
          <w:sz w:val="28"/>
          <w:szCs w:val="28"/>
          <w:lang w:eastAsia="zh"/>
        </w:rPr>
        <w:t>万</w:t>
      </w:r>
      <w:r>
        <w:rPr>
          <w:rFonts w:hint="eastAsia" w:ascii="仿宋_GB2312" w:eastAsia="仿宋_GB2312"/>
          <w:sz w:val="28"/>
          <w:szCs w:val="28"/>
        </w:rPr>
        <w:t>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10.96万元，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94.62%</w:t>
      </w:r>
      <w:r>
        <w:rPr>
          <w:rFonts w:hint="eastAsia" w:ascii="仿宋_GB2312" w:eastAsia="仿宋_GB2312"/>
          <w:sz w:val="28"/>
          <w:szCs w:val="28"/>
        </w:rPr>
        <w:t>。</w:t>
      </w:r>
      <w:r>
        <w:rPr>
          <w:rFonts w:hint="eastAsia" w:ascii="仿宋_GB2312" w:eastAsia="仿宋_GB2312"/>
          <w:sz w:val="28"/>
          <w:szCs w:val="28"/>
          <w:lang w:eastAsia="zh-CN"/>
        </w:rPr>
        <w:t>基本完成年初预算。</w:t>
      </w:r>
    </w:p>
    <w:p w14:paraId="66ED0D28">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5</w:t>
      </w:r>
      <w:r>
        <w:rPr>
          <w:rFonts w:hint="eastAsia" w:ascii="仿宋_GB2312" w:eastAsia="仿宋_GB2312"/>
          <w:sz w:val="28"/>
          <w:szCs w:val="28"/>
        </w:rPr>
        <w:t>、</w:t>
      </w:r>
      <w:r>
        <w:rPr>
          <w:rFonts w:hint="eastAsia" w:ascii="仿宋_GB2312" w:eastAsia="仿宋_GB2312"/>
          <w:sz w:val="28"/>
          <w:szCs w:val="28"/>
          <w:lang w:eastAsia="zh"/>
        </w:rPr>
        <w:t>卫生健康支出</w:t>
      </w:r>
      <w:r>
        <w:rPr>
          <w:rFonts w:hint="eastAsia" w:ascii="仿宋_GB2312" w:eastAsia="仿宋_GB2312"/>
          <w:sz w:val="28"/>
          <w:szCs w:val="28"/>
        </w:rPr>
        <w:t>（类）</w:t>
      </w:r>
      <w:r>
        <w:rPr>
          <w:rFonts w:hint="eastAsia" w:ascii="仿宋_GB2312" w:eastAsia="仿宋_GB2312"/>
          <w:sz w:val="28"/>
          <w:szCs w:val="28"/>
          <w:lang w:eastAsia="zh"/>
        </w:rPr>
        <w:t>行政事业单位医疗</w:t>
      </w:r>
      <w:r>
        <w:rPr>
          <w:rFonts w:hint="eastAsia" w:ascii="仿宋_GB2312" w:eastAsia="仿宋_GB2312"/>
          <w:sz w:val="28"/>
          <w:szCs w:val="28"/>
        </w:rPr>
        <w:t>（款）</w:t>
      </w:r>
      <w:r>
        <w:rPr>
          <w:rFonts w:hint="eastAsia" w:ascii="仿宋_GB2312" w:eastAsia="仿宋_GB2312"/>
          <w:sz w:val="28"/>
          <w:szCs w:val="28"/>
          <w:lang w:eastAsia="zh"/>
        </w:rPr>
        <w:t>事业单位医疗</w:t>
      </w:r>
      <w:r>
        <w:rPr>
          <w:rFonts w:hint="eastAsia" w:ascii="仿宋_GB2312" w:eastAsia="仿宋_GB2312"/>
          <w:sz w:val="28"/>
          <w:szCs w:val="28"/>
        </w:rPr>
        <w:t>（项）。</w:t>
      </w:r>
    </w:p>
    <w:p w14:paraId="7A0DDFB1">
      <w:pPr>
        <w:numPr>
          <w:ilvl w:val="0"/>
          <w:numId w:val="0"/>
        </w:numPr>
        <w:spacing w:line="580" w:lineRule="exact"/>
        <w:ind w:leftChars="266"/>
        <w:outlineLvl w:val="1"/>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20.24</w:t>
      </w:r>
      <w:r>
        <w:rPr>
          <w:rFonts w:hint="eastAsia" w:ascii="仿宋_GB2312" w:eastAsia="仿宋_GB2312"/>
          <w:sz w:val="28"/>
          <w:szCs w:val="28"/>
        </w:rPr>
        <w:t>万元，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18.18万元，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111.33%</w:t>
      </w:r>
      <w:r>
        <w:rPr>
          <w:rFonts w:hint="eastAsia" w:ascii="仿宋_GB2312" w:eastAsia="仿宋_GB2312"/>
          <w:sz w:val="28"/>
          <w:szCs w:val="28"/>
        </w:rPr>
        <w:t>。主要原因：</w:t>
      </w:r>
      <w:r>
        <w:rPr>
          <w:rFonts w:hint="eastAsia" w:ascii="仿宋_GB2312" w:eastAsia="仿宋_GB2312"/>
          <w:sz w:val="28"/>
          <w:szCs w:val="28"/>
          <w:lang w:val="en-US" w:eastAsia="zh-CN"/>
        </w:rPr>
        <w:t>2024年调整医疗保险缴费基数</w:t>
      </w:r>
      <w:r>
        <w:rPr>
          <w:rFonts w:hint="eastAsia" w:ascii="仿宋_GB2312" w:eastAsia="仿宋_GB2312"/>
          <w:sz w:val="28"/>
          <w:szCs w:val="28"/>
          <w:lang w:eastAsia="zh-CN"/>
        </w:rPr>
        <w:t>。</w:t>
      </w:r>
    </w:p>
    <w:p w14:paraId="3853130F">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6、住房保障支出</w:t>
      </w:r>
      <w:r>
        <w:rPr>
          <w:rFonts w:hint="eastAsia" w:ascii="仿宋_GB2312" w:eastAsia="仿宋_GB2312"/>
          <w:sz w:val="28"/>
          <w:szCs w:val="28"/>
        </w:rPr>
        <w:t>（类）</w:t>
      </w:r>
      <w:r>
        <w:rPr>
          <w:rFonts w:hint="eastAsia" w:ascii="仿宋_GB2312" w:eastAsia="仿宋_GB2312"/>
          <w:sz w:val="28"/>
          <w:szCs w:val="28"/>
          <w:lang w:eastAsia="zh"/>
        </w:rPr>
        <w:t>住房改革支出</w:t>
      </w:r>
      <w:r>
        <w:rPr>
          <w:rFonts w:hint="eastAsia" w:ascii="仿宋_GB2312" w:eastAsia="仿宋_GB2312"/>
          <w:sz w:val="28"/>
          <w:szCs w:val="28"/>
        </w:rPr>
        <w:t>（款）</w:t>
      </w:r>
      <w:r>
        <w:rPr>
          <w:rFonts w:hint="eastAsia" w:ascii="仿宋_GB2312" w:eastAsia="仿宋_GB2312"/>
          <w:sz w:val="28"/>
          <w:szCs w:val="28"/>
          <w:lang w:eastAsia="zh"/>
        </w:rPr>
        <w:t>住房公积金</w:t>
      </w:r>
      <w:r>
        <w:rPr>
          <w:rFonts w:hint="eastAsia" w:ascii="仿宋_GB2312" w:eastAsia="仿宋_GB2312"/>
          <w:sz w:val="28"/>
          <w:szCs w:val="28"/>
        </w:rPr>
        <w:t>（项）。</w:t>
      </w:r>
    </w:p>
    <w:p w14:paraId="5A073CE2">
      <w:pPr>
        <w:numPr>
          <w:ilvl w:val="0"/>
          <w:numId w:val="0"/>
        </w:numPr>
        <w:spacing w:line="580" w:lineRule="exact"/>
        <w:ind w:leftChars="266"/>
        <w:outlineLvl w:val="1"/>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19.26</w:t>
      </w:r>
      <w:r>
        <w:rPr>
          <w:rFonts w:hint="eastAsia" w:ascii="仿宋_GB2312" w:eastAsia="仿宋_GB2312"/>
          <w:sz w:val="28"/>
          <w:szCs w:val="28"/>
        </w:rPr>
        <w:t>万元，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18.18万元，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105.94%</w:t>
      </w:r>
      <w:r>
        <w:rPr>
          <w:rFonts w:hint="eastAsia" w:ascii="仿宋_GB2312" w:eastAsia="仿宋_GB2312"/>
          <w:sz w:val="28"/>
          <w:szCs w:val="28"/>
        </w:rPr>
        <w:t>。主要原因：</w:t>
      </w:r>
      <w:r>
        <w:rPr>
          <w:rFonts w:hint="eastAsia" w:ascii="仿宋_GB2312" w:eastAsia="仿宋_GB2312"/>
          <w:sz w:val="28"/>
          <w:szCs w:val="28"/>
          <w:lang w:val="en-US" w:eastAsia="zh-CN"/>
        </w:rPr>
        <w:t>2024年调整住房公积金缴费基数。</w:t>
      </w:r>
    </w:p>
    <w:p w14:paraId="21C42082">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lang w:eastAsia="zh"/>
        </w:rPr>
        <w:t>7、住房保障支出</w:t>
      </w:r>
      <w:r>
        <w:rPr>
          <w:rFonts w:hint="eastAsia" w:ascii="仿宋_GB2312" w:eastAsia="仿宋_GB2312"/>
          <w:sz w:val="28"/>
          <w:szCs w:val="28"/>
        </w:rPr>
        <w:t>（类）</w:t>
      </w:r>
      <w:r>
        <w:rPr>
          <w:rFonts w:hint="eastAsia" w:ascii="仿宋_GB2312" w:eastAsia="仿宋_GB2312"/>
          <w:sz w:val="28"/>
          <w:szCs w:val="28"/>
          <w:lang w:eastAsia="zh"/>
        </w:rPr>
        <w:t>住房改革支出</w:t>
      </w:r>
      <w:r>
        <w:rPr>
          <w:rFonts w:hint="eastAsia" w:ascii="仿宋_GB2312" w:eastAsia="仿宋_GB2312"/>
          <w:sz w:val="28"/>
          <w:szCs w:val="28"/>
        </w:rPr>
        <w:t>（款）</w:t>
      </w:r>
      <w:r>
        <w:rPr>
          <w:rFonts w:hint="eastAsia" w:ascii="仿宋_GB2312" w:eastAsia="仿宋_GB2312"/>
          <w:sz w:val="28"/>
          <w:szCs w:val="28"/>
          <w:lang w:eastAsia="zh"/>
        </w:rPr>
        <w:t>提租补贴</w:t>
      </w:r>
      <w:r>
        <w:rPr>
          <w:rFonts w:hint="eastAsia" w:ascii="仿宋_GB2312" w:eastAsia="仿宋_GB2312"/>
          <w:sz w:val="28"/>
          <w:szCs w:val="28"/>
        </w:rPr>
        <w:t>（项）。</w:t>
      </w:r>
    </w:p>
    <w:p w14:paraId="76F98705">
      <w:pPr>
        <w:spacing w:line="580" w:lineRule="exact"/>
        <w:ind w:left="558" w:leftChars="266" w:firstLine="0" w:firstLineChars="0"/>
        <w:outlineLvl w:val="1"/>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eastAsia="zh"/>
        </w:rPr>
        <w:t>0.7</w:t>
      </w:r>
      <w:r>
        <w:rPr>
          <w:rFonts w:hint="eastAsia" w:ascii="仿宋_GB2312" w:eastAsia="仿宋_GB2312"/>
          <w:sz w:val="28"/>
          <w:szCs w:val="28"/>
          <w:lang w:val="en-US" w:eastAsia="zh-CN"/>
        </w:rPr>
        <w:t>2</w:t>
      </w:r>
      <w:r>
        <w:rPr>
          <w:rFonts w:hint="eastAsia" w:ascii="仿宋_GB2312" w:eastAsia="仿宋_GB2312"/>
          <w:sz w:val="28"/>
          <w:szCs w:val="28"/>
        </w:rPr>
        <w:t>万元，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0.71万元，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101.41%</w:t>
      </w:r>
      <w:r>
        <w:rPr>
          <w:rFonts w:hint="eastAsia" w:ascii="仿宋_GB2312" w:eastAsia="仿宋_GB2312"/>
          <w:sz w:val="28"/>
          <w:szCs w:val="28"/>
        </w:rPr>
        <w:t>。</w:t>
      </w:r>
      <w:r>
        <w:rPr>
          <w:rFonts w:hint="eastAsia" w:ascii="仿宋_GB2312" w:eastAsia="仿宋_GB2312"/>
          <w:sz w:val="28"/>
          <w:szCs w:val="28"/>
          <w:lang w:eastAsia="zh-CN"/>
        </w:rPr>
        <w:t>主要原因：</w:t>
      </w:r>
      <w:r>
        <w:rPr>
          <w:rFonts w:hint="eastAsia" w:ascii="仿宋_GB2312" w:eastAsia="仿宋_GB2312"/>
          <w:sz w:val="28"/>
          <w:szCs w:val="28"/>
          <w:lang w:val="en-US" w:eastAsia="zh-CN"/>
        </w:rPr>
        <w:t>2024年本单位有人员变动。</w:t>
      </w:r>
    </w:p>
    <w:p w14:paraId="43F9122D">
      <w:pPr>
        <w:numPr>
          <w:ilvl w:val="0"/>
          <w:numId w:val="1"/>
        </w:numPr>
        <w:spacing w:line="580" w:lineRule="exact"/>
        <w:ind w:left="558" w:leftChars="266" w:firstLine="0" w:firstLineChars="0"/>
        <w:outlineLvl w:val="1"/>
        <w:rPr>
          <w:rFonts w:hint="eastAsia" w:ascii="仿宋_GB2312" w:eastAsia="仿宋_GB2312"/>
          <w:sz w:val="28"/>
          <w:szCs w:val="28"/>
        </w:rPr>
      </w:pPr>
      <w:r>
        <w:rPr>
          <w:rFonts w:hint="eastAsia" w:ascii="仿宋_GB2312" w:eastAsia="仿宋_GB2312"/>
          <w:sz w:val="28"/>
          <w:szCs w:val="28"/>
          <w:lang w:eastAsia="zh"/>
        </w:rPr>
        <w:t>住房保障支出</w:t>
      </w:r>
      <w:r>
        <w:rPr>
          <w:rFonts w:hint="eastAsia" w:ascii="仿宋_GB2312" w:eastAsia="仿宋_GB2312"/>
          <w:sz w:val="28"/>
          <w:szCs w:val="28"/>
        </w:rPr>
        <w:t>（类）</w:t>
      </w:r>
      <w:r>
        <w:rPr>
          <w:rFonts w:hint="eastAsia" w:ascii="仿宋_GB2312" w:eastAsia="仿宋_GB2312"/>
          <w:sz w:val="28"/>
          <w:szCs w:val="28"/>
          <w:lang w:eastAsia="zh"/>
        </w:rPr>
        <w:t>住房改革支出</w:t>
      </w:r>
      <w:r>
        <w:rPr>
          <w:rFonts w:hint="eastAsia" w:ascii="仿宋_GB2312" w:eastAsia="仿宋_GB2312"/>
          <w:sz w:val="28"/>
          <w:szCs w:val="28"/>
        </w:rPr>
        <w:t>（款）</w:t>
      </w:r>
      <w:r>
        <w:rPr>
          <w:rFonts w:hint="eastAsia" w:ascii="仿宋_GB2312" w:eastAsia="仿宋_GB2312"/>
          <w:sz w:val="28"/>
          <w:szCs w:val="28"/>
          <w:lang w:eastAsia="zh"/>
        </w:rPr>
        <w:t>购房补贴</w:t>
      </w:r>
      <w:r>
        <w:rPr>
          <w:rFonts w:hint="eastAsia" w:ascii="仿宋_GB2312" w:eastAsia="仿宋_GB2312"/>
          <w:sz w:val="28"/>
          <w:szCs w:val="28"/>
        </w:rPr>
        <w:t>（项）。</w:t>
      </w:r>
    </w:p>
    <w:p w14:paraId="41D331FC">
      <w:pPr>
        <w:spacing w:line="580" w:lineRule="exact"/>
        <w:ind w:left="558" w:leftChars="266" w:firstLine="0" w:firstLineChars="0"/>
        <w:outlineLvl w:val="1"/>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18.19</w:t>
      </w:r>
      <w:r>
        <w:rPr>
          <w:rFonts w:hint="eastAsia" w:ascii="仿宋_GB2312" w:eastAsia="仿宋_GB2312"/>
          <w:sz w:val="28"/>
          <w:szCs w:val="28"/>
        </w:rPr>
        <w:t>万元，</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17.48万元，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104.06%</w:t>
      </w:r>
      <w:r>
        <w:rPr>
          <w:rFonts w:hint="eastAsia" w:ascii="仿宋_GB2312" w:eastAsia="仿宋_GB2312"/>
          <w:sz w:val="28"/>
          <w:szCs w:val="28"/>
        </w:rPr>
        <w:t>。主要原因：</w:t>
      </w:r>
      <w:r>
        <w:rPr>
          <w:rFonts w:hint="eastAsia" w:ascii="仿宋_GB2312" w:eastAsia="仿宋_GB2312"/>
          <w:sz w:val="28"/>
          <w:szCs w:val="28"/>
          <w:lang w:val="en-US" w:eastAsia="zh-CN"/>
        </w:rPr>
        <w:t>2024年本单位有人员变动。</w:t>
      </w:r>
    </w:p>
    <w:p w14:paraId="024D4FF9">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4813B04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48D8E2EF">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我单位无此项支出。</w:t>
      </w:r>
    </w:p>
    <w:p w14:paraId="5BDA1B3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392AE05D">
      <w:pPr>
        <w:pStyle w:val="3"/>
        <w:ind w:firstLine="560"/>
      </w:pPr>
      <w:r>
        <w:rPr>
          <w:rFonts w:hint="eastAsia" w:ascii="仿宋_GB2312" w:eastAsia="仿宋_GB2312"/>
          <w:sz w:val="28"/>
          <w:szCs w:val="28"/>
          <w:lang w:eastAsia="zh-CN"/>
        </w:rPr>
        <w:t>我单位无此项支出。</w:t>
      </w:r>
    </w:p>
    <w:p w14:paraId="2BF72A51">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C237E26">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r>
        <w:rPr>
          <w:rFonts w:hint="eastAsia" w:ascii="仿宋_GB2312" w:eastAsia="仿宋_GB2312"/>
          <w:sz w:val="28"/>
          <w:szCs w:val="28"/>
          <w:lang w:eastAsia="zh-CN"/>
        </w:rPr>
        <w:t>我单位无此项支出。</w:t>
      </w:r>
    </w:p>
    <w:p w14:paraId="7DBD1882">
      <w:pPr>
        <w:ind w:firstLine="537" w:firstLineChars="192"/>
        <w:rPr>
          <w:rFonts w:ascii="仿宋_GB2312" w:eastAsia="仿宋_GB2312"/>
          <w:sz w:val="28"/>
          <w:szCs w:val="28"/>
        </w:rPr>
      </w:pPr>
    </w:p>
    <w:p w14:paraId="10CFD886">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3C16DE12">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268.27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4C106B6C">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204230FC">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3F46E45">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77C274F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我单位无此项支出。</w:t>
      </w:r>
    </w:p>
    <w:p w14:paraId="2963B3B3">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256219E2">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。我单位无此项支出。</w:t>
      </w:r>
      <w:bookmarkStart w:id="0" w:name="_GoBack"/>
      <w:bookmarkEnd w:id="0"/>
    </w:p>
    <w:p w14:paraId="57F848B4">
      <w:pPr>
        <w:ind w:left="540"/>
        <w:rPr>
          <w:rFonts w:hint="eastAsia" w:ascii="黑体" w:eastAsia="黑体"/>
          <w:sz w:val="28"/>
          <w:szCs w:val="28"/>
        </w:rPr>
      </w:pPr>
      <w:r>
        <w:rPr>
          <w:rFonts w:hint="eastAsia" w:ascii="黑体" w:eastAsia="黑体"/>
          <w:sz w:val="28"/>
          <w:szCs w:val="28"/>
        </w:rPr>
        <w:t>三、政府采购支出情况</w:t>
      </w:r>
    </w:p>
    <w:p w14:paraId="24FB507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0.17</w:t>
      </w:r>
      <w:r>
        <w:rPr>
          <w:rFonts w:hint="eastAsia" w:ascii="仿宋_GB2312" w:eastAsia="仿宋_GB2312"/>
          <w:sz w:val="28"/>
          <w:szCs w:val="28"/>
        </w:rPr>
        <w:t>万元，其中：政府采购货物支出</w:t>
      </w:r>
      <w:r>
        <w:rPr>
          <w:rFonts w:ascii="仿宋_GB2312" w:eastAsia="仿宋_GB2312"/>
          <w:sz w:val="28"/>
          <w:szCs w:val="28"/>
        </w:rPr>
        <w:t>0.17</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0.17</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0.17</w:t>
      </w:r>
      <w:r>
        <w:rPr>
          <w:rFonts w:hint="eastAsia" w:ascii="仿宋_GB2312" w:eastAsia="仿宋_GB2312"/>
          <w:sz w:val="28"/>
          <w:szCs w:val="28"/>
        </w:rPr>
        <w:t>万元，占政府采购支出总额的</w:t>
      </w:r>
      <w:r>
        <w:rPr>
          <w:rFonts w:ascii="仿宋_GB2312" w:eastAsia="仿宋_GB2312"/>
          <w:sz w:val="28"/>
          <w:szCs w:val="28"/>
        </w:rPr>
        <w:t>100</w:t>
      </w:r>
      <w:r>
        <w:rPr>
          <w:rFonts w:hint="eastAsia" w:ascii="仿宋_GB2312" w:eastAsia="仿宋_GB2312"/>
          <w:sz w:val="28"/>
          <w:szCs w:val="28"/>
        </w:rPr>
        <w:t>%。</w:t>
      </w:r>
    </w:p>
    <w:p w14:paraId="6A77450E">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31E88191">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12月31日，北京市西城区职工服务中心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我单位无此项支出。</w:t>
      </w:r>
    </w:p>
    <w:p w14:paraId="14DED942">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1450F7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r>
        <w:rPr>
          <w:rFonts w:hint="eastAsia" w:ascii="仿宋_GB2312" w:eastAsia="仿宋_GB2312"/>
          <w:sz w:val="28"/>
          <w:szCs w:val="28"/>
          <w:lang w:eastAsia="zh-CN"/>
        </w:rPr>
        <w:t>我单位无此项支出。</w:t>
      </w:r>
    </w:p>
    <w:p w14:paraId="49269204">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CEB95FE">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36AAF1FE">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1C9A3A9">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232907B">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47315990">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375EEA19">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7832510B">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14:paraId="52688E44">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14:paraId="5EE55996">
      <w:pPr>
        <w:jc w:val="both"/>
        <w:rPr>
          <w:rFonts w:hint="eastAsia" w:ascii="黑体" w:eastAsia="黑体"/>
          <w:sz w:val="32"/>
          <w:szCs w:val="32"/>
        </w:rPr>
      </w:pPr>
    </w:p>
    <w:p w14:paraId="1BE293C4">
      <w:pPr>
        <w:tabs>
          <w:tab w:val="center" w:pos="6979"/>
        </w:tabs>
        <w:spacing w:line="380" w:lineRule="exact"/>
        <w:jc w:val="center"/>
        <w:rPr>
          <w:rFonts w:ascii="宋体" w:hAnsi="宋体" w:cs="宋体"/>
          <w:b/>
          <w:bCs/>
          <w:kern w:val="0"/>
          <w:sz w:val="28"/>
          <w:szCs w:val="28"/>
        </w:rPr>
      </w:pPr>
    </w:p>
    <w:p w14:paraId="78DED628">
      <w:pPr>
        <w:tabs>
          <w:tab w:val="center" w:pos="6979"/>
        </w:tabs>
        <w:spacing w:line="380" w:lineRule="exact"/>
        <w:jc w:val="center"/>
        <w:rPr>
          <w:rFonts w:ascii="宋体" w:hAnsi="宋体" w:cs="宋体"/>
          <w:b/>
          <w:bCs/>
          <w:kern w:val="0"/>
          <w:sz w:val="28"/>
          <w:szCs w:val="28"/>
        </w:rPr>
      </w:pPr>
    </w:p>
    <w:p w14:paraId="5AC1B371">
      <w:pPr>
        <w:jc w:val="both"/>
        <w:rPr>
          <w:rFonts w:hint="eastAsia" w:ascii="黑体" w:eastAsia="黑体"/>
          <w:sz w:val="32"/>
          <w:szCs w:val="32"/>
        </w:rPr>
      </w:pPr>
    </w:p>
    <w:p w14:paraId="35D0949E">
      <w:pPr>
        <w:ind w:firstLine="640" w:firstLineChars="200"/>
        <w:jc w:val="center"/>
        <w:rPr>
          <w:rFonts w:hint="eastAsia" w:ascii="黑体" w:eastAsia="黑体"/>
          <w:sz w:val="32"/>
          <w:szCs w:val="32"/>
        </w:rPr>
      </w:pPr>
    </w:p>
    <w:p w14:paraId="6D836E44">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723273A3">
      <w:pPr>
        <w:ind w:firstLine="560" w:firstLineChars="200"/>
        <w:rPr>
          <w:rFonts w:hint="eastAsia" w:ascii="黑体" w:eastAsia="黑体"/>
          <w:sz w:val="28"/>
          <w:szCs w:val="28"/>
          <w:highlight w:val="yellow"/>
        </w:rPr>
      </w:pPr>
    </w:p>
    <w:p w14:paraId="58047684">
      <w:pPr>
        <w:numPr>
          <w:ilvl w:val="0"/>
          <w:numId w:val="2"/>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14:paraId="5BC6BCD8">
      <w:pPr>
        <w:pStyle w:val="2"/>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 xml:space="preserve"> 本单位为没有中央转移支付的二级预算单位，不需要填报此项。</w:t>
      </w:r>
    </w:p>
    <w:p w14:paraId="38F4FD32">
      <w:pPr>
        <w:numPr>
          <w:ilvl w:val="0"/>
          <w:numId w:val="2"/>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p>
    <w:p w14:paraId="4801DA96">
      <w:pPr>
        <w:pStyle w:val="2"/>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 xml:space="preserve"> 本单位为没有中央转移支付的二级预算单位，不需要填报此项。</w:t>
      </w:r>
    </w:p>
    <w:p w14:paraId="31484182">
      <w:pPr>
        <w:numPr>
          <w:ilvl w:val="0"/>
          <w:numId w:val="2"/>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0263625C">
      <w:pPr>
        <w:numPr>
          <w:ilvl w:val="0"/>
          <w:numId w:val="2"/>
        </w:numPr>
        <w:ind w:firstLine="560" w:firstLineChars="200"/>
        <w:rPr>
          <w:rFonts w:hint="eastAsia" w:ascii="黑体" w:eastAsia="黑体"/>
          <w:sz w:val="28"/>
          <w:szCs w:val="28"/>
          <w:lang w:eastAsia="zh-CN"/>
        </w:rPr>
      </w:pPr>
      <w:r>
        <w:rPr>
          <w:rFonts w:hint="eastAsia" w:ascii="黑体" w:hAnsi="Times New Roman" w:eastAsia="黑体" w:cs="Times New Roman"/>
          <w:sz w:val="28"/>
          <w:szCs w:val="28"/>
          <w:lang w:val="en-US" w:eastAsia="zh-CN"/>
        </w:rPr>
        <w:t>中央对北京XX转移支付预算执行情况绩效自评报告</w:t>
      </w:r>
    </w:p>
    <w:p w14:paraId="7B3972D1">
      <w:pPr>
        <w:numPr>
          <w:ilvl w:val="0"/>
          <w:numId w:val="0"/>
        </w:numPr>
        <w:ind w:leftChars="200"/>
        <w:rPr>
          <w:rFonts w:hint="eastAsia"/>
          <w:lang w:eastAsia="zh-CN"/>
        </w:rPr>
      </w:pPr>
      <w:r>
        <w:rPr>
          <w:rFonts w:hint="eastAsia" w:ascii="仿宋_GB2312" w:hAnsi="Times New Roman" w:eastAsia="仿宋_GB2312" w:cs="Times New Roman"/>
          <w:sz w:val="28"/>
          <w:szCs w:val="28"/>
          <w:lang w:val="en-US" w:eastAsia="zh-CN"/>
        </w:rPr>
        <w:t>本单位</w:t>
      </w:r>
      <w:r>
        <w:rPr>
          <w:rFonts w:hint="eastAsia" w:ascii="仿宋_GB2312" w:eastAsia="仿宋_GB2312" w:cs="Times New Roman"/>
          <w:sz w:val="28"/>
          <w:szCs w:val="28"/>
          <w:lang w:val="en-US" w:eastAsia="zh-CN"/>
        </w:rPr>
        <w:t>为没有中央转移支付的</w:t>
      </w:r>
      <w:r>
        <w:rPr>
          <w:rFonts w:hint="eastAsia" w:ascii="仿宋_GB2312" w:hAnsi="Times New Roman" w:eastAsia="仿宋_GB2312" w:cs="Times New Roman"/>
          <w:sz w:val="28"/>
          <w:szCs w:val="28"/>
          <w:lang w:val="en-US" w:eastAsia="zh-CN"/>
        </w:rPr>
        <w:t>二级预算单位</w:t>
      </w:r>
      <w:r>
        <w:rPr>
          <w:rFonts w:hint="eastAsia" w:ascii="仿宋_GB2312" w:hAnsi="Times New Roman" w:eastAsia="仿宋_GB2312" w:cs="Times New Roman"/>
          <w:b w:val="0"/>
          <w:bCs w:val="0"/>
          <w:kern w:val="2"/>
          <w:sz w:val="28"/>
          <w:szCs w:val="28"/>
          <w:lang w:val="en-US" w:eastAsia="zh-CN" w:bidi="ar-SA"/>
        </w:rPr>
        <w:t>，不需要填报此项。</w:t>
      </w:r>
    </w:p>
    <w:p w14:paraId="7C3BD039">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有中央转移支付的一级预算部门，公开“一、二、三、四”；没有中央转移支付的一级预算部门，公开“一、二、三”；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42CADE18">
      <w:pPr>
        <w:spacing w:line="480" w:lineRule="exact"/>
        <w:rPr>
          <w:rFonts w:hint="eastAsia" w:ascii="仿宋_GB2312" w:hAnsi="仿宋_GB2312" w:eastAsia="仿宋_GB2312" w:cs="仿宋_GB2312"/>
          <w:sz w:val="32"/>
          <w:szCs w:val="32"/>
        </w:rPr>
      </w:pPr>
    </w:p>
    <w:p w14:paraId="54144E87">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7DE93">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F948CA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A93B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5E521D07">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2846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7B4E1C5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B8D3CEC8"/>
    <w:multiLevelType w:val="singleLevel"/>
    <w:tmpl w:val="B8D3CEC8"/>
    <w:lvl w:ilvl="0" w:tentative="0">
      <w:start w:val="8"/>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E941E0"/>
    <w:rsid w:val="02F120AB"/>
    <w:rsid w:val="032B5196"/>
    <w:rsid w:val="04C3537C"/>
    <w:rsid w:val="079004AC"/>
    <w:rsid w:val="0BA148CA"/>
    <w:rsid w:val="0C1165C4"/>
    <w:rsid w:val="0CBF6CD8"/>
    <w:rsid w:val="0D6D544B"/>
    <w:rsid w:val="0DD136FE"/>
    <w:rsid w:val="0F8E2C57"/>
    <w:rsid w:val="1059665E"/>
    <w:rsid w:val="10AC13BA"/>
    <w:rsid w:val="129579DF"/>
    <w:rsid w:val="145A6C1B"/>
    <w:rsid w:val="14B73493"/>
    <w:rsid w:val="167A2FF9"/>
    <w:rsid w:val="18581C69"/>
    <w:rsid w:val="1AEC0734"/>
    <w:rsid w:val="1DEF20B0"/>
    <w:rsid w:val="214243FA"/>
    <w:rsid w:val="21AD613C"/>
    <w:rsid w:val="22467189"/>
    <w:rsid w:val="257A14F5"/>
    <w:rsid w:val="27196C26"/>
    <w:rsid w:val="27BB317D"/>
    <w:rsid w:val="29EF086F"/>
    <w:rsid w:val="2EFFE297"/>
    <w:rsid w:val="301437CA"/>
    <w:rsid w:val="349D1F0A"/>
    <w:rsid w:val="34DD0473"/>
    <w:rsid w:val="34F13EEA"/>
    <w:rsid w:val="3C684897"/>
    <w:rsid w:val="3CC91347"/>
    <w:rsid w:val="433E495C"/>
    <w:rsid w:val="489F2FD7"/>
    <w:rsid w:val="4AC27CB3"/>
    <w:rsid w:val="4BF72BEF"/>
    <w:rsid w:val="4DE6095A"/>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6EA4812"/>
    <w:rsid w:val="674D385B"/>
    <w:rsid w:val="676F09E1"/>
    <w:rsid w:val="698E6E6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275.33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7604470-3373-476e-8891-db72c8067cf1}"/>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268.27</c:v>
                </c:pt>
                <c:pt idx="1">
                  <c:v>7.06</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9e3e73e6-d494-43e6-b71d-2e631b6d4138}"/>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3897</Words>
  <Characters>4298</Characters>
  <Lines>44</Lines>
  <Paragraphs>12</Paragraphs>
  <TotalTime>0</TotalTime>
  <ScaleCrop>false</ScaleCrop>
  <LinksUpToDate>false</LinksUpToDate>
  <CharactersWithSpaces>4321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潇</cp:lastModifiedBy>
  <cp:lastPrinted>2020-08-07T11:39:00Z</cp:lastPrinted>
  <dcterms:modified xsi:type="dcterms:W3CDTF">2025-09-01T02:17:20Z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57E31528D6FB44259A7E8FF0D888EF62_13</vt:lpwstr>
  </property>
  <property fmtid="{D5CDD505-2E9C-101B-9397-08002B2CF9AE}" pid="4" name="KSOTemplateDocerSaveRecord">
    <vt:lpwstr>eyJoZGlkIjoiNjA4OGQ3YTA5YzY5YzBmN2U4YmQ0MTZjYzdjYzE1NGQiLCJ1c2VySWQiOiIyNDI3NjE3NTgifQ==</vt:lpwstr>
  </property>
</Properties>
</file>