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Arial" w:eastAsia="方正小标宋简体" w:cs="Arial"/>
          <w:kern w:val="0"/>
          <w:sz w:val="36"/>
          <w:szCs w:val="36"/>
        </w:rPr>
      </w:pPr>
      <w:r>
        <w:rPr>
          <w:rFonts w:hint="eastAsia" w:ascii="方正小标宋简体" w:hAnsi="Arial" w:eastAsia="方正小标宋简体" w:cs="Arial"/>
          <w:kern w:val="0"/>
          <w:sz w:val="36"/>
          <w:szCs w:val="36"/>
          <w:lang w:eastAsia="zh-CN"/>
        </w:rPr>
        <w:t>西</w:t>
      </w:r>
      <w:bookmarkStart w:id="0" w:name="_GoBack"/>
      <w:bookmarkEnd w:id="0"/>
      <w:r>
        <w:rPr>
          <w:rFonts w:hint="eastAsia" w:ascii="方正小标宋简体" w:hAnsi="Arial" w:eastAsia="方正小标宋简体" w:cs="Arial"/>
          <w:kern w:val="0"/>
          <w:sz w:val="36"/>
          <w:szCs w:val="36"/>
        </w:rPr>
        <w:t>城区教育委员会责任清单</w:t>
      </w:r>
    </w:p>
    <w:p>
      <w:pPr>
        <w:widowControl/>
        <w:jc w:val="left"/>
        <w:rPr>
          <w:rFonts w:ascii="Arial" w:hAnsi="Arial" w:eastAsia="宋体" w:cs="Arial"/>
          <w:kern w:val="0"/>
          <w:szCs w:val="21"/>
        </w:rPr>
      </w:pPr>
    </w:p>
    <w:tbl>
      <w:tblPr>
        <w:tblStyle w:val="3"/>
        <w:tblpPr w:leftFromText="180" w:rightFromText="180" w:vertAnchor="text"/>
        <w:tblW w:w="8941" w:type="dxa"/>
        <w:tblInd w:w="0" w:type="dxa"/>
        <w:tblLayout w:type="fixed"/>
        <w:tblCellMar>
          <w:top w:w="0" w:type="dxa"/>
          <w:left w:w="0" w:type="dxa"/>
          <w:bottom w:w="0" w:type="dxa"/>
          <w:right w:w="0" w:type="dxa"/>
        </w:tblCellMar>
      </w:tblPr>
      <w:tblGrid>
        <w:gridCol w:w="1003"/>
        <w:gridCol w:w="499"/>
        <w:gridCol w:w="776"/>
        <w:gridCol w:w="142"/>
        <w:gridCol w:w="184"/>
        <w:gridCol w:w="6337"/>
      </w:tblGrid>
      <w:tr>
        <w:tblPrEx>
          <w:tblLayout w:type="fixed"/>
          <w:tblCellMar>
            <w:top w:w="0" w:type="dxa"/>
            <w:left w:w="0" w:type="dxa"/>
            <w:bottom w:w="0" w:type="dxa"/>
            <w:right w:w="0" w:type="dxa"/>
          </w:tblCellMar>
        </w:tblPrEx>
        <w:trPr>
          <w:trHeight w:val="826" w:hRule="atLeast"/>
        </w:trPr>
        <w:tc>
          <w:tcPr>
            <w:tcW w:w="8941" w:type="dxa"/>
            <w:gridSpan w:val="6"/>
            <w:tcBorders>
              <w:top w:val="inset" w:color="auto" w:sz="8" w:space="0"/>
              <w:left w:val="inset" w:color="auto" w:sz="8" w:space="0"/>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方正小标宋简体" w:hAnsi="宋体" w:eastAsia="方正小标宋简体" w:cs="宋体"/>
                <w:color w:val="282828"/>
                <w:kern w:val="0"/>
                <w:sz w:val="24"/>
                <w:szCs w:val="24"/>
              </w:rPr>
              <w:t>一、行政许可类行政职权运行通用责任清单</w:t>
            </w:r>
          </w:p>
        </w:tc>
      </w:tr>
      <w:tr>
        <w:tblPrEx>
          <w:tblLayout w:type="fixed"/>
          <w:tblCellMar>
            <w:top w:w="0" w:type="dxa"/>
            <w:left w:w="0" w:type="dxa"/>
            <w:bottom w:w="0" w:type="dxa"/>
            <w:right w:w="0" w:type="dxa"/>
          </w:tblCellMar>
        </w:tblPrEx>
        <w:trPr>
          <w:trHeight w:val="407" w:hRule="atLeast"/>
        </w:trPr>
        <w:tc>
          <w:tcPr>
            <w:tcW w:w="1003" w:type="dxa"/>
            <w:tcBorders>
              <w:top w:val="nil"/>
              <w:left w:val="inset" w:color="auto" w:sz="8" w:space="0"/>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黑体" w:hAnsi="黑体" w:eastAsia="黑体" w:cs="宋体"/>
                <w:color w:val="282828"/>
                <w:kern w:val="0"/>
                <w:sz w:val="24"/>
                <w:szCs w:val="24"/>
              </w:rPr>
              <w:t>序号</w:t>
            </w:r>
          </w:p>
        </w:tc>
        <w:tc>
          <w:tcPr>
            <w:tcW w:w="1275" w:type="dxa"/>
            <w:gridSpan w:val="2"/>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黑体" w:hAnsi="黑体" w:eastAsia="黑体" w:cs="宋体"/>
                <w:color w:val="282828"/>
                <w:kern w:val="0"/>
                <w:sz w:val="24"/>
                <w:szCs w:val="24"/>
              </w:rPr>
              <w:t>运行环节</w:t>
            </w:r>
          </w:p>
        </w:tc>
        <w:tc>
          <w:tcPr>
            <w:tcW w:w="6663" w:type="dxa"/>
            <w:gridSpan w:val="3"/>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黑体" w:hAnsi="黑体" w:eastAsia="黑体" w:cs="宋体"/>
                <w:color w:val="282828"/>
                <w:kern w:val="0"/>
                <w:sz w:val="24"/>
                <w:szCs w:val="24"/>
              </w:rPr>
              <w:t>责任事项</w:t>
            </w:r>
          </w:p>
        </w:tc>
      </w:tr>
      <w:tr>
        <w:tblPrEx>
          <w:tblLayout w:type="fixed"/>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w:t>
            </w:r>
          </w:p>
        </w:tc>
        <w:tc>
          <w:tcPr>
            <w:tcW w:w="1275" w:type="dxa"/>
            <w:gridSpan w:val="2"/>
            <w:vMerge w:val="restart"/>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（一）受理</w:t>
            </w:r>
          </w:p>
        </w:tc>
        <w:tc>
          <w:tcPr>
            <w:tcW w:w="6663" w:type="dxa"/>
            <w:gridSpan w:val="3"/>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接收申请人提交的材料。若申请人提交的申请材料不齐全、不符合法定形式，应当一次性告知申请人必须补正的全部内容。</w:t>
            </w:r>
          </w:p>
        </w:tc>
      </w:tr>
      <w:tr>
        <w:tblPrEx>
          <w:tblLayout w:type="fixed"/>
        </w:tblPrEx>
        <w:tc>
          <w:tcPr>
            <w:tcW w:w="1003" w:type="dxa"/>
            <w:tcBorders>
              <w:top w:val="nil"/>
              <w:left w:val="inset" w:color="auto" w:sz="8" w:space="0"/>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2</w:t>
            </w:r>
          </w:p>
        </w:tc>
        <w:tc>
          <w:tcPr>
            <w:tcW w:w="1275" w:type="dxa"/>
            <w:gridSpan w:val="2"/>
            <w:vMerge w:val="continue"/>
            <w:tcBorders>
              <w:top w:val="nil"/>
              <w:left w:val="inset" w:color="auto" w:sz="8" w:space="0"/>
              <w:bottom w:val="inset" w:color="auto" w:sz="8" w:space="0"/>
              <w:right w:val="inset" w:color="auto" w:sz="8" w:space="0"/>
            </w:tcBorders>
            <w:vAlign w:val="center"/>
          </w:tcPr>
          <w:p>
            <w:pPr>
              <w:widowControl/>
              <w:spacing w:line="300" w:lineRule="exact"/>
              <w:jc w:val="left"/>
              <w:rPr>
                <w:rFonts w:ascii="宋体" w:hAnsi="宋体" w:eastAsia="宋体" w:cs="宋体"/>
                <w:kern w:val="0"/>
                <w:sz w:val="24"/>
                <w:szCs w:val="24"/>
              </w:rPr>
            </w:pPr>
          </w:p>
        </w:tc>
        <w:tc>
          <w:tcPr>
            <w:tcW w:w="6663" w:type="dxa"/>
            <w:gridSpan w:val="3"/>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受理或者不予受理行政许可申请，应当出具加盖行政机关专用印章和注明日期的书面凭证。</w:t>
            </w:r>
          </w:p>
        </w:tc>
      </w:tr>
      <w:tr>
        <w:tblPrEx>
          <w:tblLayout w:type="fixed"/>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3</w:t>
            </w:r>
          </w:p>
        </w:tc>
        <w:tc>
          <w:tcPr>
            <w:tcW w:w="1275" w:type="dxa"/>
            <w:gridSpan w:val="2"/>
            <w:vMerge w:val="continue"/>
            <w:tcBorders>
              <w:top w:val="nil"/>
              <w:left w:val="inset" w:color="auto" w:sz="8" w:space="0"/>
              <w:bottom w:val="inset" w:color="auto" w:sz="8" w:space="0"/>
              <w:right w:val="inset" w:color="auto" w:sz="8" w:space="0"/>
            </w:tcBorders>
            <w:vAlign w:val="center"/>
          </w:tcPr>
          <w:p>
            <w:pPr>
              <w:widowControl/>
              <w:spacing w:line="300" w:lineRule="exact"/>
              <w:jc w:val="left"/>
              <w:rPr>
                <w:rFonts w:ascii="宋体" w:hAnsi="宋体" w:eastAsia="宋体" w:cs="宋体"/>
                <w:kern w:val="0"/>
                <w:sz w:val="24"/>
                <w:szCs w:val="24"/>
              </w:rPr>
            </w:pPr>
          </w:p>
        </w:tc>
        <w:tc>
          <w:tcPr>
            <w:tcW w:w="6663" w:type="dxa"/>
            <w:gridSpan w:val="3"/>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依法说明不受理行政许可申请或者不予行政许可的理由。</w:t>
            </w:r>
          </w:p>
        </w:tc>
      </w:tr>
      <w:tr>
        <w:tblPrEx>
          <w:tblLayout w:type="fixed"/>
        </w:tblPrEx>
        <w:tc>
          <w:tcPr>
            <w:tcW w:w="1003" w:type="dxa"/>
            <w:tcBorders>
              <w:top w:val="nil"/>
              <w:left w:val="inset" w:color="auto" w:sz="8" w:space="0"/>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4</w:t>
            </w:r>
          </w:p>
        </w:tc>
        <w:tc>
          <w:tcPr>
            <w:tcW w:w="1275" w:type="dxa"/>
            <w:gridSpan w:val="2"/>
            <w:vMerge w:val="restart"/>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（二）审查</w:t>
            </w:r>
          </w:p>
        </w:tc>
        <w:tc>
          <w:tcPr>
            <w:tcW w:w="6663" w:type="dxa"/>
            <w:gridSpan w:val="3"/>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申请人提交的申请材料齐全、符合法定形式，能够当场作出决定的，当场作出书面的行政许可决定。</w:t>
            </w:r>
          </w:p>
        </w:tc>
      </w:tr>
      <w:tr>
        <w:tblPrEx>
          <w:tblLayout w:type="fixed"/>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5</w:t>
            </w:r>
          </w:p>
        </w:tc>
        <w:tc>
          <w:tcPr>
            <w:tcW w:w="1275" w:type="dxa"/>
            <w:gridSpan w:val="2"/>
            <w:vMerge w:val="continue"/>
            <w:tcBorders>
              <w:top w:val="nil"/>
              <w:left w:val="inset" w:color="auto" w:sz="8" w:space="0"/>
              <w:bottom w:val="inset" w:color="auto" w:sz="8" w:space="0"/>
              <w:right w:val="inset" w:color="auto" w:sz="8" w:space="0"/>
            </w:tcBorders>
            <w:vAlign w:val="center"/>
          </w:tcPr>
          <w:p>
            <w:pPr>
              <w:widowControl/>
              <w:spacing w:line="300" w:lineRule="exact"/>
              <w:jc w:val="left"/>
              <w:rPr>
                <w:rFonts w:ascii="宋体" w:hAnsi="宋体" w:eastAsia="宋体" w:cs="宋体"/>
                <w:kern w:val="0"/>
                <w:sz w:val="24"/>
                <w:szCs w:val="24"/>
              </w:rPr>
            </w:pPr>
          </w:p>
        </w:tc>
        <w:tc>
          <w:tcPr>
            <w:tcW w:w="6663" w:type="dxa"/>
            <w:gridSpan w:val="3"/>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根据法定条件和程序，需要对申请材料的实质内容进行核实的，行政机关应当指派</w:t>
            </w:r>
            <w:r>
              <w:rPr>
                <w:rFonts w:ascii="宋体" w:hAnsi="宋体" w:eastAsia="宋体" w:cs="宋体"/>
                <w:color w:val="282828"/>
                <w:kern w:val="0"/>
                <w:sz w:val="24"/>
                <w:szCs w:val="24"/>
              </w:rPr>
              <w:t>2</w:t>
            </w:r>
            <w:r>
              <w:rPr>
                <w:rFonts w:hint="eastAsia" w:ascii="宋体" w:hAnsi="宋体" w:eastAsia="宋体" w:cs="宋体"/>
                <w:color w:val="282828"/>
                <w:kern w:val="0"/>
                <w:sz w:val="24"/>
                <w:szCs w:val="24"/>
              </w:rPr>
              <w:t>名以上工作人员进行核查。</w:t>
            </w:r>
          </w:p>
        </w:tc>
      </w:tr>
      <w:tr>
        <w:tblPrEx>
          <w:tblLayout w:type="fixed"/>
        </w:tblPrEx>
        <w:tc>
          <w:tcPr>
            <w:tcW w:w="1003" w:type="dxa"/>
            <w:tcBorders>
              <w:top w:val="nil"/>
              <w:left w:val="inset" w:color="auto" w:sz="8" w:space="0"/>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6</w:t>
            </w:r>
          </w:p>
        </w:tc>
        <w:tc>
          <w:tcPr>
            <w:tcW w:w="1275" w:type="dxa"/>
            <w:gridSpan w:val="2"/>
            <w:vMerge w:val="continue"/>
            <w:tcBorders>
              <w:top w:val="nil"/>
              <w:left w:val="inset" w:color="auto" w:sz="8" w:space="0"/>
              <w:bottom w:val="inset" w:color="auto" w:sz="8" w:space="0"/>
              <w:right w:val="inset" w:color="auto" w:sz="8" w:space="0"/>
            </w:tcBorders>
            <w:vAlign w:val="center"/>
          </w:tcPr>
          <w:p>
            <w:pPr>
              <w:widowControl/>
              <w:spacing w:line="300" w:lineRule="exact"/>
              <w:jc w:val="left"/>
              <w:rPr>
                <w:rFonts w:ascii="宋体" w:hAnsi="宋体" w:eastAsia="宋体" w:cs="宋体"/>
                <w:kern w:val="0"/>
                <w:sz w:val="24"/>
                <w:szCs w:val="24"/>
              </w:rPr>
            </w:pPr>
          </w:p>
        </w:tc>
        <w:tc>
          <w:tcPr>
            <w:tcW w:w="6663" w:type="dxa"/>
            <w:gridSpan w:val="3"/>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需依法举行听证的应当依法举行听证。</w:t>
            </w:r>
          </w:p>
        </w:tc>
      </w:tr>
      <w:tr>
        <w:tblPrEx>
          <w:tblLayout w:type="fixed"/>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7</w:t>
            </w:r>
          </w:p>
        </w:tc>
        <w:tc>
          <w:tcPr>
            <w:tcW w:w="1275" w:type="dxa"/>
            <w:gridSpan w:val="2"/>
            <w:vMerge w:val="restart"/>
            <w:tcBorders>
              <w:top w:val="nil"/>
              <w:left w:val="nil"/>
              <w:bottom w:val="inset" w:color="auto" w:sz="8" w:space="0"/>
              <w:right w:val="inset" w:color="auto" w:sz="8" w:space="0"/>
            </w:tcBorders>
            <w:noWrap/>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（三）决定</w:t>
            </w:r>
          </w:p>
        </w:tc>
        <w:tc>
          <w:tcPr>
            <w:tcW w:w="6663" w:type="dxa"/>
            <w:gridSpan w:val="3"/>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对符合法定条件的申请人应当在法定职权范围和期限内尽快作出准予行政许可的决定。</w:t>
            </w:r>
          </w:p>
        </w:tc>
      </w:tr>
      <w:tr>
        <w:tblPrEx>
          <w:tblLayout w:type="fixed"/>
        </w:tblPrEx>
        <w:tc>
          <w:tcPr>
            <w:tcW w:w="1003" w:type="dxa"/>
            <w:tcBorders>
              <w:top w:val="nil"/>
              <w:left w:val="inset" w:color="auto" w:sz="8" w:space="0"/>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8</w:t>
            </w:r>
          </w:p>
        </w:tc>
        <w:tc>
          <w:tcPr>
            <w:tcW w:w="1275" w:type="dxa"/>
            <w:gridSpan w:val="2"/>
            <w:vMerge w:val="continue"/>
            <w:tcBorders>
              <w:top w:val="nil"/>
              <w:left w:val="inset" w:color="auto" w:sz="8" w:space="0"/>
              <w:bottom w:val="inset" w:color="auto" w:sz="8" w:space="0"/>
              <w:right w:val="inset" w:color="auto" w:sz="8" w:space="0"/>
            </w:tcBorders>
            <w:vAlign w:val="center"/>
          </w:tcPr>
          <w:p>
            <w:pPr>
              <w:widowControl/>
              <w:spacing w:line="300" w:lineRule="exact"/>
              <w:jc w:val="left"/>
              <w:rPr>
                <w:rFonts w:ascii="宋体" w:hAnsi="宋体" w:eastAsia="宋体" w:cs="宋体"/>
                <w:kern w:val="0"/>
                <w:sz w:val="24"/>
                <w:szCs w:val="24"/>
              </w:rPr>
            </w:pPr>
          </w:p>
        </w:tc>
        <w:tc>
          <w:tcPr>
            <w:tcW w:w="6663" w:type="dxa"/>
            <w:gridSpan w:val="3"/>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依法根据招标、拍卖结果或者考试成绩择优作出准予行政许可的决定。</w:t>
            </w:r>
          </w:p>
        </w:tc>
      </w:tr>
      <w:tr>
        <w:tblPrEx>
          <w:tblLayout w:type="fixed"/>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9</w:t>
            </w:r>
          </w:p>
        </w:tc>
        <w:tc>
          <w:tcPr>
            <w:tcW w:w="1275" w:type="dxa"/>
            <w:gridSpan w:val="2"/>
            <w:vMerge w:val="continue"/>
            <w:tcBorders>
              <w:top w:val="nil"/>
              <w:left w:val="inset" w:color="auto" w:sz="8" w:space="0"/>
              <w:bottom w:val="inset" w:color="auto" w:sz="8" w:space="0"/>
              <w:right w:val="inset" w:color="auto" w:sz="8" w:space="0"/>
            </w:tcBorders>
            <w:vAlign w:val="center"/>
          </w:tcPr>
          <w:p>
            <w:pPr>
              <w:widowControl/>
              <w:spacing w:line="300" w:lineRule="exact"/>
              <w:jc w:val="left"/>
              <w:rPr>
                <w:rFonts w:ascii="宋体" w:hAnsi="宋体" w:eastAsia="宋体" w:cs="宋体"/>
                <w:kern w:val="0"/>
                <w:sz w:val="24"/>
                <w:szCs w:val="24"/>
              </w:rPr>
            </w:pPr>
          </w:p>
        </w:tc>
        <w:tc>
          <w:tcPr>
            <w:tcW w:w="6663" w:type="dxa"/>
            <w:gridSpan w:val="3"/>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依法作出不予行政许可的书面决定的，应当说明理由，并告知申请人享有依法申请行政复议或者提起行政诉讼的权利。</w:t>
            </w:r>
          </w:p>
        </w:tc>
      </w:tr>
      <w:tr>
        <w:tblPrEx>
          <w:tblLayout w:type="fixed"/>
        </w:tblPrEx>
        <w:tc>
          <w:tcPr>
            <w:tcW w:w="1003" w:type="dxa"/>
            <w:tcBorders>
              <w:top w:val="nil"/>
              <w:left w:val="inset" w:color="auto" w:sz="8" w:space="0"/>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10</w:t>
            </w:r>
          </w:p>
        </w:tc>
        <w:tc>
          <w:tcPr>
            <w:tcW w:w="1275" w:type="dxa"/>
            <w:gridSpan w:val="2"/>
            <w:vMerge w:val="continue"/>
            <w:tcBorders>
              <w:top w:val="nil"/>
              <w:left w:val="inset" w:color="auto" w:sz="8" w:space="0"/>
              <w:bottom w:val="inset" w:color="auto" w:sz="8" w:space="0"/>
              <w:right w:val="inset" w:color="auto" w:sz="8" w:space="0"/>
            </w:tcBorders>
            <w:vAlign w:val="center"/>
          </w:tcPr>
          <w:p>
            <w:pPr>
              <w:widowControl/>
              <w:spacing w:line="300" w:lineRule="exact"/>
              <w:jc w:val="left"/>
              <w:rPr>
                <w:rFonts w:ascii="宋体" w:hAnsi="宋体" w:eastAsia="宋体" w:cs="宋体"/>
                <w:kern w:val="0"/>
                <w:sz w:val="24"/>
                <w:szCs w:val="24"/>
              </w:rPr>
            </w:pPr>
          </w:p>
        </w:tc>
        <w:tc>
          <w:tcPr>
            <w:tcW w:w="6663" w:type="dxa"/>
            <w:gridSpan w:val="3"/>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按法定项目和标准予以收费。</w:t>
            </w:r>
          </w:p>
        </w:tc>
      </w:tr>
      <w:tr>
        <w:tblPrEx>
          <w:tblLayout w:type="fixed"/>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11</w:t>
            </w:r>
          </w:p>
        </w:tc>
        <w:tc>
          <w:tcPr>
            <w:tcW w:w="1275" w:type="dxa"/>
            <w:gridSpan w:val="2"/>
            <w:vMerge w:val="continue"/>
            <w:tcBorders>
              <w:top w:val="nil"/>
              <w:left w:val="inset" w:color="auto" w:sz="8" w:space="0"/>
              <w:bottom w:val="inset" w:color="auto" w:sz="8" w:space="0"/>
              <w:right w:val="inset" w:color="auto" w:sz="8" w:space="0"/>
            </w:tcBorders>
            <w:vAlign w:val="center"/>
          </w:tcPr>
          <w:p>
            <w:pPr>
              <w:widowControl/>
              <w:spacing w:line="300" w:lineRule="exact"/>
              <w:jc w:val="left"/>
              <w:rPr>
                <w:rFonts w:ascii="宋体" w:hAnsi="宋体" w:eastAsia="宋体" w:cs="宋体"/>
                <w:kern w:val="0"/>
                <w:sz w:val="24"/>
                <w:szCs w:val="24"/>
              </w:rPr>
            </w:pPr>
          </w:p>
        </w:tc>
        <w:tc>
          <w:tcPr>
            <w:tcW w:w="6663" w:type="dxa"/>
            <w:gridSpan w:val="3"/>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作出的准予行政许可决定，应当予以公开，公众有权查阅。</w:t>
            </w:r>
          </w:p>
        </w:tc>
      </w:tr>
      <w:tr>
        <w:tblPrEx>
          <w:tblLayout w:type="fixed"/>
        </w:tblPrEx>
        <w:tc>
          <w:tcPr>
            <w:tcW w:w="1003" w:type="dxa"/>
            <w:tcBorders>
              <w:top w:val="nil"/>
              <w:left w:val="inset" w:color="auto" w:sz="8" w:space="0"/>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12</w:t>
            </w:r>
          </w:p>
        </w:tc>
        <w:tc>
          <w:tcPr>
            <w:tcW w:w="1275" w:type="dxa"/>
            <w:gridSpan w:val="2"/>
            <w:vMerge w:val="restart"/>
            <w:tcBorders>
              <w:top w:val="nil"/>
              <w:left w:val="nil"/>
              <w:bottom w:val="inset" w:color="auto" w:sz="8" w:space="0"/>
              <w:right w:val="inset" w:color="auto" w:sz="8" w:space="0"/>
            </w:tcBorders>
            <w:noWrap/>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（四）送达</w:t>
            </w:r>
          </w:p>
        </w:tc>
        <w:tc>
          <w:tcPr>
            <w:tcW w:w="6663" w:type="dxa"/>
            <w:gridSpan w:val="3"/>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送达行政执法文书应当有送达回证，受送达人在送达回证上的签收日期为送达日期。</w:t>
            </w:r>
          </w:p>
        </w:tc>
      </w:tr>
      <w:tr>
        <w:tblPrEx>
          <w:tblLayout w:type="fixed"/>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13</w:t>
            </w:r>
          </w:p>
        </w:tc>
        <w:tc>
          <w:tcPr>
            <w:tcW w:w="1275" w:type="dxa"/>
            <w:gridSpan w:val="2"/>
            <w:vMerge w:val="continue"/>
            <w:tcBorders>
              <w:top w:val="nil"/>
              <w:left w:val="inset" w:color="auto" w:sz="8" w:space="0"/>
              <w:bottom w:val="inset" w:color="auto" w:sz="8" w:space="0"/>
              <w:right w:val="inset" w:color="auto" w:sz="8" w:space="0"/>
            </w:tcBorders>
            <w:vAlign w:val="center"/>
          </w:tcPr>
          <w:p>
            <w:pPr>
              <w:widowControl/>
              <w:spacing w:line="300" w:lineRule="exact"/>
              <w:jc w:val="left"/>
              <w:rPr>
                <w:rFonts w:ascii="宋体" w:hAnsi="宋体" w:eastAsia="宋体" w:cs="宋体"/>
                <w:kern w:val="0"/>
                <w:sz w:val="24"/>
                <w:szCs w:val="24"/>
              </w:rPr>
            </w:pPr>
          </w:p>
        </w:tc>
        <w:tc>
          <w:tcPr>
            <w:tcW w:w="6663" w:type="dxa"/>
            <w:gridSpan w:val="3"/>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送达程序参照民事诉讼法有关规定执行。</w:t>
            </w:r>
          </w:p>
        </w:tc>
      </w:tr>
      <w:tr>
        <w:tblPrEx>
          <w:tblLayout w:type="fixed"/>
        </w:tblPrEx>
        <w:tc>
          <w:tcPr>
            <w:tcW w:w="1003" w:type="dxa"/>
            <w:tcBorders>
              <w:top w:val="nil"/>
              <w:left w:val="inset" w:color="auto" w:sz="8" w:space="0"/>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14</w:t>
            </w:r>
          </w:p>
        </w:tc>
        <w:tc>
          <w:tcPr>
            <w:tcW w:w="1275" w:type="dxa"/>
            <w:gridSpan w:val="2"/>
            <w:vMerge w:val="restart"/>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（五）事后监管</w:t>
            </w:r>
          </w:p>
        </w:tc>
        <w:tc>
          <w:tcPr>
            <w:tcW w:w="6663" w:type="dxa"/>
            <w:gridSpan w:val="3"/>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建立健全监督制度，通过核查反映被许可人从事行政许可事项活动情况的有关材料，履行监督责任。</w:t>
            </w:r>
          </w:p>
        </w:tc>
      </w:tr>
      <w:tr>
        <w:tblPrEx>
          <w:tblLayout w:type="fixed"/>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15</w:t>
            </w:r>
          </w:p>
        </w:tc>
        <w:tc>
          <w:tcPr>
            <w:tcW w:w="1275" w:type="dxa"/>
            <w:gridSpan w:val="2"/>
            <w:vMerge w:val="continue"/>
            <w:tcBorders>
              <w:top w:val="nil"/>
              <w:left w:val="inset" w:color="auto" w:sz="8" w:space="0"/>
              <w:bottom w:val="inset" w:color="auto" w:sz="8" w:space="0"/>
              <w:right w:val="inset" w:color="auto" w:sz="8" w:space="0"/>
            </w:tcBorders>
            <w:vAlign w:val="center"/>
          </w:tcPr>
          <w:p>
            <w:pPr>
              <w:widowControl/>
              <w:spacing w:line="300" w:lineRule="exact"/>
              <w:jc w:val="left"/>
              <w:rPr>
                <w:rFonts w:ascii="宋体" w:hAnsi="宋体" w:eastAsia="宋体" w:cs="宋体"/>
                <w:kern w:val="0"/>
                <w:sz w:val="24"/>
                <w:szCs w:val="24"/>
              </w:rPr>
            </w:pPr>
          </w:p>
        </w:tc>
        <w:tc>
          <w:tcPr>
            <w:tcW w:w="6663" w:type="dxa"/>
            <w:gridSpan w:val="3"/>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建立随机抽查制度，对被许可人生产经营的产品依法进行抽样检查、检验、检测，对其生产经营场所依法进行实地检查。</w:t>
            </w:r>
          </w:p>
        </w:tc>
      </w:tr>
      <w:tr>
        <w:tblPrEx>
          <w:tblLayout w:type="fixed"/>
        </w:tblPrEx>
        <w:tc>
          <w:tcPr>
            <w:tcW w:w="1003" w:type="dxa"/>
            <w:tcBorders>
              <w:top w:val="nil"/>
              <w:left w:val="inset" w:color="auto" w:sz="8" w:space="0"/>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16</w:t>
            </w:r>
          </w:p>
        </w:tc>
        <w:tc>
          <w:tcPr>
            <w:tcW w:w="1275" w:type="dxa"/>
            <w:gridSpan w:val="2"/>
            <w:vMerge w:val="restart"/>
            <w:tcBorders>
              <w:top w:val="nil"/>
              <w:left w:val="nil"/>
              <w:bottom w:val="inset" w:color="auto" w:sz="8" w:space="0"/>
              <w:right w:val="inset" w:color="auto" w:sz="8" w:space="0"/>
            </w:tcBorders>
            <w:vAlign w:val="center"/>
          </w:tcPr>
          <w:p>
            <w:pPr>
              <w:widowControl/>
              <w:spacing w:line="300" w:lineRule="exact"/>
              <w:jc w:val="left"/>
              <w:rPr>
                <w:rFonts w:ascii="Arial" w:hAnsi="Arial" w:eastAsia="宋体" w:cs="Arial"/>
                <w:kern w:val="0"/>
                <w:szCs w:val="21"/>
              </w:rPr>
            </w:pPr>
          </w:p>
        </w:tc>
        <w:tc>
          <w:tcPr>
            <w:tcW w:w="6663" w:type="dxa"/>
            <w:gridSpan w:val="3"/>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根据法律、行政法规的规定，对直接关系公共安全、人身健康、生命财产安全的重要设备、设施进行定期检验。</w:t>
            </w:r>
          </w:p>
        </w:tc>
      </w:tr>
      <w:tr>
        <w:tblPrEx>
          <w:tblLayout w:type="fixed"/>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17</w:t>
            </w:r>
          </w:p>
        </w:tc>
        <w:tc>
          <w:tcPr>
            <w:tcW w:w="1275" w:type="dxa"/>
            <w:gridSpan w:val="2"/>
            <w:vMerge w:val="continue"/>
            <w:tcBorders>
              <w:top w:val="nil"/>
              <w:left w:val="inset" w:color="auto" w:sz="8" w:space="0"/>
              <w:bottom w:val="inset" w:color="auto" w:sz="8" w:space="0"/>
              <w:right w:val="inset" w:color="auto" w:sz="8" w:space="0"/>
            </w:tcBorders>
            <w:vAlign w:val="center"/>
          </w:tcPr>
          <w:p>
            <w:pPr>
              <w:widowControl/>
              <w:spacing w:line="300" w:lineRule="exact"/>
              <w:jc w:val="left"/>
              <w:rPr>
                <w:rFonts w:ascii="Arial" w:hAnsi="Arial" w:eastAsia="宋体" w:cs="Arial"/>
                <w:kern w:val="0"/>
                <w:szCs w:val="21"/>
              </w:rPr>
            </w:pPr>
          </w:p>
        </w:tc>
        <w:tc>
          <w:tcPr>
            <w:tcW w:w="6663" w:type="dxa"/>
            <w:gridSpan w:val="3"/>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实施监督检查时，应当将监督检查的情况和处理结果予以记录，由监督检查人员签字后归档。公众有权查阅监督检查记录。</w:t>
            </w:r>
          </w:p>
        </w:tc>
      </w:tr>
      <w:tr>
        <w:tblPrEx>
          <w:tblLayout w:type="fixed"/>
        </w:tblPrEx>
        <w:tc>
          <w:tcPr>
            <w:tcW w:w="1003" w:type="dxa"/>
            <w:tcBorders>
              <w:top w:val="nil"/>
              <w:left w:val="inset" w:color="auto" w:sz="8" w:space="0"/>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18</w:t>
            </w:r>
          </w:p>
        </w:tc>
        <w:tc>
          <w:tcPr>
            <w:tcW w:w="1275" w:type="dxa"/>
            <w:gridSpan w:val="2"/>
            <w:vMerge w:val="continue"/>
            <w:tcBorders>
              <w:top w:val="nil"/>
              <w:left w:val="inset" w:color="auto" w:sz="8" w:space="0"/>
              <w:bottom w:val="inset" w:color="auto" w:sz="8" w:space="0"/>
              <w:right w:val="inset" w:color="auto" w:sz="8" w:space="0"/>
            </w:tcBorders>
            <w:vAlign w:val="center"/>
          </w:tcPr>
          <w:p>
            <w:pPr>
              <w:widowControl/>
              <w:spacing w:line="300" w:lineRule="exact"/>
              <w:jc w:val="left"/>
              <w:rPr>
                <w:rFonts w:ascii="Arial" w:hAnsi="Arial" w:eastAsia="宋体" w:cs="Arial"/>
                <w:kern w:val="0"/>
                <w:szCs w:val="21"/>
              </w:rPr>
            </w:pPr>
          </w:p>
        </w:tc>
        <w:tc>
          <w:tcPr>
            <w:tcW w:w="6663" w:type="dxa"/>
            <w:gridSpan w:val="3"/>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实施监督检查，不得妨碍被许可人正常的生产经营活动，不得索取或收受被许可人的财物，不得谋取其他利益。</w:t>
            </w:r>
          </w:p>
        </w:tc>
      </w:tr>
      <w:tr>
        <w:tblPrEx>
          <w:tblLayout w:type="fixed"/>
          <w:tblCellMar>
            <w:top w:w="0" w:type="dxa"/>
            <w:left w:w="0" w:type="dxa"/>
            <w:bottom w:w="0" w:type="dxa"/>
            <w:right w:w="0" w:type="dxa"/>
          </w:tblCellMar>
        </w:tblPrEx>
        <w:trPr>
          <w:trHeight w:val="578" w:hRule="atLeast"/>
        </w:trPr>
        <w:tc>
          <w:tcPr>
            <w:tcW w:w="8941" w:type="dxa"/>
            <w:gridSpan w:val="6"/>
            <w:tcBorders>
              <w:top w:val="nil"/>
              <w:left w:val="inset" w:color="auto" w:sz="8" w:space="0"/>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方正小标宋简体" w:hAnsi="宋体" w:eastAsia="方正小标宋简体" w:cs="宋体"/>
                <w:color w:val="282828"/>
                <w:kern w:val="0"/>
                <w:sz w:val="24"/>
                <w:szCs w:val="24"/>
              </w:rPr>
              <w:t>二、行政给付行政职权运行通用责任清单</w:t>
            </w:r>
          </w:p>
        </w:tc>
      </w:tr>
      <w:tr>
        <w:tblPrEx>
          <w:tblLayout w:type="fixed"/>
          <w:tblCellMar>
            <w:top w:w="0" w:type="dxa"/>
            <w:left w:w="0" w:type="dxa"/>
            <w:bottom w:w="0" w:type="dxa"/>
            <w:right w:w="0" w:type="dxa"/>
          </w:tblCellMar>
        </w:tblPrEx>
        <w:trPr>
          <w:trHeight w:val="558" w:hRule="atLeast"/>
        </w:trPr>
        <w:tc>
          <w:tcPr>
            <w:tcW w:w="1003" w:type="dxa"/>
            <w:tcBorders>
              <w:top w:val="nil"/>
              <w:left w:val="inset" w:color="auto" w:sz="8" w:space="0"/>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黑体" w:hAnsi="黑体" w:eastAsia="黑体" w:cs="宋体"/>
                <w:color w:val="282828"/>
                <w:kern w:val="0"/>
                <w:sz w:val="24"/>
                <w:szCs w:val="24"/>
              </w:rPr>
              <w:t>序号</w:t>
            </w:r>
          </w:p>
        </w:tc>
        <w:tc>
          <w:tcPr>
            <w:tcW w:w="1417" w:type="dxa"/>
            <w:gridSpan w:val="3"/>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黑体" w:hAnsi="黑体" w:eastAsia="黑体" w:cs="宋体"/>
                <w:color w:val="282828"/>
                <w:kern w:val="0"/>
                <w:sz w:val="24"/>
                <w:szCs w:val="24"/>
              </w:rPr>
              <w:t>运行环节</w:t>
            </w:r>
          </w:p>
        </w:tc>
        <w:tc>
          <w:tcPr>
            <w:tcW w:w="6521" w:type="dxa"/>
            <w:gridSpan w:val="2"/>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黑体" w:hAnsi="黑体" w:eastAsia="黑体" w:cs="宋体"/>
                <w:color w:val="282828"/>
                <w:kern w:val="0"/>
                <w:sz w:val="24"/>
                <w:szCs w:val="24"/>
              </w:rPr>
              <w:t>责任事项</w:t>
            </w:r>
          </w:p>
        </w:tc>
      </w:tr>
      <w:tr>
        <w:tblPrEx>
          <w:tblLayout w:type="fixed"/>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noWrap/>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w:t>
            </w:r>
          </w:p>
        </w:tc>
        <w:tc>
          <w:tcPr>
            <w:tcW w:w="1417" w:type="dxa"/>
            <w:gridSpan w:val="3"/>
            <w:vMerge w:val="restart"/>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（一）受理</w:t>
            </w:r>
          </w:p>
        </w:tc>
        <w:tc>
          <w:tcPr>
            <w:tcW w:w="6521" w:type="dxa"/>
            <w:gridSpan w:val="2"/>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对符合受理条件的，应当受理，并制作受理通知书；对不符合受理条件的不予受理，并书面告知申请人不予受理的理由和依据。</w:t>
            </w:r>
          </w:p>
        </w:tc>
      </w:tr>
      <w:tr>
        <w:tblPrEx>
          <w:tblLayout w:type="fixed"/>
        </w:tblPrEx>
        <w:tc>
          <w:tcPr>
            <w:tcW w:w="1003" w:type="dxa"/>
            <w:tcBorders>
              <w:top w:val="nil"/>
              <w:left w:val="inset" w:color="auto" w:sz="8" w:space="0"/>
              <w:bottom w:val="inset" w:color="auto" w:sz="8" w:space="0"/>
              <w:right w:val="inset" w:color="auto" w:sz="8" w:space="0"/>
            </w:tcBorders>
            <w:noWrap/>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2</w:t>
            </w:r>
          </w:p>
        </w:tc>
        <w:tc>
          <w:tcPr>
            <w:tcW w:w="1417" w:type="dxa"/>
            <w:gridSpan w:val="3"/>
            <w:vMerge w:val="continue"/>
            <w:tcBorders>
              <w:top w:val="nil"/>
              <w:left w:val="inset" w:color="auto" w:sz="8" w:space="0"/>
              <w:bottom w:val="inset" w:color="auto" w:sz="8" w:space="0"/>
              <w:right w:val="inset" w:color="auto" w:sz="8" w:space="0"/>
            </w:tcBorders>
            <w:vAlign w:val="center"/>
          </w:tcPr>
          <w:p>
            <w:pPr>
              <w:widowControl/>
              <w:spacing w:line="300" w:lineRule="exact"/>
              <w:jc w:val="left"/>
              <w:rPr>
                <w:rFonts w:ascii="宋体" w:hAnsi="宋体" w:eastAsia="宋体" w:cs="宋体"/>
                <w:kern w:val="0"/>
                <w:sz w:val="24"/>
                <w:szCs w:val="24"/>
              </w:rPr>
            </w:pPr>
          </w:p>
        </w:tc>
        <w:tc>
          <w:tcPr>
            <w:tcW w:w="6521" w:type="dxa"/>
            <w:gridSpan w:val="2"/>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申请材料不齐全或者不符合法定形式的，应当一次性告知申请人需要补正的全部内容和合理的补正期限。</w:t>
            </w:r>
          </w:p>
        </w:tc>
      </w:tr>
      <w:tr>
        <w:tblPrEx>
          <w:tblLayout w:type="fixed"/>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noWrap/>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3</w:t>
            </w:r>
          </w:p>
        </w:tc>
        <w:tc>
          <w:tcPr>
            <w:tcW w:w="1417" w:type="dxa"/>
            <w:gridSpan w:val="3"/>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（二）审查</w:t>
            </w:r>
          </w:p>
        </w:tc>
        <w:tc>
          <w:tcPr>
            <w:tcW w:w="6521" w:type="dxa"/>
            <w:gridSpan w:val="2"/>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在法定期限（承诺期限）内完成审查。</w:t>
            </w:r>
          </w:p>
        </w:tc>
      </w:tr>
      <w:tr>
        <w:tblPrEx>
          <w:tblLayout w:type="fixed"/>
        </w:tblPrEx>
        <w:tc>
          <w:tcPr>
            <w:tcW w:w="1003" w:type="dxa"/>
            <w:tcBorders>
              <w:top w:val="nil"/>
              <w:left w:val="inset" w:color="auto" w:sz="8" w:space="0"/>
              <w:bottom w:val="inset" w:color="auto" w:sz="8" w:space="0"/>
              <w:right w:val="inset" w:color="auto" w:sz="8" w:space="0"/>
            </w:tcBorders>
            <w:noWrap/>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4</w:t>
            </w:r>
          </w:p>
        </w:tc>
        <w:tc>
          <w:tcPr>
            <w:tcW w:w="1417" w:type="dxa"/>
            <w:gridSpan w:val="3"/>
            <w:vMerge w:val="restart"/>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（三）决定</w:t>
            </w:r>
          </w:p>
        </w:tc>
        <w:tc>
          <w:tcPr>
            <w:tcW w:w="6521" w:type="dxa"/>
            <w:gridSpan w:val="2"/>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对于符合条件的，作出给于给付的决定，明确给付标准以及后续办事事宜，并通知申请人前来领取。</w:t>
            </w:r>
          </w:p>
        </w:tc>
      </w:tr>
      <w:tr>
        <w:tblPrEx>
          <w:tblLayout w:type="fixed"/>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noWrap/>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5</w:t>
            </w:r>
          </w:p>
        </w:tc>
        <w:tc>
          <w:tcPr>
            <w:tcW w:w="1417" w:type="dxa"/>
            <w:gridSpan w:val="3"/>
            <w:vMerge w:val="continue"/>
            <w:tcBorders>
              <w:top w:val="nil"/>
              <w:left w:val="inset" w:color="auto" w:sz="8" w:space="0"/>
              <w:bottom w:val="inset" w:color="auto" w:sz="8" w:space="0"/>
              <w:right w:val="inset" w:color="auto" w:sz="8" w:space="0"/>
            </w:tcBorders>
            <w:vAlign w:val="center"/>
          </w:tcPr>
          <w:p>
            <w:pPr>
              <w:widowControl/>
              <w:spacing w:line="300" w:lineRule="exact"/>
              <w:jc w:val="left"/>
              <w:rPr>
                <w:rFonts w:ascii="宋体" w:hAnsi="宋体" w:eastAsia="宋体" w:cs="宋体"/>
                <w:kern w:val="0"/>
                <w:sz w:val="24"/>
                <w:szCs w:val="24"/>
              </w:rPr>
            </w:pPr>
          </w:p>
        </w:tc>
        <w:tc>
          <w:tcPr>
            <w:tcW w:w="6521" w:type="dxa"/>
            <w:gridSpan w:val="2"/>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对不符合给付条件的，书面告知申请人不予给付的理由和依据。</w:t>
            </w:r>
          </w:p>
        </w:tc>
      </w:tr>
      <w:tr>
        <w:tblPrEx>
          <w:tblLayout w:type="fixed"/>
        </w:tblPrEx>
        <w:tc>
          <w:tcPr>
            <w:tcW w:w="1003" w:type="dxa"/>
            <w:tcBorders>
              <w:top w:val="nil"/>
              <w:left w:val="inset" w:color="auto" w:sz="8" w:space="0"/>
              <w:bottom w:val="inset" w:color="auto" w:sz="8" w:space="0"/>
              <w:right w:val="inset" w:color="auto" w:sz="8" w:space="0"/>
            </w:tcBorders>
            <w:noWrap/>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6</w:t>
            </w:r>
          </w:p>
        </w:tc>
        <w:tc>
          <w:tcPr>
            <w:tcW w:w="1417" w:type="dxa"/>
            <w:gridSpan w:val="3"/>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（四）给付</w:t>
            </w:r>
          </w:p>
        </w:tc>
        <w:tc>
          <w:tcPr>
            <w:tcW w:w="6521" w:type="dxa"/>
            <w:gridSpan w:val="2"/>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按照规定标准予以给付。</w:t>
            </w:r>
          </w:p>
        </w:tc>
      </w:tr>
      <w:tr>
        <w:tblPrEx>
          <w:tblLayout w:type="fixed"/>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noWrap/>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7</w:t>
            </w:r>
          </w:p>
        </w:tc>
        <w:tc>
          <w:tcPr>
            <w:tcW w:w="1417" w:type="dxa"/>
            <w:gridSpan w:val="3"/>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（五）事后监管</w:t>
            </w:r>
          </w:p>
        </w:tc>
        <w:tc>
          <w:tcPr>
            <w:tcW w:w="6521" w:type="dxa"/>
            <w:gridSpan w:val="2"/>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开展检查，加强日常监管。</w:t>
            </w:r>
          </w:p>
        </w:tc>
      </w:tr>
      <w:tr>
        <w:tblPrEx>
          <w:tblLayout w:type="fixed"/>
          <w:tblCellMar>
            <w:top w:w="0" w:type="dxa"/>
            <w:left w:w="0" w:type="dxa"/>
            <w:bottom w:w="0" w:type="dxa"/>
            <w:right w:w="0" w:type="dxa"/>
          </w:tblCellMar>
        </w:tblPrEx>
        <w:trPr>
          <w:trHeight w:val="625" w:hRule="atLeast"/>
        </w:trPr>
        <w:tc>
          <w:tcPr>
            <w:tcW w:w="8941" w:type="dxa"/>
            <w:gridSpan w:val="6"/>
            <w:tcBorders>
              <w:top w:val="nil"/>
              <w:left w:val="inset" w:color="auto" w:sz="8" w:space="0"/>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方正小标宋简体" w:hAnsi="宋体" w:eastAsia="方正小标宋简体" w:cs="宋体"/>
                <w:color w:val="282828"/>
                <w:kern w:val="0"/>
                <w:sz w:val="24"/>
                <w:szCs w:val="24"/>
              </w:rPr>
              <w:t>三、行政奖励类行政职权运行通用责任清单</w:t>
            </w:r>
          </w:p>
        </w:tc>
      </w:tr>
      <w:tr>
        <w:tblPrEx>
          <w:tblLayout w:type="fixed"/>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黑体" w:hAnsi="黑体" w:eastAsia="黑体" w:cs="宋体"/>
                <w:color w:val="282828"/>
                <w:kern w:val="0"/>
                <w:sz w:val="24"/>
                <w:szCs w:val="24"/>
              </w:rPr>
              <w:t>序号</w:t>
            </w:r>
          </w:p>
        </w:tc>
        <w:tc>
          <w:tcPr>
            <w:tcW w:w="1417" w:type="dxa"/>
            <w:gridSpan w:val="3"/>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黑体" w:hAnsi="黑体" w:eastAsia="黑体" w:cs="宋体"/>
                <w:color w:val="282828"/>
                <w:kern w:val="0"/>
                <w:sz w:val="24"/>
                <w:szCs w:val="24"/>
              </w:rPr>
              <w:t>运行环节</w:t>
            </w:r>
          </w:p>
        </w:tc>
        <w:tc>
          <w:tcPr>
            <w:tcW w:w="6521" w:type="dxa"/>
            <w:gridSpan w:val="2"/>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黑体" w:hAnsi="黑体" w:eastAsia="黑体" w:cs="宋体"/>
                <w:color w:val="282828"/>
                <w:kern w:val="0"/>
                <w:sz w:val="24"/>
                <w:szCs w:val="24"/>
              </w:rPr>
              <w:t>责任事项</w:t>
            </w:r>
          </w:p>
        </w:tc>
      </w:tr>
      <w:tr>
        <w:tblPrEx>
          <w:tblLayout w:type="fixed"/>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noWrap/>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w:t>
            </w:r>
          </w:p>
        </w:tc>
        <w:tc>
          <w:tcPr>
            <w:tcW w:w="1417" w:type="dxa"/>
            <w:gridSpan w:val="3"/>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（一）制定方案</w:t>
            </w:r>
          </w:p>
        </w:tc>
        <w:tc>
          <w:tcPr>
            <w:tcW w:w="6521" w:type="dxa"/>
            <w:gridSpan w:val="2"/>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依法科学制定奖励方案，明确奖励条件、程序等内容。</w:t>
            </w:r>
          </w:p>
        </w:tc>
      </w:tr>
      <w:tr>
        <w:tblPrEx>
          <w:tblLayout w:type="fixed"/>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noWrap/>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2</w:t>
            </w:r>
          </w:p>
        </w:tc>
        <w:tc>
          <w:tcPr>
            <w:tcW w:w="1417" w:type="dxa"/>
            <w:gridSpan w:val="3"/>
            <w:vMerge w:val="restart"/>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（二）审核公示</w:t>
            </w:r>
          </w:p>
        </w:tc>
        <w:tc>
          <w:tcPr>
            <w:tcW w:w="6521" w:type="dxa"/>
            <w:gridSpan w:val="2"/>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对符合条件的推荐对象进行审核审定，并进行公示。</w:t>
            </w:r>
          </w:p>
        </w:tc>
      </w:tr>
      <w:tr>
        <w:tblPrEx>
          <w:tblLayout w:type="fixed"/>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noWrap/>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3</w:t>
            </w:r>
          </w:p>
        </w:tc>
        <w:tc>
          <w:tcPr>
            <w:tcW w:w="1417" w:type="dxa"/>
            <w:gridSpan w:val="3"/>
            <w:vMerge w:val="continue"/>
            <w:tcBorders>
              <w:top w:val="nil"/>
              <w:left w:val="inset" w:color="auto" w:sz="8" w:space="0"/>
              <w:bottom w:val="inset" w:color="auto" w:sz="8" w:space="0"/>
              <w:right w:val="inset" w:color="auto" w:sz="8" w:space="0"/>
            </w:tcBorders>
            <w:vAlign w:val="center"/>
          </w:tcPr>
          <w:p>
            <w:pPr>
              <w:widowControl/>
              <w:spacing w:line="300" w:lineRule="exact"/>
              <w:jc w:val="left"/>
              <w:rPr>
                <w:rFonts w:ascii="宋体" w:hAnsi="宋体" w:eastAsia="宋体" w:cs="宋体"/>
                <w:kern w:val="0"/>
                <w:sz w:val="24"/>
                <w:szCs w:val="24"/>
              </w:rPr>
            </w:pPr>
          </w:p>
        </w:tc>
        <w:tc>
          <w:tcPr>
            <w:tcW w:w="6521" w:type="dxa"/>
            <w:gridSpan w:val="2"/>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依法、及时调查核实举报投诉涉及问题。</w:t>
            </w:r>
          </w:p>
        </w:tc>
      </w:tr>
      <w:tr>
        <w:tblPrEx>
          <w:tblLayout w:type="fixed"/>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noWrap/>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4</w:t>
            </w:r>
          </w:p>
        </w:tc>
        <w:tc>
          <w:tcPr>
            <w:tcW w:w="1417" w:type="dxa"/>
            <w:gridSpan w:val="3"/>
            <w:vMerge w:val="restart"/>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（三）实施奖励</w:t>
            </w:r>
          </w:p>
        </w:tc>
        <w:tc>
          <w:tcPr>
            <w:tcW w:w="6521" w:type="dxa"/>
            <w:gridSpan w:val="2"/>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依法、及时按程序报批决定奖励的等级和金额。</w:t>
            </w:r>
          </w:p>
        </w:tc>
      </w:tr>
      <w:tr>
        <w:tblPrEx>
          <w:tblLayout w:type="fixed"/>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noWrap/>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5</w:t>
            </w:r>
          </w:p>
        </w:tc>
        <w:tc>
          <w:tcPr>
            <w:tcW w:w="1417" w:type="dxa"/>
            <w:gridSpan w:val="3"/>
            <w:vMerge w:val="continue"/>
            <w:tcBorders>
              <w:top w:val="nil"/>
              <w:left w:val="inset" w:color="auto" w:sz="8" w:space="0"/>
              <w:bottom w:val="inset" w:color="auto" w:sz="8" w:space="0"/>
              <w:right w:val="inset" w:color="auto" w:sz="8" w:space="0"/>
            </w:tcBorders>
            <w:vAlign w:val="center"/>
          </w:tcPr>
          <w:p>
            <w:pPr>
              <w:widowControl/>
              <w:spacing w:line="300" w:lineRule="exact"/>
              <w:jc w:val="left"/>
              <w:rPr>
                <w:rFonts w:ascii="宋体" w:hAnsi="宋体" w:eastAsia="宋体" w:cs="宋体"/>
                <w:kern w:val="0"/>
                <w:sz w:val="24"/>
                <w:szCs w:val="24"/>
              </w:rPr>
            </w:pPr>
          </w:p>
        </w:tc>
        <w:tc>
          <w:tcPr>
            <w:tcW w:w="6521" w:type="dxa"/>
            <w:gridSpan w:val="2"/>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及时通知当事人领取奖励。</w:t>
            </w:r>
          </w:p>
        </w:tc>
      </w:tr>
      <w:tr>
        <w:tblPrEx>
          <w:tblLayout w:type="fixed"/>
          <w:tblCellMar>
            <w:top w:w="0" w:type="dxa"/>
            <w:left w:w="0" w:type="dxa"/>
            <w:bottom w:w="0" w:type="dxa"/>
            <w:right w:w="0" w:type="dxa"/>
          </w:tblCellMar>
        </w:tblPrEx>
        <w:tc>
          <w:tcPr>
            <w:tcW w:w="8941" w:type="dxa"/>
            <w:gridSpan w:val="6"/>
            <w:tcBorders>
              <w:top w:val="nil"/>
              <w:left w:val="inset" w:color="auto" w:sz="8" w:space="0"/>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方正小标宋简体" w:hAnsi="宋体" w:eastAsia="方正小标宋简体" w:cs="宋体"/>
                <w:color w:val="282828"/>
                <w:kern w:val="0"/>
                <w:sz w:val="24"/>
                <w:szCs w:val="24"/>
              </w:rPr>
              <w:t>四、行政检查类行政职权运行通用责任清单</w:t>
            </w:r>
          </w:p>
        </w:tc>
      </w:tr>
      <w:tr>
        <w:tblPrEx>
          <w:tblLayout w:type="fixed"/>
          <w:tblCellMar>
            <w:top w:w="0" w:type="dxa"/>
            <w:left w:w="0" w:type="dxa"/>
            <w:bottom w:w="0" w:type="dxa"/>
            <w:right w:w="0" w:type="dxa"/>
          </w:tblCellMar>
        </w:tblPrEx>
        <w:tc>
          <w:tcPr>
            <w:tcW w:w="1502" w:type="dxa"/>
            <w:gridSpan w:val="2"/>
            <w:tcBorders>
              <w:top w:val="nil"/>
              <w:left w:val="inset" w:color="auto" w:sz="8" w:space="0"/>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黑体" w:hAnsi="黑体" w:eastAsia="黑体" w:cs="宋体"/>
                <w:color w:val="282828"/>
                <w:kern w:val="0"/>
                <w:sz w:val="24"/>
                <w:szCs w:val="24"/>
              </w:rPr>
              <w:t>序号</w:t>
            </w:r>
          </w:p>
        </w:tc>
        <w:tc>
          <w:tcPr>
            <w:tcW w:w="1102" w:type="dxa"/>
            <w:gridSpan w:val="3"/>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黑体" w:hAnsi="黑体" w:eastAsia="黑体" w:cs="宋体"/>
                <w:color w:val="282828"/>
                <w:kern w:val="0"/>
                <w:sz w:val="24"/>
                <w:szCs w:val="24"/>
              </w:rPr>
              <w:t>运行环节</w:t>
            </w:r>
          </w:p>
        </w:tc>
        <w:tc>
          <w:tcPr>
            <w:tcW w:w="6337" w:type="dxa"/>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黑体" w:hAnsi="黑体" w:eastAsia="黑体" w:cs="宋体"/>
                <w:color w:val="282828"/>
                <w:kern w:val="0"/>
                <w:sz w:val="24"/>
                <w:szCs w:val="24"/>
              </w:rPr>
              <w:t>责任事项</w:t>
            </w:r>
          </w:p>
        </w:tc>
      </w:tr>
      <w:tr>
        <w:tblPrEx>
          <w:tblLayout w:type="fixed"/>
          <w:tblCellMar>
            <w:top w:w="0" w:type="dxa"/>
            <w:left w:w="0" w:type="dxa"/>
            <w:bottom w:w="0" w:type="dxa"/>
            <w:right w:w="0" w:type="dxa"/>
          </w:tblCellMar>
        </w:tblPrEx>
        <w:tc>
          <w:tcPr>
            <w:tcW w:w="1502" w:type="dxa"/>
            <w:gridSpan w:val="2"/>
            <w:tcBorders>
              <w:top w:val="nil"/>
              <w:left w:val="inset" w:color="auto" w:sz="8" w:space="0"/>
              <w:bottom w:val="inset" w:color="auto" w:sz="8" w:space="0"/>
              <w:right w:val="inset" w:color="auto" w:sz="8" w:space="0"/>
            </w:tcBorders>
            <w:noWrap/>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w:t>
            </w:r>
          </w:p>
        </w:tc>
        <w:tc>
          <w:tcPr>
            <w:tcW w:w="1102" w:type="dxa"/>
            <w:gridSpan w:val="3"/>
            <w:vMerge w:val="restart"/>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（一）制定方案</w:t>
            </w:r>
          </w:p>
        </w:tc>
        <w:tc>
          <w:tcPr>
            <w:tcW w:w="6337" w:type="dxa"/>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实施检查前应当依法制定含有正当理由、事项和内容的检查方案。</w:t>
            </w:r>
          </w:p>
        </w:tc>
      </w:tr>
      <w:tr>
        <w:tblPrEx>
          <w:tblLayout w:type="fixed"/>
          <w:tblCellMar>
            <w:top w:w="0" w:type="dxa"/>
            <w:left w:w="0" w:type="dxa"/>
            <w:bottom w:w="0" w:type="dxa"/>
            <w:right w:w="0" w:type="dxa"/>
          </w:tblCellMar>
        </w:tblPrEx>
        <w:tc>
          <w:tcPr>
            <w:tcW w:w="1502" w:type="dxa"/>
            <w:gridSpan w:val="2"/>
            <w:tcBorders>
              <w:top w:val="nil"/>
              <w:left w:val="inset" w:color="auto" w:sz="8" w:space="0"/>
              <w:bottom w:val="inset" w:color="auto" w:sz="8" w:space="0"/>
              <w:right w:val="inset" w:color="auto" w:sz="8" w:space="0"/>
            </w:tcBorders>
            <w:noWrap/>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2</w:t>
            </w:r>
          </w:p>
        </w:tc>
        <w:tc>
          <w:tcPr>
            <w:tcW w:w="1102" w:type="dxa"/>
            <w:gridSpan w:val="3"/>
            <w:vMerge w:val="continue"/>
            <w:tcBorders>
              <w:top w:val="nil"/>
              <w:left w:val="nil"/>
              <w:bottom w:val="inset" w:color="auto" w:sz="8" w:space="0"/>
              <w:right w:val="inset" w:color="auto" w:sz="8" w:space="0"/>
            </w:tcBorders>
            <w:vAlign w:val="center"/>
          </w:tcPr>
          <w:p>
            <w:pPr>
              <w:widowControl/>
              <w:spacing w:line="300" w:lineRule="exact"/>
              <w:jc w:val="left"/>
              <w:rPr>
                <w:rFonts w:ascii="宋体" w:hAnsi="宋体" w:eastAsia="宋体" w:cs="宋体"/>
                <w:kern w:val="0"/>
                <w:sz w:val="24"/>
                <w:szCs w:val="24"/>
              </w:rPr>
            </w:pPr>
          </w:p>
        </w:tc>
        <w:tc>
          <w:tcPr>
            <w:tcW w:w="6337" w:type="dxa"/>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同一行政机关的多个内设机构和下属机构对同一当事人不同事项的行政检查，能够合并检查的应当合并检查。</w:t>
            </w:r>
          </w:p>
        </w:tc>
      </w:tr>
      <w:tr>
        <w:tblPrEx>
          <w:tblLayout w:type="fixed"/>
          <w:tblCellMar>
            <w:top w:w="0" w:type="dxa"/>
            <w:left w:w="0" w:type="dxa"/>
            <w:bottom w:w="0" w:type="dxa"/>
            <w:right w:w="0" w:type="dxa"/>
          </w:tblCellMar>
        </w:tblPrEx>
        <w:tc>
          <w:tcPr>
            <w:tcW w:w="1502" w:type="dxa"/>
            <w:gridSpan w:val="2"/>
            <w:tcBorders>
              <w:top w:val="nil"/>
              <w:left w:val="inset" w:color="auto" w:sz="8" w:space="0"/>
              <w:bottom w:val="inset" w:color="auto" w:sz="8" w:space="0"/>
              <w:right w:val="inset" w:color="auto" w:sz="8" w:space="0"/>
            </w:tcBorders>
            <w:noWrap/>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3</w:t>
            </w:r>
          </w:p>
        </w:tc>
        <w:tc>
          <w:tcPr>
            <w:tcW w:w="1102" w:type="dxa"/>
            <w:gridSpan w:val="3"/>
            <w:vMerge w:val="continue"/>
            <w:tcBorders>
              <w:top w:val="nil"/>
              <w:left w:val="nil"/>
              <w:bottom w:val="inset" w:color="auto" w:sz="8" w:space="0"/>
              <w:right w:val="inset" w:color="auto" w:sz="8" w:space="0"/>
            </w:tcBorders>
            <w:vAlign w:val="center"/>
          </w:tcPr>
          <w:p>
            <w:pPr>
              <w:widowControl/>
              <w:spacing w:line="300" w:lineRule="exact"/>
              <w:jc w:val="left"/>
              <w:rPr>
                <w:rFonts w:ascii="宋体" w:hAnsi="宋体" w:eastAsia="宋体" w:cs="宋体"/>
                <w:kern w:val="0"/>
                <w:sz w:val="24"/>
                <w:szCs w:val="24"/>
              </w:rPr>
            </w:pPr>
          </w:p>
        </w:tc>
        <w:tc>
          <w:tcPr>
            <w:tcW w:w="6337" w:type="dxa"/>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上下级行政机关应当按照级别管辖和地域管辖相结合的原则合理划分检查范围，避免重复检查。</w:t>
            </w:r>
          </w:p>
        </w:tc>
      </w:tr>
      <w:tr>
        <w:tblPrEx>
          <w:tblLayout w:type="fixed"/>
          <w:tblCellMar>
            <w:top w:w="0" w:type="dxa"/>
            <w:left w:w="0" w:type="dxa"/>
            <w:bottom w:w="0" w:type="dxa"/>
            <w:right w:w="0" w:type="dxa"/>
          </w:tblCellMar>
        </w:tblPrEx>
        <w:tc>
          <w:tcPr>
            <w:tcW w:w="1502" w:type="dxa"/>
            <w:gridSpan w:val="2"/>
            <w:tcBorders>
              <w:top w:val="nil"/>
              <w:left w:val="inset" w:color="auto" w:sz="8" w:space="0"/>
              <w:bottom w:val="inset" w:color="auto" w:sz="8" w:space="0"/>
              <w:right w:val="inset" w:color="auto" w:sz="8" w:space="0"/>
            </w:tcBorders>
            <w:noWrap/>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4</w:t>
            </w:r>
          </w:p>
        </w:tc>
        <w:tc>
          <w:tcPr>
            <w:tcW w:w="1102" w:type="dxa"/>
            <w:gridSpan w:val="3"/>
            <w:vMerge w:val="restart"/>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（二）实施检查</w:t>
            </w:r>
          </w:p>
        </w:tc>
        <w:tc>
          <w:tcPr>
            <w:tcW w:w="6337" w:type="dxa"/>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依照检查方案规定的时限、范围开展检查。</w:t>
            </w:r>
          </w:p>
        </w:tc>
      </w:tr>
      <w:tr>
        <w:tblPrEx>
          <w:tblLayout w:type="fixed"/>
          <w:tblCellMar>
            <w:top w:w="0" w:type="dxa"/>
            <w:left w:w="0" w:type="dxa"/>
            <w:bottom w:w="0" w:type="dxa"/>
            <w:right w:w="0" w:type="dxa"/>
          </w:tblCellMar>
        </w:tblPrEx>
        <w:tc>
          <w:tcPr>
            <w:tcW w:w="1502" w:type="dxa"/>
            <w:gridSpan w:val="2"/>
            <w:tcBorders>
              <w:top w:val="nil"/>
              <w:left w:val="inset" w:color="auto" w:sz="8" w:space="0"/>
              <w:bottom w:val="inset" w:color="auto" w:sz="8" w:space="0"/>
              <w:right w:val="inset" w:color="auto" w:sz="8" w:space="0"/>
            </w:tcBorders>
            <w:noWrap/>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5</w:t>
            </w:r>
          </w:p>
        </w:tc>
        <w:tc>
          <w:tcPr>
            <w:tcW w:w="1102" w:type="dxa"/>
            <w:gridSpan w:val="3"/>
            <w:vMerge w:val="continue"/>
            <w:tcBorders>
              <w:top w:val="nil"/>
              <w:left w:val="nil"/>
              <w:bottom w:val="inset" w:color="auto" w:sz="8" w:space="0"/>
              <w:right w:val="inset" w:color="auto" w:sz="8" w:space="0"/>
            </w:tcBorders>
            <w:vAlign w:val="center"/>
          </w:tcPr>
          <w:p>
            <w:pPr>
              <w:widowControl/>
              <w:spacing w:line="300" w:lineRule="exact"/>
              <w:jc w:val="left"/>
              <w:rPr>
                <w:rFonts w:ascii="宋体" w:hAnsi="宋体" w:eastAsia="宋体" w:cs="宋体"/>
                <w:kern w:val="0"/>
                <w:sz w:val="24"/>
                <w:szCs w:val="24"/>
              </w:rPr>
            </w:pPr>
          </w:p>
        </w:tc>
        <w:tc>
          <w:tcPr>
            <w:tcW w:w="6337" w:type="dxa"/>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实施检查时应当出示执法身份证件、检查方案。</w:t>
            </w:r>
          </w:p>
        </w:tc>
      </w:tr>
      <w:tr>
        <w:tblPrEx>
          <w:tblLayout w:type="fixed"/>
          <w:tblCellMar>
            <w:top w:w="0" w:type="dxa"/>
            <w:left w:w="0" w:type="dxa"/>
            <w:bottom w:w="0" w:type="dxa"/>
            <w:right w:w="0" w:type="dxa"/>
          </w:tblCellMar>
        </w:tblPrEx>
        <w:tc>
          <w:tcPr>
            <w:tcW w:w="1502" w:type="dxa"/>
            <w:gridSpan w:val="2"/>
            <w:tcBorders>
              <w:top w:val="nil"/>
              <w:left w:val="inset" w:color="auto" w:sz="8" w:space="0"/>
              <w:bottom w:val="inset" w:color="auto" w:sz="8" w:space="0"/>
              <w:right w:val="inset" w:color="auto" w:sz="8" w:space="0"/>
            </w:tcBorders>
            <w:noWrap/>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6</w:t>
            </w:r>
          </w:p>
        </w:tc>
        <w:tc>
          <w:tcPr>
            <w:tcW w:w="1102" w:type="dxa"/>
            <w:gridSpan w:val="3"/>
            <w:vMerge w:val="continue"/>
            <w:tcBorders>
              <w:top w:val="nil"/>
              <w:left w:val="nil"/>
              <w:bottom w:val="inset" w:color="auto" w:sz="8" w:space="0"/>
              <w:right w:val="inset" w:color="auto" w:sz="8" w:space="0"/>
            </w:tcBorders>
            <w:vAlign w:val="center"/>
          </w:tcPr>
          <w:p>
            <w:pPr>
              <w:widowControl/>
              <w:spacing w:line="300" w:lineRule="exact"/>
              <w:jc w:val="left"/>
              <w:rPr>
                <w:rFonts w:ascii="宋体" w:hAnsi="宋体" w:eastAsia="宋体" w:cs="宋体"/>
                <w:kern w:val="0"/>
                <w:sz w:val="24"/>
                <w:szCs w:val="24"/>
              </w:rPr>
            </w:pPr>
          </w:p>
        </w:tc>
        <w:tc>
          <w:tcPr>
            <w:tcW w:w="6337" w:type="dxa"/>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依法查阅资料、查看现场、听取当事人陈述申辩并取证。</w:t>
            </w:r>
          </w:p>
        </w:tc>
      </w:tr>
      <w:tr>
        <w:tblPrEx>
          <w:tblLayout w:type="fixed"/>
          <w:tblCellMar>
            <w:top w:w="0" w:type="dxa"/>
            <w:left w:w="0" w:type="dxa"/>
            <w:bottom w:w="0" w:type="dxa"/>
            <w:right w:w="0" w:type="dxa"/>
          </w:tblCellMar>
        </w:tblPrEx>
        <w:tc>
          <w:tcPr>
            <w:tcW w:w="1502" w:type="dxa"/>
            <w:gridSpan w:val="2"/>
            <w:tcBorders>
              <w:top w:val="nil"/>
              <w:left w:val="inset" w:color="auto" w:sz="8" w:space="0"/>
              <w:bottom w:val="inset" w:color="auto" w:sz="8" w:space="0"/>
              <w:right w:val="inset" w:color="auto" w:sz="8" w:space="0"/>
            </w:tcBorders>
            <w:noWrap/>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7</w:t>
            </w:r>
          </w:p>
        </w:tc>
        <w:tc>
          <w:tcPr>
            <w:tcW w:w="1102" w:type="dxa"/>
            <w:gridSpan w:val="3"/>
            <w:vMerge w:val="continue"/>
            <w:tcBorders>
              <w:top w:val="nil"/>
              <w:left w:val="nil"/>
              <w:bottom w:val="inset" w:color="auto" w:sz="8" w:space="0"/>
              <w:right w:val="inset" w:color="auto" w:sz="8" w:space="0"/>
            </w:tcBorders>
            <w:vAlign w:val="center"/>
          </w:tcPr>
          <w:p>
            <w:pPr>
              <w:widowControl/>
              <w:spacing w:line="300" w:lineRule="exact"/>
              <w:jc w:val="left"/>
              <w:rPr>
                <w:rFonts w:ascii="宋体" w:hAnsi="宋体" w:eastAsia="宋体" w:cs="宋体"/>
                <w:kern w:val="0"/>
                <w:sz w:val="24"/>
                <w:szCs w:val="24"/>
              </w:rPr>
            </w:pPr>
          </w:p>
        </w:tc>
        <w:tc>
          <w:tcPr>
            <w:tcW w:w="6337" w:type="dxa"/>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实施检查应当不影响当事人的正常生产经营活动与生活。</w:t>
            </w:r>
          </w:p>
        </w:tc>
      </w:tr>
      <w:tr>
        <w:tblPrEx>
          <w:tblLayout w:type="fixed"/>
          <w:tblCellMar>
            <w:top w:w="0" w:type="dxa"/>
            <w:left w:w="0" w:type="dxa"/>
            <w:bottom w:w="0" w:type="dxa"/>
            <w:right w:w="0" w:type="dxa"/>
          </w:tblCellMar>
        </w:tblPrEx>
        <w:tc>
          <w:tcPr>
            <w:tcW w:w="1502" w:type="dxa"/>
            <w:gridSpan w:val="2"/>
            <w:tcBorders>
              <w:top w:val="nil"/>
              <w:left w:val="inset" w:color="auto" w:sz="8" w:space="0"/>
              <w:bottom w:val="inset" w:color="auto" w:sz="8" w:space="0"/>
              <w:right w:val="inset" w:color="auto" w:sz="8" w:space="0"/>
            </w:tcBorders>
            <w:noWrap/>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8</w:t>
            </w:r>
          </w:p>
        </w:tc>
        <w:tc>
          <w:tcPr>
            <w:tcW w:w="1102" w:type="dxa"/>
            <w:gridSpan w:val="3"/>
            <w:vMerge w:val="continue"/>
            <w:tcBorders>
              <w:top w:val="nil"/>
              <w:left w:val="nil"/>
              <w:bottom w:val="inset" w:color="auto" w:sz="8" w:space="0"/>
              <w:right w:val="inset" w:color="auto" w:sz="8" w:space="0"/>
            </w:tcBorders>
            <w:vAlign w:val="center"/>
          </w:tcPr>
          <w:p>
            <w:pPr>
              <w:widowControl/>
              <w:spacing w:line="300" w:lineRule="exact"/>
              <w:jc w:val="left"/>
              <w:rPr>
                <w:rFonts w:ascii="宋体" w:hAnsi="宋体" w:eastAsia="宋体" w:cs="宋体"/>
                <w:kern w:val="0"/>
                <w:sz w:val="24"/>
                <w:szCs w:val="24"/>
              </w:rPr>
            </w:pPr>
          </w:p>
        </w:tc>
        <w:tc>
          <w:tcPr>
            <w:tcW w:w="6337" w:type="dxa"/>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依法告知当事人检查中发现的违法行为及处理意见，对不服处理意见的，可以依法申请行政复议或提起行政诉讼。</w:t>
            </w:r>
          </w:p>
        </w:tc>
      </w:tr>
      <w:tr>
        <w:tblPrEx>
          <w:tblLayout w:type="fixed"/>
          <w:tblCellMar>
            <w:top w:w="0" w:type="dxa"/>
            <w:left w:w="0" w:type="dxa"/>
            <w:bottom w:w="0" w:type="dxa"/>
            <w:right w:w="0" w:type="dxa"/>
          </w:tblCellMar>
        </w:tblPrEx>
        <w:tc>
          <w:tcPr>
            <w:tcW w:w="1502" w:type="dxa"/>
            <w:gridSpan w:val="2"/>
            <w:tcBorders>
              <w:top w:val="nil"/>
              <w:left w:val="inset" w:color="auto" w:sz="8" w:space="0"/>
              <w:bottom w:val="inset" w:color="auto" w:sz="8" w:space="0"/>
              <w:right w:val="inset" w:color="auto" w:sz="8" w:space="0"/>
            </w:tcBorders>
            <w:noWrap/>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9</w:t>
            </w:r>
          </w:p>
        </w:tc>
        <w:tc>
          <w:tcPr>
            <w:tcW w:w="1102" w:type="dxa"/>
            <w:gridSpan w:val="3"/>
            <w:vMerge w:val="continue"/>
            <w:tcBorders>
              <w:top w:val="nil"/>
              <w:left w:val="nil"/>
              <w:bottom w:val="inset" w:color="auto" w:sz="8" w:space="0"/>
              <w:right w:val="inset" w:color="auto" w:sz="8" w:space="0"/>
            </w:tcBorders>
            <w:vAlign w:val="center"/>
          </w:tcPr>
          <w:p>
            <w:pPr>
              <w:widowControl/>
              <w:spacing w:line="300" w:lineRule="exact"/>
              <w:jc w:val="left"/>
              <w:rPr>
                <w:rFonts w:ascii="宋体" w:hAnsi="宋体" w:eastAsia="宋体" w:cs="宋体"/>
                <w:kern w:val="0"/>
                <w:sz w:val="24"/>
                <w:szCs w:val="24"/>
              </w:rPr>
            </w:pPr>
          </w:p>
        </w:tc>
        <w:tc>
          <w:tcPr>
            <w:tcW w:w="6337" w:type="dxa"/>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对检查中发现的违法行为应当予以制止和纠正。</w:t>
            </w:r>
          </w:p>
        </w:tc>
      </w:tr>
      <w:tr>
        <w:tblPrEx>
          <w:tblLayout w:type="fixed"/>
          <w:tblCellMar>
            <w:top w:w="0" w:type="dxa"/>
            <w:left w:w="0" w:type="dxa"/>
            <w:bottom w:w="0" w:type="dxa"/>
            <w:right w:w="0" w:type="dxa"/>
          </w:tblCellMar>
        </w:tblPrEx>
        <w:tc>
          <w:tcPr>
            <w:tcW w:w="1502" w:type="dxa"/>
            <w:gridSpan w:val="2"/>
            <w:tcBorders>
              <w:top w:val="nil"/>
              <w:left w:val="inset" w:color="auto" w:sz="8" w:space="0"/>
              <w:bottom w:val="inset" w:color="auto" w:sz="8" w:space="0"/>
              <w:right w:val="inset" w:color="auto" w:sz="8" w:space="0"/>
            </w:tcBorders>
            <w:noWrap/>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10</w:t>
            </w:r>
          </w:p>
        </w:tc>
        <w:tc>
          <w:tcPr>
            <w:tcW w:w="1102" w:type="dxa"/>
            <w:gridSpan w:val="3"/>
            <w:vMerge w:val="continue"/>
            <w:tcBorders>
              <w:top w:val="nil"/>
              <w:left w:val="nil"/>
              <w:bottom w:val="inset" w:color="auto" w:sz="8" w:space="0"/>
              <w:right w:val="inset" w:color="auto" w:sz="8" w:space="0"/>
            </w:tcBorders>
            <w:vAlign w:val="center"/>
          </w:tcPr>
          <w:p>
            <w:pPr>
              <w:widowControl/>
              <w:spacing w:line="300" w:lineRule="exact"/>
              <w:jc w:val="left"/>
              <w:rPr>
                <w:rFonts w:ascii="宋体" w:hAnsi="宋体" w:eastAsia="宋体" w:cs="宋体"/>
                <w:kern w:val="0"/>
                <w:sz w:val="24"/>
                <w:szCs w:val="24"/>
              </w:rPr>
            </w:pPr>
          </w:p>
        </w:tc>
        <w:tc>
          <w:tcPr>
            <w:tcW w:w="6337" w:type="dxa"/>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实施行政检查中不得乱收费、乱罚款、乱摊派，严禁吃、拿、卡、要。</w:t>
            </w:r>
          </w:p>
        </w:tc>
      </w:tr>
      <w:tr>
        <w:tblPrEx>
          <w:tblLayout w:type="fixed"/>
          <w:tblCellMar>
            <w:top w:w="0" w:type="dxa"/>
            <w:left w:w="0" w:type="dxa"/>
            <w:bottom w:w="0" w:type="dxa"/>
            <w:right w:w="0" w:type="dxa"/>
          </w:tblCellMar>
        </w:tblPrEx>
        <w:tc>
          <w:tcPr>
            <w:tcW w:w="1502" w:type="dxa"/>
            <w:gridSpan w:val="2"/>
            <w:tcBorders>
              <w:top w:val="nil"/>
              <w:left w:val="inset" w:color="auto" w:sz="8" w:space="0"/>
              <w:bottom w:val="inset" w:color="auto" w:sz="8" w:space="0"/>
              <w:right w:val="inset" w:color="auto" w:sz="8" w:space="0"/>
            </w:tcBorders>
            <w:noWrap/>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11</w:t>
            </w:r>
          </w:p>
        </w:tc>
        <w:tc>
          <w:tcPr>
            <w:tcW w:w="1102" w:type="dxa"/>
            <w:gridSpan w:val="3"/>
            <w:vMerge w:val="continue"/>
            <w:tcBorders>
              <w:top w:val="nil"/>
              <w:left w:val="nil"/>
              <w:bottom w:val="inset" w:color="auto" w:sz="8" w:space="0"/>
              <w:right w:val="inset" w:color="auto" w:sz="8" w:space="0"/>
            </w:tcBorders>
            <w:vAlign w:val="center"/>
          </w:tcPr>
          <w:p>
            <w:pPr>
              <w:widowControl/>
              <w:spacing w:line="300" w:lineRule="exact"/>
              <w:jc w:val="left"/>
              <w:rPr>
                <w:rFonts w:ascii="宋体" w:hAnsi="宋体" w:eastAsia="宋体" w:cs="宋体"/>
                <w:kern w:val="0"/>
                <w:sz w:val="24"/>
                <w:szCs w:val="24"/>
              </w:rPr>
            </w:pPr>
          </w:p>
        </w:tc>
        <w:tc>
          <w:tcPr>
            <w:tcW w:w="6337" w:type="dxa"/>
            <w:tcBorders>
              <w:top w:val="nil"/>
              <w:left w:val="nil"/>
              <w:bottom w:val="inset" w:color="auto" w:sz="8"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不得放弃、推诿、拖延、拒绝履行检查职责。</w:t>
            </w:r>
          </w:p>
        </w:tc>
      </w:tr>
      <w:tr>
        <w:tblPrEx>
          <w:tblLayout w:type="fixed"/>
          <w:tblCellMar>
            <w:top w:w="0" w:type="dxa"/>
            <w:left w:w="0" w:type="dxa"/>
            <w:bottom w:w="0" w:type="dxa"/>
            <w:right w:w="0" w:type="dxa"/>
          </w:tblCellMar>
        </w:tblPrEx>
        <w:tc>
          <w:tcPr>
            <w:tcW w:w="1502" w:type="dxa"/>
            <w:gridSpan w:val="2"/>
            <w:tcBorders>
              <w:top w:val="inset" w:color="auto" w:sz="8" w:space="0"/>
              <w:left w:val="inset" w:color="auto" w:sz="8" w:space="0"/>
              <w:bottom w:val="single" w:color="auto" w:sz="4"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12</w:t>
            </w:r>
          </w:p>
        </w:tc>
        <w:tc>
          <w:tcPr>
            <w:tcW w:w="1102" w:type="dxa"/>
            <w:gridSpan w:val="3"/>
            <w:tcBorders>
              <w:top w:val="inset" w:color="auto" w:sz="8" w:space="0"/>
              <w:left w:val="nil"/>
              <w:bottom w:val="single" w:color="auto" w:sz="4"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（三）事后监管</w:t>
            </w:r>
          </w:p>
        </w:tc>
        <w:tc>
          <w:tcPr>
            <w:tcW w:w="6337" w:type="dxa"/>
            <w:tcBorders>
              <w:top w:val="inset" w:color="auto" w:sz="8" w:space="0"/>
              <w:left w:val="nil"/>
              <w:bottom w:val="single" w:color="auto" w:sz="4" w:space="0"/>
              <w:right w:val="inset" w:color="auto" w:sz="8" w:space="0"/>
            </w:tcBorders>
            <w:vAlign w:val="center"/>
          </w:tcPr>
          <w:p>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对检查情况进行汇总、分类、归档备查，并跟踪监测。</w:t>
            </w:r>
          </w:p>
        </w:tc>
      </w:tr>
      <w:tr>
        <w:tblPrEx>
          <w:tblLayout w:type="fixed"/>
          <w:tblCellMar>
            <w:top w:w="0" w:type="dxa"/>
            <w:left w:w="0" w:type="dxa"/>
            <w:bottom w:w="0" w:type="dxa"/>
            <w:right w:w="0" w:type="dxa"/>
          </w:tblCellMar>
        </w:tblPrEx>
        <w:trPr>
          <w:trHeight w:val="80" w:hRule="atLeast"/>
        </w:trPr>
        <w:tc>
          <w:tcPr>
            <w:tcW w:w="1502" w:type="dxa"/>
            <w:gridSpan w:val="2"/>
            <w:tcBorders>
              <w:top w:val="single" w:color="auto" w:sz="4" w:space="0"/>
              <w:left w:val="inset" w:color="auto" w:sz="8" w:space="0"/>
              <w:bottom w:val="inset" w:color="auto" w:sz="8" w:space="0"/>
              <w:right w:val="inset" w:color="auto" w:sz="8" w:space="0"/>
            </w:tcBorders>
            <w:vAlign w:val="center"/>
          </w:tcPr>
          <w:p>
            <w:pPr>
              <w:widowControl/>
              <w:jc w:val="left"/>
              <w:rPr>
                <w:rFonts w:ascii="Arial" w:hAnsi="Arial" w:eastAsia="宋体" w:cs="Arial"/>
                <w:kern w:val="0"/>
                <w:sz w:val="8"/>
                <w:szCs w:val="21"/>
              </w:rPr>
            </w:pPr>
          </w:p>
        </w:tc>
        <w:tc>
          <w:tcPr>
            <w:tcW w:w="1102" w:type="dxa"/>
            <w:gridSpan w:val="3"/>
            <w:tcBorders>
              <w:top w:val="single" w:color="auto" w:sz="4" w:space="0"/>
              <w:left w:val="nil"/>
              <w:bottom w:val="inset" w:color="auto" w:sz="8" w:space="0"/>
              <w:right w:val="inset" w:color="auto" w:sz="8" w:space="0"/>
            </w:tcBorders>
            <w:vAlign w:val="center"/>
          </w:tcPr>
          <w:p>
            <w:pPr>
              <w:widowControl/>
              <w:jc w:val="left"/>
              <w:rPr>
                <w:rFonts w:ascii="Arial" w:hAnsi="Arial" w:eastAsia="宋体" w:cs="Arial"/>
                <w:kern w:val="0"/>
                <w:sz w:val="8"/>
                <w:szCs w:val="21"/>
              </w:rPr>
            </w:pPr>
          </w:p>
        </w:tc>
        <w:tc>
          <w:tcPr>
            <w:tcW w:w="6337" w:type="dxa"/>
            <w:tcBorders>
              <w:top w:val="single" w:color="auto" w:sz="4" w:space="0"/>
              <w:left w:val="nil"/>
              <w:bottom w:val="inset" w:color="auto" w:sz="8" w:space="0"/>
              <w:right w:val="inset" w:color="auto" w:sz="8" w:space="0"/>
            </w:tcBorders>
            <w:vAlign w:val="center"/>
          </w:tcPr>
          <w:p>
            <w:pPr>
              <w:widowControl/>
              <w:jc w:val="left"/>
              <w:rPr>
                <w:rFonts w:ascii="Arial" w:hAnsi="Arial" w:eastAsia="宋体" w:cs="Arial"/>
                <w:kern w:val="0"/>
                <w:sz w:val="8"/>
                <w:szCs w:val="21"/>
              </w:rPr>
            </w:pPr>
          </w:p>
        </w:tc>
      </w:tr>
    </w:tbl>
    <w:p>
      <w:pPr>
        <w:rPr>
          <w:rFonts w:hint="eastAsia"/>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C2E"/>
    <w:rsid w:val="00001203"/>
    <w:rsid w:val="00012375"/>
    <w:rsid w:val="00017948"/>
    <w:rsid w:val="00026161"/>
    <w:rsid w:val="0004651D"/>
    <w:rsid w:val="00056A05"/>
    <w:rsid w:val="00063687"/>
    <w:rsid w:val="00064352"/>
    <w:rsid w:val="0007318C"/>
    <w:rsid w:val="00082D42"/>
    <w:rsid w:val="00090496"/>
    <w:rsid w:val="00096D05"/>
    <w:rsid w:val="000B1421"/>
    <w:rsid w:val="000F3175"/>
    <w:rsid w:val="000F4A97"/>
    <w:rsid w:val="00125D06"/>
    <w:rsid w:val="001270FC"/>
    <w:rsid w:val="00130BF2"/>
    <w:rsid w:val="001A2983"/>
    <w:rsid w:val="001F0F37"/>
    <w:rsid w:val="001F17A8"/>
    <w:rsid w:val="00202C25"/>
    <w:rsid w:val="00207EE4"/>
    <w:rsid w:val="00223D32"/>
    <w:rsid w:val="0024213B"/>
    <w:rsid w:val="00264F1F"/>
    <w:rsid w:val="00296C1F"/>
    <w:rsid w:val="002B0410"/>
    <w:rsid w:val="002F35F6"/>
    <w:rsid w:val="002F5353"/>
    <w:rsid w:val="00303905"/>
    <w:rsid w:val="00326A0B"/>
    <w:rsid w:val="0034575B"/>
    <w:rsid w:val="003667C8"/>
    <w:rsid w:val="00382B75"/>
    <w:rsid w:val="00385D10"/>
    <w:rsid w:val="003A15E1"/>
    <w:rsid w:val="003A70F2"/>
    <w:rsid w:val="003C48C1"/>
    <w:rsid w:val="003C5A8B"/>
    <w:rsid w:val="003F4523"/>
    <w:rsid w:val="004105B2"/>
    <w:rsid w:val="004A76F5"/>
    <w:rsid w:val="004B351F"/>
    <w:rsid w:val="004E61BE"/>
    <w:rsid w:val="004F0E64"/>
    <w:rsid w:val="004F3063"/>
    <w:rsid w:val="004F391D"/>
    <w:rsid w:val="00506673"/>
    <w:rsid w:val="00533CDF"/>
    <w:rsid w:val="00550C08"/>
    <w:rsid w:val="0057611C"/>
    <w:rsid w:val="005A10A4"/>
    <w:rsid w:val="005B70F4"/>
    <w:rsid w:val="005C572A"/>
    <w:rsid w:val="005D6728"/>
    <w:rsid w:val="005E005D"/>
    <w:rsid w:val="005E1F8B"/>
    <w:rsid w:val="00652AA9"/>
    <w:rsid w:val="00652EAF"/>
    <w:rsid w:val="0066110A"/>
    <w:rsid w:val="00682D51"/>
    <w:rsid w:val="006A6FA0"/>
    <w:rsid w:val="006B01F7"/>
    <w:rsid w:val="006B4752"/>
    <w:rsid w:val="006C066B"/>
    <w:rsid w:val="006D1620"/>
    <w:rsid w:val="006D2604"/>
    <w:rsid w:val="006F4B1E"/>
    <w:rsid w:val="006F580F"/>
    <w:rsid w:val="0070123F"/>
    <w:rsid w:val="00714829"/>
    <w:rsid w:val="00715F36"/>
    <w:rsid w:val="007205AA"/>
    <w:rsid w:val="00752A62"/>
    <w:rsid w:val="00762E30"/>
    <w:rsid w:val="007702B6"/>
    <w:rsid w:val="007B7D86"/>
    <w:rsid w:val="007D3CF3"/>
    <w:rsid w:val="007F7249"/>
    <w:rsid w:val="007F7B4B"/>
    <w:rsid w:val="00800E3E"/>
    <w:rsid w:val="00802C2D"/>
    <w:rsid w:val="00841F4E"/>
    <w:rsid w:val="00844C13"/>
    <w:rsid w:val="00861C84"/>
    <w:rsid w:val="0086682B"/>
    <w:rsid w:val="008816B4"/>
    <w:rsid w:val="00895C76"/>
    <w:rsid w:val="008C07B6"/>
    <w:rsid w:val="008D6695"/>
    <w:rsid w:val="00942DBB"/>
    <w:rsid w:val="00970767"/>
    <w:rsid w:val="00972A5A"/>
    <w:rsid w:val="00981288"/>
    <w:rsid w:val="00981A78"/>
    <w:rsid w:val="009962A5"/>
    <w:rsid w:val="009D77D1"/>
    <w:rsid w:val="009E38EA"/>
    <w:rsid w:val="00A4379F"/>
    <w:rsid w:val="00A47BED"/>
    <w:rsid w:val="00A63FCB"/>
    <w:rsid w:val="00A70AEA"/>
    <w:rsid w:val="00AC07E4"/>
    <w:rsid w:val="00AC1A94"/>
    <w:rsid w:val="00AD1B89"/>
    <w:rsid w:val="00AD309C"/>
    <w:rsid w:val="00AE0608"/>
    <w:rsid w:val="00B031CF"/>
    <w:rsid w:val="00B7274F"/>
    <w:rsid w:val="00B76FAC"/>
    <w:rsid w:val="00B8280C"/>
    <w:rsid w:val="00BA2F28"/>
    <w:rsid w:val="00BA4BED"/>
    <w:rsid w:val="00BA6C66"/>
    <w:rsid w:val="00BC1197"/>
    <w:rsid w:val="00BC514D"/>
    <w:rsid w:val="00C40A1E"/>
    <w:rsid w:val="00C70DD9"/>
    <w:rsid w:val="00C76642"/>
    <w:rsid w:val="00CB65FC"/>
    <w:rsid w:val="00CC1089"/>
    <w:rsid w:val="00CF01A2"/>
    <w:rsid w:val="00CF045B"/>
    <w:rsid w:val="00CF1523"/>
    <w:rsid w:val="00D11682"/>
    <w:rsid w:val="00D1535F"/>
    <w:rsid w:val="00D27504"/>
    <w:rsid w:val="00D55C2E"/>
    <w:rsid w:val="00D66BE9"/>
    <w:rsid w:val="00D7093A"/>
    <w:rsid w:val="00D9290B"/>
    <w:rsid w:val="00DA1CCF"/>
    <w:rsid w:val="00DD1B2B"/>
    <w:rsid w:val="00DE0C76"/>
    <w:rsid w:val="00DE2A6E"/>
    <w:rsid w:val="00E05ADB"/>
    <w:rsid w:val="00E65255"/>
    <w:rsid w:val="00E7713A"/>
    <w:rsid w:val="00E91343"/>
    <w:rsid w:val="00EB7BDB"/>
    <w:rsid w:val="00EE73D7"/>
    <w:rsid w:val="00F506D1"/>
    <w:rsid w:val="00F518F6"/>
    <w:rsid w:val="00F609B5"/>
    <w:rsid w:val="00F84AF2"/>
    <w:rsid w:val="00F9651C"/>
    <w:rsid w:val="00FD00B3"/>
    <w:rsid w:val="00FE3D00"/>
    <w:rsid w:val="00FE4A3F"/>
    <w:rsid w:val="00FF33BB"/>
    <w:rsid w:val="028F0FA4"/>
    <w:rsid w:val="2D344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274</Words>
  <Characters>1562</Characters>
  <Lines>13</Lines>
  <Paragraphs>3</Paragraphs>
  <TotalTime>13</TotalTime>
  <ScaleCrop>false</ScaleCrop>
  <LinksUpToDate>false</LinksUpToDate>
  <CharactersWithSpaces>1833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2021-10-20T09:08:00Z</dcterms:created>
  <dc:creator>CHEN</dc:creator>
  <cp:lastModifiedBy>Administrator</cp:lastModifiedBy>
  <dcterms:modified xsi:type="dcterms:W3CDTF">2023-12-20T02:19:42Z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