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77B5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方正小标宋简体" w:cs="Times New Roman"/>
          <w:spacing w:val="0"/>
          <w:sz w:val="44"/>
          <w:szCs w:val="36"/>
          <w:highlight w:val="none"/>
          <w:lang w:val="en-US" w:eastAsia="zh-CN"/>
        </w:rPr>
      </w:pPr>
      <w:r>
        <w:rPr>
          <w:rFonts w:hint="default" w:ascii="仿宋_GB2312" w:hAnsi="仿宋_GB2312" w:eastAsia="方正小标宋简体" w:cs="Times New Roman"/>
          <w:spacing w:val="0"/>
          <w:sz w:val="44"/>
          <w:szCs w:val="36"/>
          <w:highlight w:val="none"/>
          <w:lang w:eastAsia="zh-CN"/>
        </w:rPr>
        <w:t>西城区支持低效楼宇改造提升</w:t>
      </w:r>
      <w:r>
        <w:rPr>
          <w:rFonts w:hint="eastAsia" w:ascii="仿宋_GB2312" w:hAnsi="仿宋_GB2312" w:eastAsia="方正小标宋简体" w:cs="Times New Roman"/>
          <w:spacing w:val="0"/>
          <w:sz w:val="44"/>
          <w:szCs w:val="36"/>
          <w:highlight w:val="none"/>
          <w:lang w:val="en-US" w:eastAsia="zh-CN"/>
        </w:rPr>
        <w:t>促进产业</w:t>
      </w:r>
    </w:p>
    <w:p w14:paraId="283A27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方正小标宋简体" w:cs="Times New Roman"/>
          <w:spacing w:val="0"/>
          <w:sz w:val="44"/>
          <w:szCs w:val="36"/>
          <w:highlight w:val="none"/>
          <w:lang w:eastAsia="zh-CN"/>
        </w:rPr>
      </w:pPr>
      <w:r>
        <w:rPr>
          <w:rFonts w:hint="eastAsia" w:ascii="仿宋_GB2312" w:hAnsi="仿宋_GB2312" w:eastAsia="方正小标宋简体" w:cs="Times New Roman"/>
          <w:spacing w:val="0"/>
          <w:sz w:val="44"/>
          <w:szCs w:val="36"/>
          <w:highlight w:val="none"/>
          <w:lang w:val="en-US" w:eastAsia="zh-CN"/>
        </w:rPr>
        <w:t>高质量发展若干措施的实施细则</w:t>
      </w:r>
    </w:p>
    <w:p w14:paraId="64B7C260">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方正小标宋简体" w:cs="Times New Roman"/>
          <w:spacing w:val="0"/>
          <w:sz w:val="44"/>
          <w:szCs w:val="36"/>
          <w:highlight w:val="none"/>
          <w:lang w:eastAsia="zh-CN"/>
        </w:rPr>
      </w:pPr>
    </w:p>
    <w:p w14:paraId="2227D1E2">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eastAsia="zh-CN"/>
        </w:rPr>
        <w:t>为精准助力低效楼宇改造提升，确保政策落实落地，根据</w:t>
      </w:r>
      <w:r>
        <w:rPr>
          <w:rFonts w:hint="eastAsia" w:ascii="仿宋_GB2312" w:hAnsi="仿宋_GB2312" w:eastAsia="仿宋_GB2312" w:cs="仿宋_GB2312"/>
          <w:spacing w:val="0"/>
          <w:highlight w:val="none"/>
        </w:rPr>
        <w:t>《西城区支持低效楼宇改造提升促进产业高质量发展的若干措施》</w:t>
      </w:r>
      <w:r>
        <w:rPr>
          <w:rFonts w:hint="eastAsia" w:ascii="仿宋_GB2312" w:hAnsi="仿宋_GB2312" w:eastAsia="仿宋_GB2312" w:cs="仿宋_GB2312"/>
          <w:spacing w:val="0"/>
          <w:highlight w:val="none"/>
          <w:lang w:eastAsia="zh-CN"/>
        </w:rPr>
        <w:t>，结合工作实际，制定本</w:t>
      </w:r>
      <w:r>
        <w:rPr>
          <w:rFonts w:hint="eastAsia" w:ascii="仿宋_GB2312" w:hAnsi="仿宋_GB2312" w:cs="仿宋_GB2312"/>
          <w:spacing w:val="0"/>
          <w:highlight w:val="none"/>
          <w:lang w:eastAsia="zh-CN"/>
        </w:rPr>
        <w:t>细则</w:t>
      </w:r>
      <w:r>
        <w:rPr>
          <w:rFonts w:hint="eastAsia" w:ascii="仿宋_GB2312" w:hAnsi="仿宋_GB2312" w:eastAsia="仿宋_GB2312" w:cs="仿宋_GB2312"/>
          <w:spacing w:val="0"/>
          <w:highlight w:val="none"/>
          <w:lang w:eastAsia="zh-CN"/>
        </w:rPr>
        <w:t>。</w:t>
      </w:r>
    </w:p>
    <w:p w14:paraId="6703D6AF">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仿宋_GB2312" w:hAnsi="仿宋_GB2312" w:eastAsia="黑体" w:cs="Times New Roman"/>
          <w:b w:val="0"/>
          <w:bCs w:val="0"/>
          <w:spacing w:val="0"/>
          <w:highlight w:val="none"/>
          <w:lang w:eastAsia="zh-CN"/>
        </w:rPr>
      </w:pPr>
      <w:r>
        <w:rPr>
          <w:rFonts w:hint="default" w:ascii="仿宋_GB2312" w:hAnsi="仿宋_GB2312" w:eastAsia="黑体" w:cs="Times New Roman"/>
          <w:b w:val="0"/>
          <w:bCs w:val="0"/>
          <w:spacing w:val="0"/>
          <w:highlight w:val="none"/>
        </w:rPr>
        <w:t>一、支持方向和重点</w:t>
      </w:r>
    </w:p>
    <w:p w14:paraId="37E56BCB">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仿宋_GB2312" w:hAnsi="仿宋_GB2312" w:eastAsia="黑体" w:cs="Times New Roman"/>
          <w:b w:val="0"/>
          <w:bCs w:val="0"/>
          <w:spacing w:val="0"/>
          <w:highlight w:val="none"/>
          <w:lang w:eastAsia="zh-CN"/>
        </w:rPr>
      </w:pPr>
      <w:r>
        <w:rPr>
          <w:rFonts w:hint="eastAsia" w:ascii="仿宋_GB2312" w:hAnsi="仿宋_GB2312" w:cs="仿宋_GB2312"/>
          <w:spacing w:val="0"/>
          <w:highlight w:val="none"/>
          <w:lang w:val="en-US" w:eastAsia="zh-CN"/>
        </w:rPr>
        <w:t>重点支持</w:t>
      </w:r>
      <w:r>
        <w:rPr>
          <w:rFonts w:hint="eastAsia" w:ascii="仿宋_GB2312" w:hAnsi="仿宋_GB2312" w:eastAsia="仿宋_GB2312" w:cs="仿宋_GB2312"/>
          <w:spacing w:val="0"/>
          <w:highlight w:val="none"/>
          <w:lang w:val="en-US" w:eastAsia="zh-CN"/>
        </w:rPr>
        <w:t>低效楼宇改造提升</w:t>
      </w:r>
      <w:r>
        <w:rPr>
          <w:rFonts w:hint="eastAsia" w:ascii="仿宋_GB2312" w:hAnsi="仿宋_GB2312" w:cs="Times New Roman"/>
          <w:spacing w:val="0"/>
          <w:highlight w:val="none"/>
          <w:lang w:val="en-US" w:eastAsia="zh-CN"/>
        </w:rPr>
        <w:t>，</w:t>
      </w:r>
      <w:r>
        <w:rPr>
          <w:rFonts w:hint="default" w:ascii="仿宋_GB2312" w:hAnsi="仿宋_GB2312" w:cs="Times New Roman"/>
          <w:spacing w:val="0"/>
          <w:highlight w:val="none"/>
          <w:lang w:eastAsia="zh-CN"/>
        </w:rPr>
        <w:t>对符合标准和要求的项目采取以奖代补</w:t>
      </w:r>
      <w:r>
        <w:rPr>
          <w:rFonts w:hint="eastAsia" w:ascii="仿宋_GB2312" w:hAnsi="仿宋_GB2312" w:cs="Times New Roman"/>
          <w:spacing w:val="0"/>
          <w:highlight w:val="none"/>
          <w:lang w:eastAsia="zh-CN"/>
        </w:rPr>
        <w:t>的</w:t>
      </w:r>
      <w:r>
        <w:rPr>
          <w:rFonts w:hint="default" w:ascii="仿宋_GB2312" w:hAnsi="仿宋_GB2312" w:cs="Times New Roman"/>
          <w:spacing w:val="0"/>
          <w:highlight w:val="none"/>
          <w:lang w:eastAsia="zh-CN"/>
        </w:rPr>
        <w:t>形式给予支持。</w:t>
      </w:r>
    </w:p>
    <w:p w14:paraId="0F330BE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仿宋_GB2312" w:hAnsi="仿宋_GB2312" w:eastAsia="黑体" w:cs="Times New Roman"/>
          <w:b w:val="0"/>
          <w:bCs w:val="0"/>
          <w:spacing w:val="0"/>
          <w:highlight w:val="none"/>
          <w:lang w:eastAsia="zh-CN"/>
        </w:rPr>
      </w:pPr>
      <w:r>
        <w:rPr>
          <w:rFonts w:hint="default" w:ascii="仿宋_GB2312" w:hAnsi="仿宋_GB2312" w:eastAsia="黑体" w:cs="Times New Roman"/>
          <w:b w:val="0"/>
          <w:bCs w:val="0"/>
          <w:spacing w:val="0"/>
          <w:highlight w:val="none"/>
          <w:lang w:eastAsia="zh-CN"/>
        </w:rPr>
        <w:t>二、</w:t>
      </w:r>
      <w:r>
        <w:rPr>
          <w:rFonts w:hint="default" w:ascii="仿宋_GB2312" w:hAnsi="仿宋_GB2312" w:eastAsia="黑体" w:cs="Times New Roman"/>
          <w:b w:val="0"/>
          <w:bCs w:val="0"/>
          <w:spacing w:val="0"/>
          <w:highlight w:val="none"/>
        </w:rPr>
        <w:t>奖励</w:t>
      </w:r>
      <w:r>
        <w:rPr>
          <w:rFonts w:hint="default" w:ascii="仿宋_GB2312" w:hAnsi="仿宋_GB2312" w:eastAsia="黑体" w:cs="Times New Roman"/>
          <w:b w:val="0"/>
          <w:bCs w:val="0"/>
          <w:spacing w:val="0"/>
          <w:highlight w:val="none"/>
          <w:lang w:eastAsia="zh-CN"/>
        </w:rPr>
        <w:t>原则</w:t>
      </w:r>
    </w:p>
    <w:p w14:paraId="36CFEEE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eastAsia="zh-CN"/>
        </w:rPr>
      </w:pPr>
      <w:r>
        <w:rPr>
          <w:rFonts w:hint="eastAsia" w:ascii="仿宋_GB2312" w:hAnsi="仿宋_GB2312" w:cs="Times New Roman"/>
          <w:spacing w:val="0"/>
          <w:highlight w:val="none"/>
          <w:lang w:val="en-US" w:eastAsia="zh-CN"/>
        </w:rPr>
        <w:t>1.</w:t>
      </w:r>
      <w:r>
        <w:rPr>
          <w:rFonts w:hint="default" w:ascii="仿宋_GB2312" w:hAnsi="仿宋_GB2312" w:cs="Times New Roman"/>
          <w:spacing w:val="0"/>
          <w:highlight w:val="none"/>
          <w:lang w:eastAsia="zh-CN"/>
        </w:rPr>
        <w:t>楼宇改造后入驻</w:t>
      </w:r>
      <w:r>
        <w:rPr>
          <w:rFonts w:hint="eastAsia" w:ascii="仿宋_GB2312" w:hAnsi="仿宋_GB2312" w:cs="Times New Roman"/>
          <w:spacing w:val="0"/>
          <w:highlight w:val="none"/>
          <w:lang w:eastAsia="zh-CN"/>
        </w:rPr>
        <w:t>的经营主体</w:t>
      </w:r>
      <w:r>
        <w:rPr>
          <w:rFonts w:hint="eastAsia" w:ascii="仿宋_GB2312" w:hAnsi="Calibri" w:eastAsia="仿宋_GB2312" w:cs="仿宋_GB2312"/>
          <w:color w:val="auto"/>
          <w:sz w:val="32"/>
          <w:szCs w:val="32"/>
          <w:highlight w:val="none"/>
          <w:lang w:val="en-US" w:eastAsia="zh-CN" w:bidi="ar"/>
        </w:rPr>
        <w:t>符合首都功能核心区定位</w:t>
      </w:r>
      <w:r>
        <w:rPr>
          <w:rFonts w:hint="eastAsia" w:ascii="仿宋_GB2312" w:hAnsi="仿宋_GB2312" w:cs="Times New Roman"/>
          <w:spacing w:val="0"/>
          <w:highlight w:val="none"/>
          <w:lang w:eastAsia="zh-CN"/>
        </w:rPr>
        <w:t>；</w:t>
      </w:r>
    </w:p>
    <w:p w14:paraId="615AB2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eastAsia="zh-CN"/>
        </w:rPr>
      </w:pPr>
      <w:r>
        <w:rPr>
          <w:rFonts w:hint="eastAsia" w:ascii="仿宋_GB2312" w:hAnsi="仿宋_GB2312" w:cs="Times New Roman"/>
          <w:spacing w:val="0"/>
          <w:highlight w:val="none"/>
          <w:lang w:val="en-US" w:eastAsia="zh-CN"/>
        </w:rPr>
        <w:t>2.</w:t>
      </w:r>
      <w:r>
        <w:rPr>
          <w:rFonts w:hint="default" w:ascii="仿宋_GB2312" w:hAnsi="仿宋_GB2312" w:cs="Times New Roman"/>
          <w:spacing w:val="0"/>
          <w:highlight w:val="none"/>
          <w:lang w:eastAsia="zh-CN"/>
        </w:rPr>
        <w:t>楼宇改造后综合节能率达到</w:t>
      </w:r>
      <w:r>
        <w:rPr>
          <w:rFonts w:hint="default" w:ascii="仿宋_GB2312" w:hAnsi="仿宋_GB2312" w:cs="Times New Roman"/>
          <w:spacing w:val="0"/>
          <w:highlight w:val="none"/>
          <w:lang w:val="en-US" w:eastAsia="zh-CN"/>
        </w:rPr>
        <w:t>15%及以上</w:t>
      </w:r>
      <w:r>
        <w:rPr>
          <w:rFonts w:hint="eastAsia" w:ascii="仿宋_GB2312" w:hAnsi="仿宋_GB2312" w:cs="Times New Roman"/>
          <w:spacing w:val="0"/>
          <w:highlight w:val="none"/>
          <w:lang w:val="en-US" w:eastAsia="zh-CN"/>
        </w:rPr>
        <w:t>；</w:t>
      </w:r>
    </w:p>
    <w:p w14:paraId="4DA0BB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eastAsia="zh-CN"/>
        </w:rPr>
      </w:pPr>
      <w:r>
        <w:rPr>
          <w:rFonts w:hint="eastAsia" w:ascii="仿宋_GB2312" w:hAnsi="仿宋_GB2312" w:cs="Times New Roman"/>
          <w:spacing w:val="0"/>
          <w:highlight w:val="none"/>
          <w:lang w:val="en-US" w:eastAsia="zh-CN"/>
        </w:rPr>
        <w:t>3.支持对象</w:t>
      </w:r>
      <w:r>
        <w:rPr>
          <w:rFonts w:hint="default" w:ascii="仿宋_GB2312" w:hAnsi="仿宋_GB2312" w:cs="Times New Roman"/>
          <w:spacing w:val="0"/>
          <w:highlight w:val="none"/>
          <w:lang w:val="en-US" w:eastAsia="zh-CN"/>
        </w:rPr>
        <w:t>原则上</w:t>
      </w:r>
      <w:r>
        <w:rPr>
          <w:rFonts w:hint="eastAsia" w:ascii="仿宋_GB2312" w:hAnsi="仿宋_GB2312" w:cs="Times New Roman"/>
          <w:spacing w:val="0"/>
          <w:highlight w:val="none"/>
          <w:lang w:val="en-US" w:eastAsia="zh-CN"/>
        </w:rPr>
        <w:t>应</w:t>
      </w:r>
      <w:r>
        <w:rPr>
          <w:rFonts w:hint="default" w:ascii="仿宋_GB2312" w:hAnsi="仿宋_GB2312" w:cs="Times New Roman"/>
          <w:spacing w:val="0"/>
          <w:highlight w:val="none"/>
          <w:lang w:val="en-US" w:eastAsia="zh-CN"/>
        </w:rPr>
        <w:t>实施整体改造</w:t>
      </w:r>
      <w:r>
        <w:rPr>
          <w:rFonts w:hint="eastAsia" w:ascii="仿宋_GB2312" w:hAnsi="仿宋_GB2312" w:cs="Times New Roman"/>
          <w:spacing w:val="0"/>
          <w:highlight w:val="none"/>
          <w:lang w:val="en-US" w:eastAsia="zh-CN"/>
        </w:rPr>
        <w:t>；</w:t>
      </w:r>
    </w:p>
    <w:p w14:paraId="543C1F6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4.同一项目只能由一个主体申报；同一实施主体同一项目只能申报一次；</w:t>
      </w:r>
    </w:p>
    <w:p w14:paraId="188117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5.</w:t>
      </w:r>
      <w:r>
        <w:rPr>
          <w:rFonts w:hint="default" w:ascii="仿宋_GB2312" w:hAnsi="仿宋_GB2312" w:eastAsia="仿宋_GB2312" w:cs="Times New Roman"/>
          <w:spacing w:val="0"/>
          <w:kern w:val="2"/>
          <w:sz w:val="32"/>
          <w:szCs w:val="24"/>
          <w:highlight w:val="none"/>
          <w:lang w:val="en-US" w:eastAsia="zh-CN" w:bidi="ar-SA"/>
        </w:rPr>
        <w:t>与区级其他政策交叉的，择一适用，不重复享受</w:t>
      </w:r>
      <w:r>
        <w:rPr>
          <w:rFonts w:hint="eastAsia" w:ascii="仿宋_GB2312" w:hAnsi="仿宋_GB2312" w:cs="Times New Roman"/>
          <w:spacing w:val="0"/>
          <w:kern w:val="2"/>
          <w:sz w:val="32"/>
          <w:szCs w:val="24"/>
          <w:highlight w:val="none"/>
          <w:lang w:val="en-US" w:eastAsia="zh-CN" w:bidi="ar-SA"/>
        </w:rPr>
        <w:t>。</w:t>
      </w:r>
    </w:p>
    <w:p w14:paraId="083F1156">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仿宋_GB2312" w:hAnsi="仿宋_GB2312" w:eastAsia="黑体" w:cs="Times New Roman"/>
          <w:spacing w:val="0"/>
          <w:highlight w:val="none"/>
          <w:lang w:val="en-US" w:eastAsia="zh-CN"/>
        </w:rPr>
      </w:pPr>
      <w:r>
        <w:rPr>
          <w:rFonts w:hint="eastAsia" w:ascii="仿宋_GB2312" w:hAnsi="仿宋_GB2312" w:eastAsia="黑体" w:cs="Times New Roman"/>
          <w:spacing w:val="0"/>
          <w:highlight w:val="none"/>
          <w:lang w:eastAsia="zh-CN"/>
        </w:rPr>
        <w:t>三、申报类型及</w:t>
      </w:r>
      <w:r>
        <w:rPr>
          <w:rFonts w:hint="eastAsia" w:ascii="仿宋_GB2312" w:hAnsi="仿宋_GB2312" w:eastAsia="黑体" w:cs="Times New Roman"/>
          <w:spacing w:val="0"/>
          <w:highlight w:val="none"/>
          <w:lang w:val="en-US" w:eastAsia="zh-CN"/>
        </w:rPr>
        <w:t>要求</w:t>
      </w:r>
    </w:p>
    <w:p w14:paraId="24083F01">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楷体_GB2312" w:cs="楷体_GB2312"/>
          <w:b w:val="0"/>
          <w:bCs w:val="0"/>
          <w:color w:val="auto"/>
          <w:kern w:val="2"/>
          <w:sz w:val="32"/>
          <w:szCs w:val="32"/>
          <w:highlight w:val="none"/>
          <w:lang w:val="en-US" w:eastAsia="zh-CN" w:bidi="ar-SA"/>
        </w:rPr>
        <w:t>（一）申报楼宇类型</w:t>
      </w:r>
    </w:p>
    <w:p w14:paraId="7416341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仿宋_GB2312"/>
          <w:color w:val="auto"/>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原则上须为西城区</w:t>
      </w:r>
      <w:r>
        <w:rPr>
          <w:rFonts w:hint="eastAsia" w:ascii="仿宋_GB2312" w:hAnsi="仿宋_GB2312" w:cs="仿宋_GB2312"/>
          <w:color w:val="auto"/>
          <w:kern w:val="2"/>
          <w:sz w:val="32"/>
          <w:szCs w:val="32"/>
          <w:highlight w:val="none"/>
          <w:lang w:val="en-US" w:eastAsia="zh-CN" w:bidi="ar-SA"/>
        </w:rPr>
        <w:t>辖区内的</w:t>
      </w:r>
      <w:r>
        <w:rPr>
          <w:rFonts w:hint="eastAsia" w:ascii="仿宋_GB2312" w:hAnsi="仿宋_GB2312" w:eastAsia="仿宋_GB2312" w:cs="仿宋_GB2312"/>
          <w:color w:val="auto"/>
          <w:sz w:val="32"/>
          <w:szCs w:val="32"/>
          <w:highlight w:val="none"/>
          <w:lang w:bidi="ar"/>
        </w:rPr>
        <w:t>存量商业和商务办公楼宇</w:t>
      </w: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rPr>
        <w:t>转型升级的</w:t>
      </w:r>
      <w:r>
        <w:rPr>
          <w:rFonts w:hint="eastAsia" w:ascii="仿宋_GB2312" w:hAnsi="仿宋_GB2312" w:eastAsia="仿宋_GB2312" w:cs="仿宋_GB2312"/>
          <w:color w:val="auto"/>
          <w:sz w:val="32"/>
          <w:szCs w:val="32"/>
          <w:highlight w:val="none"/>
          <w:lang w:eastAsia="zh-CN" w:bidi="ar"/>
        </w:rPr>
        <w:t>宾馆酒店，或符合“两区”建设、文化提升、消费升级、公共服务配套等领域</w:t>
      </w:r>
      <w:r>
        <w:rPr>
          <w:rFonts w:hint="eastAsia" w:ascii="仿宋_GB2312" w:hAnsi="仿宋_GB2312" w:cs="仿宋_GB2312"/>
          <w:color w:val="auto"/>
          <w:sz w:val="32"/>
          <w:szCs w:val="32"/>
          <w:highlight w:val="none"/>
          <w:lang w:eastAsia="zh-CN" w:bidi="ar"/>
        </w:rPr>
        <w:t>的</w:t>
      </w:r>
      <w:r>
        <w:rPr>
          <w:rFonts w:hint="eastAsia" w:ascii="仿宋_GB2312" w:hAnsi="仿宋_GB2312" w:eastAsia="仿宋_GB2312" w:cs="仿宋_GB2312"/>
          <w:color w:val="auto"/>
          <w:sz w:val="32"/>
          <w:szCs w:val="32"/>
          <w:highlight w:val="none"/>
          <w:lang w:eastAsia="zh-CN" w:bidi="ar"/>
        </w:rPr>
        <w:t>楼宇</w:t>
      </w:r>
      <w:r>
        <w:rPr>
          <w:rFonts w:hint="eastAsia" w:ascii="仿宋_GB2312" w:hAnsi="仿宋_GB2312" w:cs="仿宋_GB2312"/>
          <w:color w:val="auto"/>
          <w:sz w:val="32"/>
          <w:szCs w:val="32"/>
          <w:highlight w:val="none"/>
          <w:lang w:val="en-US" w:eastAsia="zh-CN" w:bidi="ar"/>
        </w:rPr>
        <w:t>。申报项目需已完成竣工验收手续。</w:t>
      </w:r>
    </w:p>
    <w:p w14:paraId="07A97DB4">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楷体_GB2312" w:cs="楷体_GB2312"/>
          <w:b w:val="0"/>
          <w:bCs w:val="0"/>
          <w:color w:val="auto"/>
          <w:kern w:val="2"/>
          <w:sz w:val="32"/>
          <w:szCs w:val="32"/>
          <w:highlight w:val="none"/>
          <w:lang w:val="en-US" w:eastAsia="zh-CN" w:bidi="ar-SA"/>
        </w:rPr>
        <w:t>（二）申报主体</w:t>
      </w:r>
    </w:p>
    <w:p w14:paraId="0AE4DE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1.原则上须为承担楼宇改造的楼宇产权方或实际运营主体；</w:t>
      </w:r>
    </w:p>
    <w:p w14:paraId="76DC529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2.申报主体需在西城区规范经营，经营状态正常、财务制度健全、信用记录良好。</w:t>
      </w:r>
    </w:p>
    <w:p w14:paraId="62E90EAC">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楷体_GB2312" w:cs="楷体_GB2312"/>
          <w:b w:val="0"/>
          <w:bCs w:val="0"/>
          <w:color w:val="auto"/>
          <w:kern w:val="2"/>
          <w:sz w:val="32"/>
          <w:szCs w:val="32"/>
          <w:highlight w:val="none"/>
          <w:lang w:val="en-US" w:eastAsia="zh-CN" w:bidi="ar-SA"/>
        </w:rPr>
        <w:t>（三）申报条件</w:t>
      </w:r>
    </w:p>
    <w:p w14:paraId="19F8311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1.申报项目须具有明确的产权归属和符合要求的改造审批手续，出租物业作为实施主体的，须依法办理租赁合同登记备案手续；</w:t>
      </w:r>
    </w:p>
    <w:p w14:paraId="713D0E6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2.申报项目需在当年度申报通知规定时间范围内完成竣工验收，且改造后综合节能率达到15%及以上。</w:t>
      </w:r>
    </w:p>
    <w:p w14:paraId="1C4A7CD9">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楷体_GB2312" w:cs="楷体_GB2312"/>
          <w:b w:val="0"/>
          <w:bCs w:val="0"/>
          <w:color w:val="auto"/>
          <w:kern w:val="2"/>
          <w:sz w:val="32"/>
          <w:szCs w:val="32"/>
          <w:highlight w:val="none"/>
          <w:lang w:val="en-US" w:eastAsia="zh-CN" w:bidi="ar-SA"/>
        </w:rPr>
        <w:t>（四）申报材料</w:t>
      </w:r>
    </w:p>
    <w:p w14:paraId="43DB7E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1.西城区支持低效楼宇改造提升项目征集表；</w:t>
      </w:r>
    </w:p>
    <w:p w14:paraId="10F4FB60">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Times New Roman"/>
          <w:spacing w:val="0"/>
          <w:highlight w:val="none"/>
          <w:lang w:val="en-US" w:eastAsia="zh-CN"/>
        </w:rPr>
        <w:t>2.资金申请报告；</w:t>
      </w:r>
    </w:p>
    <w:p w14:paraId="3F5A07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3</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经营主体</w:t>
      </w:r>
      <w:r>
        <w:rPr>
          <w:rFonts w:hint="eastAsia" w:ascii="仿宋_GB2312" w:hAnsi="仿宋_GB2312" w:eastAsia="仿宋_GB2312" w:cs="仿宋_GB2312"/>
          <w:b w:val="0"/>
          <w:bCs w:val="0"/>
          <w:color w:val="auto"/>
          <w:kern w:val="2"/>
          <w:sz w:val="32"/>
          <w:szCs w:val="32"/>
          <w:highlight w:val="none"/>
          <w:lang w:val="en-US" w:eastAsia="zh-CN" w:bidi="ar-SA"/>
        </w:rPr>
        <w:t>身份证明书</w:t>
      </w:r>
      <w:r>
        <w:rPr>
          <w:rFonts w:hint="eastAsia" w:ascii="仿宋_GB2312" w:hAnsi="仿宋_GB2312" w:cs="仿宋_GB2312"/>
          <w:b w:val="0"/>
          <w:bCs w:val="0"/>
          <w:color w:val="auto"/>
          <w:kern w:val="2"/>
          <w:sz w:val="32"/>
          <w:szCs w:val="32"/>
          <w:highlight w:val="none"/>
          <w:lang w:val="en-US" w:eastAsia="zh-CN" w:bidi="ar-SA"/>
        </w:rPr>
        <w:t>复印件、</w:t>
      </w:r>
      <w:r>
        <w:rPr>
          <w:rFonts w:hint="eastAsia" w:ascii="仿宋_GB2312" w:hAnsi="仿宋_GB2312" w:eastAsia="仿宋_GB2312" w:cs="仿宋_GB2312"/>
          <w:b w:val="0"/>
          <w:bCs w:val="0"/>
          <w:color w:val="auto"/>
          <w:kern w:val="2"/>
          <w:sz w:val="32"/>
          <w:szCs w:val="32"/>
          <w:highlight w:val="none"/>
          <w:lang w:val="en-US" w:eastAsia="zh-CN" w:bidi="ar-SA"/>
        </w:rPr>
        <w:t>身份证复印件；</w:t>
      </w:r>
    </w:p>
    <w:p w14:paraId="78F94C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en-US" w:eastAsia="zh-CN" w:bidi="ar-SA"/>
        </w:rPr>
        <w:t>.申报</w:t>
      </w:r>
      <w:r>
        <w:rPr>
          <w:rFonts w:hint="eastAsia" w:ascii="仿宋_GB2312" w:hAnsi="仿宋_GB2312" w:cs="仿宋_GB2312"/>
          <w:b w:val="0"/>
          <w:bCs w:val="0"/>
          <w:color w:val="auto"/>
          <w:kern w:val="2"/>
          <w:sz w:val="32"/>
          <w:szCs w:val="32"/>
          <w:highlight w:val="none"/>
          <w:lang w:val="en-US" w:eastAsia="zh-CN" w:bidi="ar-SA"/>
        </w:rPr>
        <w:t>楼宇</w:t>
      </w:r>
      <w:r>
        <w:rPr>
          <w:rFonts w:hint="eastAsia" w:ascii="仿宋_GB2312" w:hAnsi="仿宋_GB2312" w:eastAsia="仿宋_GB2312" w:cs="仿宋_GB2312"/>
          <w:b w:val="0"/>
          <w:bCs w:val="0"/>
          <w:color w:val="auto"/>
          <w:kern w:val="2"/>
          <w:sz w:val="32"/>
          <w:szCs w:val="32"/>
          <w:highlight w:val="none"/>
          <w:lang w:val="en-US" w:eastAsia="zh-CN" w:bidi="ar-SA"/>
        </w:rPr>
        <w:t>的《国有土地使用证》复印件</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房屋权属文件复印件</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建设施工许可文件复印件</w:t>
      </w:r>
      <w:r>
        <w:rPr>
          <w:rFonts w:hint="eastAsia" w:ascii="仿宋_GB2312" w:hAnsi="仿宋_GB2312" w:cs="仿宋_GB2312"/>
          <w:b w:val="0"/>
          <w:bCs w:val="0"/>
          <w:color w:val="auto"/>
          <w:kern w:val="2"/>
          <w:sz w:val="32"/>
          <w:szCs w:val="32"/>
          <w:highlight w:val="none"/>
          <w:lang w:val="en-US" w:eastAsia="zh-CN" w:bidi="ar-SA"/>
        </w:rPr>
        <w:t>等</w:t>
      </w:r>
      <w:r>
        <w:rPr>
          <w:rFonts w:hint="eastAsia" w:ascii="仿宋_GB2312" w:hAnsi="仿宋_GB2312" w:eastAsia="仿宋_GB2312" w:cs="仿宋_GB2312"/>
          <w:color w:val="auto"/>
          <w:sz w:val="32"/>
          <w:szCs w:val="32"/>
        </w:rPr>
        <w:t>；</w:t>
      </w:r>
    </w:p>
    <w:p w14:paraId="543399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如为委托申报，提供</w:t>
      </w:r>
      <w:r>
        <w:rPr>
          <w:rFonts w:hint="eastAsia" w:ascii="仿宋_GB2312" w:hAnsi="仿宋_GB2312" w:eastAsia="仿宋_GB2312" w:cs="仿宋_GB2312"/>
          <w:b w:val="0"/>
          <w:bCs w:val="0"/>
          <w:color w:val="auto"/>
          <w:kern w:val="2"/>
          <w:sz w:val="32"/>
          <w:szCs w:val="32"/>
          <w:highlight w:val="none"/>
          <w:lang w:val="en-US" w:eastAsia="zh-CN" w:bidi="ar-SA"/>
        </w:rPr>
        <w:t>授权委托书原件，附被授权人身份证复印件；</w:t>
      </w:r>
    </w:p>
    <w:p w14:paraId="02DE09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6</w:t>
      </w:r>
      <w:r>
        <w:rPr>
          <w:rFonts w:hint="eastAsia" w:ascii="仿宋_GB2312" w:hAnsi="仿宋_GB2312" w:eastAsia="仿宋_GB2312" w:cs="仿宋_GB2312"/>
          <w:b w:val="0"/>
          <w:bCs w:val="0"/>
          <w:color w:val="auto"/>
          <w:kern w:val="2"/>
          <w:sz w:val="32"/>
          <w:szCs w:val="32"/>
          <w:highlight w:val="none"/>
          <w:lang w:val="en-US" w:eastAsia="zh-CN" w:bidi="ar-SA"/>
        </w:rPr>
        <w:t>.申报材料真实性承诺书原件；</w:t>
      </w:r>
    </w:p>
    <w:p w14:paraId="1855F4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7</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实际</w:t>
      </w:r>
      <w:r>
        <w:rPr>
          <w:rFonts w:hint="eastAsia" w:ascii="仿宋_GB2312" w:hAnsi="仿宋_GB2312" w:eastAsia="仿宋_GB2312" w:cs="仿宋_GB2312"/>
          <w:b w:val="0"/>
          <w:bCs w:val="0"/>
          <w:color w:val="auto"/>
          <w:kern w:val="2"/>
          <w:sz w:val="32"/>
          <w:szCs w:val="32"/>
          <w:highlight w:val="none"/>
          <w:lang w:val="en-US" w:eastAsia="zh-CN" w:bidi="ar-SA"/>
        </w:rPr>
        <w:t>入驻</w:t>
      </w:r>
      <w:r>
        <w:rPr>
          <w:rFonts w:hint="eastAsia" w:ascii="仿宋_GB2312" w:hAnsi="仿宋_GB2312" w:cs="仿宋_GB2312"/>
          <w:b w:val="0"/>
          <w:bCs w:val="0"/>
          <w:color w:val="auto"/>
          <w:kern w:val="2"/>
          <w:sz w:val="32"/>
          <w:szCs w:val="32"/>
          <w:highlight w:val="none"/>
          <w:lang w:val="en-US" w:eastAsia="zh-CN" w:bidi="ar-SA"/>
        </w:rPr>
        <w:t>经营主体</w:t>
      </w:r>
      <w:r>
        <w:rPr>
          <w:rFonts w:hint="eastAsia" w:ascii="仿宋_GB2312" w:hAnsi="仿宋_GB2312" w:eastAsia="仿宋_GB2312" w:cs="仿宋_GB2312"/>
          <w:b w:val="0"/>
          <w:bCs w:val="0"/>
          <w:color w:val="auto"/>
          <w:kern w:val="2"/>
          <w:sz w:val="32"/>
          <w:szCs w:val="32"/>
          <w:highlight w:val="none"/>
          <w:lang w:val="en-US" w:eastAsia="zh-CN" w:bidi="ar-SA"/>
        </w:rPr>
        <w:t>清单，包括：</w:t>
      </w:r>
      <w:r>
        <w:rPr>
          <w:rFonts w:hint="eastAsia" w:ascii="仿宋_GB2312" w:hAnsi="仿宋_GB2312" w:cs="仿宋_GB2312"/>
          <w:b w:val="0"/>
          <w:bCs w:val="0"/>
          <w:color w:val="auto"/>
          <w:kern w:val="2"/>
          <w:sz w:val="32"/>
          <w:szCs w:val="32"/>
          <w:highlight w:val="none"/>
          <w:lang w:val="en-US" w:eastAsia="zh-CN" w:bidi="ar-SA"/>
        </w:rPr>
        <w:t>经营主体</w:t>
      </w:r>
      <w:r>
        <w:rPr>
          <w:rFonts w:hint="eastAsia" w:ascii="仿宋_GB2312" w:hAnsi="仿宋_GB2312" w:eastAsia="仿宋_GB2312" w:cs="仿宋_GB2312"/>
          <w:b w:val="0"/>
          <w:bCs w:val="0"/>
          <w:color w:val="auto"/>
          <w:kern w:val="2"/>
          <w:sz w:val="32"/>
          <w:szCs w:val="32"/>
          <w:highlight w:val="none"/>
          <w:lang w:val="en-US" w:eastAsia="zh-CN" w:bidi="ar-SA"/>
        </w:rPr>
        <w:t>名称、统一社会信用代码、租赁面积、租赁合同扫描件、租赁发票扫描件、联系人、联系方式等</w:t>
      </w:r>
      <w:r>
        <w:rPr>
          <w:rFonts w:hint="eastAsia" w:ascii="仿宋_GB2312" w:hAnsi="仿宋_GB2312" w:cs="仿宋_GB2312"/>
          <w:b w:val="0"/>
          <w:bCs w:val="0"/>
          <w:color w:val="auto"/>
          <w:kern w:val="2"/>
          <w:sz w:val="32"/>
          <w:szCs w:val="32"/>
          <w:highlight w:val="none"/>
          <w:lang w:val="en-US" w:eastAsia="zh-CN" w:bidi="ar-SA"/>
        </w:rPr>
        <w:t>相关佐证文件</w:t>
      </w:r>
      <w:r>
        <w:rPr>
          <w:rFonts w:hint="eastAsia" w:ascii="仿宋_GB2312" w:hAnsi="仿宋_GB2312" w:eastAsia="仿宋_GB2312" w:cs="仿宋_GB2312"/>
          <w:b w:val="0"/>
          <w:bCs w:val="0"/>
          <w:color w:val="auto"/>
          <w:kern w:val="2"/>
          <w:sz w:val="32"/>
          <w:szCs w:val="32"/>
          <w:highlight w:val="none"/>
          <w:lang w:val="en-US" w:eastAsia="zh-CN" w:bidi="ar-SA"/>
        </w:rPr>
        <w:t>；</w:t>
      </w:r>
    </w:p>
    <w:p w14:paraId="0DDE89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8</w:t>
      </w:r>
      <w:r>
        <w:rPr>
          <w:rFonts w:hint="eastAsia" w:ascii="仿宋_GB2312" w:hAnsi="仿宋_GB2312" w:eastAsia="仿宋_GB2312" w:cs="仿宋_GB2312"/>
          <w:b w:val="0"/>
          <w:bCs w:val="0"/>
          <w:color w:val="auto"/>
          <w:kern w:val="2"/>
          <w:sz w:val="32"/>
          <w:szCs w:val="32"/>
          <w:highlight w:val="none"/>
          <w:lang w:val="en-US" w:eastAsia="zh-CN" w:bidi="ar-SA"/>
        </w:rPr>
        <w:t>.未申报区级其他政策的承诺书；</w:t>
      </w:r>
    </w:p>
    <w:p w14:paraId="152761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9</w:t>
      </w:r>
      <w:r>
        <w:rPr>
          <w:rFonts w:hint="eastAsia" w:ascii="仿宋_GB2312" w:hAnsi="仿宋_GB2312" w:eastAsia="仿宋_GB2312" w:cs="仿宋_GB2312"/>
          <w:b w:val="0"/>
          <w:bCs w:val="0"/>
          <w:color w:val="auto"/>
          <w:kern w:val="2"/>
          <w:sz w:val="32"/>
          <w:szCs w:val="32"/>
          <w:highlight w:val="none"/>
          <w:lang w:val="en-US" w:eastAsia="zh-CN" w:bidi="ar-SA"/>
        </w:rPr>
        <w:t>.改造资金投入证明文件</w:t>
      </w:r>
      <w:r>
        <w:rPr>
          <w:rFonts w:hint="eastAsia" w:ascii="仿宋_GB2312" w:hAnsi="仿宋_GB2312" w:cs="仿宋_GB2312"/>
          <w:b w:val="0"/>
          <w:bCs w:val="0"/>
          <w:color w:val="auto"/>
          <w:kern w:val="2"/>
          <w:sz w:val="32"/>
          <w:szCs w:val="32"/>
          <w:highlight w:val="none"/>
          <w:lang w:val="en-US" w:eastAsia="zh-CN" w:bidi="ar-SA"/>
        </w:rPr>
        <w:t>，如工程合同和支出发票复印件；</w:t>
      </w:r>
    </w:p>
    <w:p w14:paraId="44CF777C">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default" w:ascii="仿宋_GB2312" w:hAnsi="仿宋_GB2312"/>
          <w:lang w:val="en-US" w:eastAsia="zh-CN"/>
        </w:rPr>
      </w:pPr>
      <w:r>
        <w:rPr>
          <w:rFonts w:hint="eastAsia" w:ascii="仿宋_GB2312" w:hAnsi="仿宋_GB2312" w:cs="仿宋_GB2312"/>
          <w:b w:val="0"/>
          <w:bCs w:val="0"/>
          <w:color w:val="auto"/>
          <w:kern w:val="2"/>
          <w:sz w:val="32"/>
          <w:szCs w:val="32"/>
          <w:highlight w:val="none"/>
          <w:lang w:val="en-US" w:eastAsia="zh-CN" w:bidi="ar-SA"/>
        </w:rPr>
        <w:t>10.专业机构出具的项目节能评估报告（需盖章）。</w:t>
      </w:r>
    </w:p>
    <w:p w14:paraId="65FC2611">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楷体_GB2312" w:cs="楷体_GB2312"/>
          <w:b w:val="0"/>
          <w:bCs w:val="0"/>
          <w:color w:val="auto"/>
          <w:kern w:val="2"/>
          <w:sz w:val="32"/>
          <w:szCs w:val="32"/>
          <w:highlight w:val="none"/>
          <w:lang w:val="en-US" w:eastAsia="zh-CN" w:bidi="ar-SA"/>
        </w:rPr>
        <w:t>（五）受理单位</w:t>
      </w:r>
    </w:p>
    <w:p w14:paraId="70C7888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cs="Times New Roman"/>
          <w:spacing w:val="0"/>
          <w:highlight w:val="none"/>
          <w:lang w:val="en-US" w:eastAsia="zh-CN"/>
        </w:rPr>
      </w:pPr>
      <w:r>
        <w:rPr>
          <w:rFonts w:hint="eastAsia" w:ascii="仿宋_GB2312" w:hAnsi="仿宋_GB2312" w:cs="Times New Roman"/>
          <w:spacing w:val="0"/>
          <w:highlight w:val="none"/>
          <w:lang w:val="en-US" w:eastAsia="zh-CN"/>
        </w:rPr>
        <w:t>北京市西城区发展和改革委员会</w:t>
      </w:r>
    </w:p>
    <w:p w14:paraId="44833D46">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楷体_GB2312" w:cs="楷体_GB2312"/>
          <w:b w:val="0"/>
          <w:bCs w:val="0"/>
          <w:color w:val="auto"/>
          <w:kern w:val="2"/>
          <w:sz w:val="32"/>
          <w:szCs w:val="32"/>
          <w:highlight w:val="none"/>
          <w:lang w:val="en-US" w:eastAsia="zh-CN" w:bidi="ar-SA"/>
        </w:rPr>
        <w:t>（六）</w:t>
      </w:r>
      <w:r>
        <w:rPr>
          <w:rFonts w:hint="default" w:ascii="仿宋_GB2312" w:hAnsi="仿宋_GB2312" w:eastAsia="楷体_GB2312" w:cs="楷体_GB2312"/>
          <w:b w:val="0"/>
          <w:bCs w:val="0"/>
          <w:color w:val="auto"/>
          <w:kern w:val="2"/>
          <w:sz w:val="32"/>
          <w:szCs w:val="32"/>
          <w:highlight w:val="none"/>
          <w:lang w:val="en-US" w:eastAsia="zh-CN" w:bidi="ar-SA"/>
        </w:rPr>
        <w:t>奖励标准</w:t>
      </w:r>
    </w:p>
    <w:p w14:paraId="525A2AC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eastAsia="zh-CN"/>
        </w:rPr>
      </w:pPr>
      <w:r>
        <w:rPr>
          <w:rFonts w:hint="eastAsia" w:ascii="仿宋_GB2312" w:hAnsi="仿宋_GB2312" w:cs="Times New Roman"/>
          <w:spacing w:val="0"/>
          <w:highlight w:val="none"/>
          <w:lang w:eastAsia="zh-CN"/>
        </w:rPr>
        <w:t>经评审获得奖励支持的项目</w:t>
      </w:r>
      <w:r>
        <w:rPr>
          <w:rFonts w:hint="default" w:ascii="仿宋_GB2312" w:hAnsi="仿宋_GB2312" w:cs="Times New Roman"/>
          <w:spacing w:val="0"/>
          <w:highlight w:val="none"/>
          <w:lang w:eastAsia="zh-CN"/>
        </w:rPr>
        <w:t>，按照不高于实际投资额30%给予实施主体改造资金支持，</w:t>
      </w:r>
      <w:r>
        <w:rPr>
          <w:rFonts w:hint="eastAsia" w:ascii="仿宋_GB2312" w:hAnsi="仿宋_GB2312" w:cs="Times New Roman"/>
          <w:spacing w:val="0"/>
          <w:highlight w:val="none"/>
          <w:lang w:eastAsia="zh-CN"/>
        </w:rPr>
        <w:t>单个项目奖励上限</w:t>
      </w:r>
      <w:r>
        <w:rPr>
          <w:rFonts w:hint="default" w:ascii="仿宋_GB2312" w:hAnsi="仿宋_GB2312" w:cs="Times New Roman"/>
          <w:spacing w:val="0"/>
          <w:highlight w:val="none"/>
          <w:lang w:eastAsia="zh-CN"/>
        </w:rPr>
        <w:t>1000万元。</w:t>
      </w:r>
    </w:p>
    <w:p w14:paraId="792E72E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Times New Roman"/>
          <w:spacing w:val="0"/>
          <w:highlight w:val="none"/>
          <w:lang w:eastAsia="zh-CN"/>
        </w:rPr>
      </w:pPr>
      <w:r>
        <w:rPr>
          <w:rFonts w:hint="default" w:ascii="仿宋_GB2312" w:hAnsi="仿宋_GB2312" w:cs="Times New Roman"/>
          <w:spacing w:val="0"/>
          <w:highlight w:val="none"/>
          <w:lang w:eastAsia="zh-CN"/>
        </w:rPr>
        <w:t>改造</w:t>
      </w:r>
      <w:r>
        <w:rPr>
          <w:rFonts w:hint="eastAsia" w:ascii="仿宋_GB2312" w:hAnsi="仿宋_GB2312" w:cs="Times New Roman"/>
          <w:spacing w:val="0"/>
          <w:highlight w:val="none"/>
          <w:lang w:eastAsia="zh-CN"/>
        </w:rPr>
        <w:t>奖励</w:t>
      </w:r>
      <w:r>
        <w:rPr>
          <w:rFonts w:hint="default" w:ascii="仿宋_GB2312" w:hAnsi="仿宋_GB2312" w:cs="Times New Roman"/>
          <w:spacing w:val="0"/>
          <w:highlight w:val="none"/>
          <w:lang w:eastAsia="zh-CN"/>
        </w:rPr>
        <w:t>资金分两批拨付，第一批为</w:t>
      </w:r>
      <w:r>
        <w:rPr>
          <w:rFonts w:hint="eastAsia" w:ascii="仿宋_GB2312" w:hAnsi="仿宋_GB2312" w:eastAsia="仿宋_GB2312" w:cs="仿宋_GB2312"/>
          <w:color w:val="auto"/>
          <w:sz w:val="32"/>
          <w:szCs w:val="32"/>
          <w:highlight w:val="none"/>
          <w:lang w:val="en-US" w:eastAsia="zh-CN" w:bidi="ar"/>
        </w:rPr>
        <w:t>项目竣工验收且资金申请报告批复后</w:t>
      </w:r>
      <w:r>
        <w:rPr>
          <w:rFonts w:hint="default" w:ascii="仿宋_GB2312" w:hAnsi="仿宋_GB2312" w:cs="Times New Roman"/>
          <w:spacing w:val="0"/>
          <w:highlight w:val="none"/>
          <w:lang w:eastAsia="zh-CN"/>
        </w:rPr>
        <w:t>，综合节能率达到15%及以上，拨付</w:t>
      </w:r>
      <w:r>
        <w:rPr>
          <w:rFonts w:hint="eastAsia" w:ascii="仿宋_GB2312" w:hAnsi="仿宋_GB2312" w:cs="Times New Roman"/>
          <w:spacing w:val="0"/>
          <w:highlight w:val="none"/>
          <w:lang w:eastAsia="zh-CN"/>
        </w:rPr>
        <w:t>奖励</w:t>
      </w:r>
      <w:r>
        <w:rPr>
          <w:rFonts w:hint="default" w:ascii="仿宋_GB2312" w:hAnsi="仿宋_GB2312" w:cs="Times New Roman"/>
          <w:spacing w:val="0"/>
          <w:highlight w:val="none"/>
          <w:lang w:eastAsia="zh-CN"/>
        </w:rPr>
        <w:t>资金总额的70%。第二批为项目交付后一年内，经评估楼宇内</w:t>
      </w:r>
      <w:r>
        <w:rPr>
          <w:rFonts w:hint="eastAsia" w:ascii="仿宋_GB2312" w:hAnsi="Calibri" w:eastAsia="仿宋_GB2312" w:cs="仿宋_GB2312"/>
          <w:color w:val="auto"/>
          <w:sz w:val="32"/>
          <w:szCs w:val="32"/>
          <w:highlight w:val="none"/>
          <w:lang w:val="en-US" w:eastAsia="zh-CN" w:bidi="ar"/>
        </w:rPr>
        <w:t>符合首都功能核心区定位的经营主体</w:t>
      </w:r>
      <w:r>
        <w:rPr>
          <w:rFonts w:hint="default" w:ascii="仿宋_GB2312" w:hAnsi="仿宋_GB2312" w:cs="Times New Roman"/>
          <w:spacing w:val="0"/>
          <w:highlight w:val="none"/>
          <w:lang w:eastAsia="zh-CN"/>
        </w:rPr>
        <w:t>入驻率不低于70%，拨付剩余30%资金。</w:t>
      </w:r>
    </w:p>
    <w:p w14:paraId="430EAD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黑体" w:cs="黑体"/>
          <w:highlight w:val="none"/>
          <w:lang w:val="en-US" w:eastAsia="zh-CN"/>
        </w:rPr>
      </w:pPr>
      <w:r>
        <w:rPr>
          <w:rFonts w:hint="eastAsia" w:ascii="仿宋_GB2312" w:hAnsi="仿宋_GB2312" w:eastAsia="黑体" w:cs="黑体"/>
          <w:highlight w:val="none"/>
          <w:lang w:val="en-US" w:eastAsia="zh-CN"/>
        </w:rPr>
        <w:t>四、申报流程</w:t>
      </w:r>
    </w:p>
    <w:p w14:paraId="79C4AB3D">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3" w:firstLineChars="200"/>
        <w:textAlignment w:val="auto"/>
        <w:rPr>
          <w:rFonts w:hint="eastAsia" w:ascii="仿宋_GB2312" w:hAnsi="仿宋_GB2312"/>
          <w:highlight w:val="none"/>
          <w:lang w:val="en-US" w:eastAsia="zh-CN"/>
        </w:rPr>
      </w:pPr>
      <w:r>
        <w:rPr>
          <w:rFonts w:hint="eastAsia" w:ascii="仿宋_GB2312" w:hAnsi="仿宋_GB2312"/>
          <w:b/>
          <w:bCs/>
          <w:highlight w:val="none"/>
          <w:lang w:val="en-US" w:eastAsia="zh-CN"/>
        </w:rPr>
        <w:t>1.申报时间。</w:t>
      </w:r>
      <w:r>
        <w:rPr>
          <w:rFonts w:hint="eastAsia" w:ascii="仿宋_GB2312" w:hAnsi="仿宋_GB2312"/>
          <w:highlight w:val="none"/>
          <w:lang w:val="en-US" w:eastAsia="zh-CN"/>
        </w:rPr>
        <w:t>原则为每年征集一次，具体申报时间以征集通知为准。</w:t>
      </w:r>
    </w:p>
    <w:p w14:paraId="4A3B9491">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3" w:firstLineChars="200"/>
        <w:textAlignment w:val="auto"/>
        <w:rPr>
          <w:rFonts w:hint="eastAsia" w:ascii="仿宋_GB2312" w:hAnsi="仿宋_GB2312"/>
          <w:highlight w:val="none"/>
          <w:lang w:val="en-US" w:eastAsia="zh-CN"/>
        </w:rPr>
      </w:pPr>
      <w:r>
        <w:rPr>
          <w:rFonts w:hint="eastAsia" w:ascii="仿宋_GB2312" w:hAnsi="仿宋_GB2312"/>
          <w:b/>
          <w:bCs/>
          <w:highlight w:val="none"/>
          <w:lang w:val="en-US" w:eastAsia="zh-CN"/>
        </w:rPr>
        <w:t>2.发布通知。</w:t>
      </w:r>
      <w:r>
        <w:rPr>
          <w:rFonts w:hint="eastAsia" w:ascii="仿宋_GB2312" w:hAnsi="仿宋_GB2312"/>
          <w:highlight w:val="none"/>
          <w:lang w:val="en-US" w:eastAsia="zh-CN"/>
        </w:rPr>
        <w:t>北京市西城区发展和改革委员会在北京市人民政府网站和西城区人民政府网站等官方平台发布申报通知。</w:t>
      </w:r>
    </w:p>
    <w:p w14:paraId="72155DDE">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3" w:firstLineChars="200"/>
        <w:textAlignment w:val="auto"/>
        <w:rPr>
          <w:rFonts w:hint="eastAsia" w:ascii="仿宋_GB2312" w:hAnsi="仿宋_GB2312"/>
          <w:highlight w:val="none"/>
          <w:lang w:val="en-US" w:eastAsia="zh-CN"/>
        </w:rPr>
      </w:pPr>
      <w:r>
        <w:rPr>
          <w:rFonts w:hint="eastAsia" w:ascii="仿宋_GB2312" w:hAnsi="仿宋_GB2312"/>
          <w:b/>
          <w:bCs/>
          <w:highlight w:val="none"/>
          <w:lang w:val="en-US" w:eastAsia="zh-CN"/>
        </w:rPr>
        <w:t>3.申报平台。</w:t>
      </w:r>
      <w:r>
        <w:rPr>
          <w:rFonts w:hint="eastAsia" w:ascii="仿宋_GB2312" w:hAnsi="仿宋_GB2312"/>
          <w:highlight w:val="none"/>
          <w:lang w:val="en-US" w:eastAsia="zh-CN"/>
        </w:rPr>
        <w:t>申报主体通过官方政府网站链接：https://zhengce.beijing.gov.cn/进入北京市人民政府门户网站政策兑现专区，</w:t>
      </w:r>
      <w:bookmarkStart w:id="0" w:name="_GoBack"/>
      <w:bookmarkEnd w:id="0"/>
      <w:r>
        <w:rPr>
          <w:rFonts w:hint="eastAsia" w:ascii="仿宋_GB2312" w:hAnsi="仿宋_GB2312"/>
          <w:highlight w:val="none"/>
          <w:lang w:val="en-US" w:eastAsia="zh-CN"/>
        </w:rPr>
        <w:t>进入项目申报页面(以下简称“申报平台”)，根据页面要求填写并上传相应材料。</w:t>
      </w:r>
    </w:p>
    <w:p w14:paraId="3E7A873C">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3" w:firstLineChars="200"/>
        <w:textAlignment w:val="auto"/>
        <w:rPr>
          <w:rFonts w:hint="eastAsia" w:ascii="仿宋_GB2312" w:hAnsi="仿宋_GB2312"/>
          <w:highlight w:val="none"/>
          <w:lang w:val="en-US" w:eastAsia="zh-CN"/>
        </w:rPr>
      </w:pPr>
      <w:r>
        <w:rPr>
          <w:rFonts w:hint="eastAsia" w:ascii="仿宋_GB2312" w:hAnsi="仿宋_GB2312"/>
          <w:b/>
          <w:bCs/>
          <w:highlight w:val="none"/>
          <w:lang w:val="en-US" w:eastAsia="zh-CN"/>
        </w:rPr>
        <w:t>4.项目审议。</w:t>
      </w:r>
      <w:r>
        <w:rPr>
          <w:rFonts w:hint="eastAsia" w:ascii="仿宋_GB2312" w:hAnsi="仿宋_GB2312"/>
          <w:highlight w:val="none"/>
          <w:lang w:val="en-US" w:eastAsia="zh-CN"/>
        </w:rPr>
        <w:t>受理单位组织相关职能单位开展项目初审，申报主体在申报平台上查询初步审核意见，申报材料不符合要求的，申报主体应根据初步审核意见，在指定时间内进行修改并重新提交，未在指定时间内重新提交或重新提交后仍不符合要求的，视为自动放弃申报。初审通过后，受理单位会委托专业评估机构对项目成本、项目效果等进行专业评估，出具专业评估意见。</w:t>
      </w:r>
    </w:p>
    <w:p w14:paraId="1832B8CC">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3" w:firstLineChars="200"/>
        <w:textAlignment w:val="auto"/>
        <w:rPr>
          <w:rFonts w:hint="eastAsia" w:ascii="仿宋_GB2312" w:hAnsi="仿宋_GB2312"/>
          <w:highlight w:val="none"/>
          <w:lang w:val="en-US" w:eastAsia="zh-CN"/>
        </w:rPr>
      </w:pPr>
      <w:r>
        <w:rPr>
          <w:rFonts w:hint="eastAsia" w:ascii="仿宋_GB2312" w:hAnsi="仿宋_GB2312"/>
          <w:b/>
          <w:bCs/>
          <w:highlight w:val="none"/>
          <w:lang w:val="en-US" w:eastAsia="zh-CN"/>
        </w:rPr>
        <w:t>5.审议程序。</w:t>
      </w:r>
      <w:r>
        <w:rPr>
          <w:rFonts w:hint="eastAsia" w:ascii="仿宋_GB2312" w:hAnsi="仿宋_GB2312"/>
          <w:highlight w:val="none"/>
          <w:lang w:val="en-US" w:eastAsia="zh-CN"/>
        </w:rPr>
        <w:t>对通过区级部门联审、专业评估机构评审的项目，受理单位牵头提请区政府相关会议审议。审议通过的项目将在“申报平台”和西城区人民政府网站公示5个工作日。公示期内有异议的，异议方可提出书面复查意见，如在公示期内无异议或者异议经复查不成立的，公示期满，履行资金拨付程序。</w:t>
      </w:r>
    </w:p>
    <w:p w14:paraId="04B759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楷体_GB2312" w:cs="楷体_GB2312"/>
          <w:b w:val="0"/>
          <w:bCs w:val="0"/>
          <w:color w:val="auto"/>
          <w:kern w:val="2"/>
          <w:sz w:val="32"/>
          <w:szCs w:val="32"/>
          <w:highlight w:val="none"/>
          <w:lang w:val="en-US" w:eastAsia="zh-CN" w:bidi="ar-SA"/>
        </w:rPr>
      </w:pPr>
      <w:r>
        <w:rPr>
          <w:rFonts w:hint="eastAsia" w:ascii="仿宋_GB2312" w:hAnsi="仿宋_GB2312" w:eastAsia="黑体" w:cs="黑体"/>
          <w:highlight w:val="none"/>
          <w:lang w:val="en-US" w:eastAsia="zh-CN"/>
        </w:rPr>
        <w:t>五、其他事项</w:t>
      </w:r>
    </w:p>
    <w:p w14:paraId="003BE50B">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highlight w:val="none"/>
          <w:lang w:val="en-US" w:eastAsia="zh-CN"/>
        </w:rPr>
      </w:pPr>
      <w:r>
        <w:rPr>
          <w:rFonts w:hint="eastAsia" w:ascii="仿宋_GB2312" w:hAnsi="仿宋_GB2312"/>
          <w:highlight w:val="none"/>
          <w:lang w:val="en-US" w:eastAsia="zh-CN"/>
        </w:rPr>
        <w:t>1.申报主体对申报材料的真实性、准确性、完整性负责。对于伪造，提供虚假材料的申报主体，取消其享受政策资格，情节特别严重的，移交司法机关处理。</w:t>
      </w:r>
    </w:p>
    <w:p w14:paraId="7DF5F807">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highlight w:val="none"/>
          <w:lang w:val="en-US" w:eastAsia="zh-CN"/>
        </w:rPr>
      </w:pPr>
      <w:r>
        <w:rPr>
          <w:rFonts w:hint="eastAsia" w:ascii="仿宋_GB2312" w:hAnsi="仿宋_GB2312"/>
          <w:highlight w:val="none"/>
          <w:lang w:val="en-US" w:eastAsia="zh-CN"/>
        </w:rPr>
        <w:t>2.获得资金支持的项目单位，应积极配合相关监督检查、审计等工作。</w:t>
      </w:r>
    </w:p>
    <w:p w14:paraId="2C6C5DB4">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highlight w:val="none"/>
          <w:lang w:val="en-US" w:eastAsia="zh-CN"/>
        </w:rPr>
      </w:pPr>
      <w:r>
        <w:rPr>
          <w:rFonts w:hint="eastAsia" w:ascii="仿宋_GB2312" w:hAnsi="仿宋_GB2312"/>
          <w:highlight w:val="none"/>
          <w:lang w:val="en-US" w:eastAsia="zh-CN"/>
        </w:rPr>
        <w:t>3.申报主体收到财政资金后，应按照国家相关会计制度规定进行账务办理，相关法律法规另有规定的从其规定。</w:t>
      </w:r>
    </w:p>
    <w:p w14:paraId="73A718B5">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highlight w:val="none"/>
          <w:lang w:val="en-US" w:eastAsia="zh-CN"/>
        </w:rPr>
      </w:pPr>
      <w:r>
        <w:rPr>
          <w:rFonts w:hint="eastAsia" w:ascii="仿宋_GB2312" w:hAnsi="仿宋_GB2312"/>
          <w:highlight w:val="none"/>
          <w:lang w:val="en-US" w:eastAsia="zh-CN"/>
        </w:rPr>
        <w:t>4.同一项目、同一事项如符合西城区政府多项政策的，申报主体可按照从高从优的原则择一申请；已获得西城区其他同类型政策资金的，不再重复支持。</w:t>
      </w:r>
    </w:p>
    <w:p w14:paraId="0154EB0B">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default" w:ascii="仿宋_GB2312" w:hAnsi="仿宋_GB2312"/>
          <w:highlight w:val="none"/>
          <w:lang w:val="en-US" w:eastAsia="zh-CN"/>
        </w:rPr>
      </w:pPr>
      <w:r>
        <w:rPr>
          <w:rFonts w:hint="eastAsia" w:ascii="仿宋_GB2312" w:hAnsi="仿宋_GB2312"/>
          <w:highlight w:val="none"/>
          <w:lang w:val="en-US" w:eastAsia="zh-CN"/>
        </w:rPr>
        <w:t>5.北京市西城区发展和改革委员会拥有对本实施细则内容的最终解释权，本实施细则自发布之日起实施，有效期与《西城区支持低效楼宇改造提升促进产业高质量发展的若干措施》一致。</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E15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732B3">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7732B3">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42E79"/>
    <w:rsid w:val="00311A5F"/>
    <w:rsid w:val="008732C3"/>
    <w:rsid w:val="02A76009"/>
    <w:rsid w:val="04496572"/>
    <w:rsid w:val="04B54A0D"/>
    <w:rsid w:val="055376C9"/>
    <w:rsid w:val="06FC2A3B"/>
    <w:rsid w:val="07E21FBD"/>
    <w:rsid w:val="08594E0C"/>
    <w:rsid w:val="08650222"/>
    <w:rsid w:val="0C2A7A8F"/>
    <w:rsid w:val="0CD4684C"/>
    <w:rsid w:val="0E3B46CA"/>
    <w:rsid w:val="0F046CBD"/>
    <w:rsid w:val="0F13535F"/>
    <w:rsid w:val="0F99680E"/>
    <w:rsid w:val="0FFC3E38"/>
    <w:rsid w:val="10181477"/>
    <w:rsid w:val="103435D2"/>
    <w:rsid w:val="1034712E"/>
    <w:rsid w:val="10C3028B"/>
    <w:rsid w:val="10FE47C0"/>
    <w:rsid w:val="111B578D"/>
    <w:rsid w:val="112C24FB"/>
    <w:rsid w:val="11382C4E"/>
    <w:rsid w:val="11E63BAE"/>
    <w:rsid w:val="121037B1"/>
    <w:rsid w:val="122959E3"/>
    <w:rsid w:val="12906AB9"/>
    <w:rsid w:val="130A39C8"/>
    <w:rsid w:val="14593607"/>
    <w:rsid w:val="149D1BE1"/>
    <w:rsid w:val="1526274A"/>
    <w:rsid w:val="158278D5"/>
    <w:rsid w:val="164042B9"/>
    <w:rsid w:val="166149F5"/>
    <w:rsid w:val="16857503"/>
    <w:rsid w:val="19011779"/>
    <w:rsid w:val="19AD1CFF"/>
    <w:rsid w:val="1A3362B7"/>
    <w:rsid w:val="1A504FBA"/>
    <w:rsid w:val="1A9058A9"/>
    <w:rsid w:val="1AAD0591"/>
    <w:rsid w:val="1C0F0A4F"/>
    <w:rsid w:val="1C803608"/>
    <w:rsid w:val="1CCE090A"/>
    <w:rsid w:val="1D295B40"/>
    <w:rsid w:val="1D303C0C"/>
    <w:rsid w:val="214964AC"/>
    <w:rsid w:val="21731A80"/>
    <w:rsid w:val="21CD68B0"/>
    <w:rsid w:val="220F037C"/>
    <w:rsid w:val="223B07F0"/>
    <w:rsid w:val="23F52C20"/>
    <w:rsid w:val="24586DE5"/>
    <w:rsid w:val="24AC5839"/>
    <w:rsid w:val="259A55BD"/>
    <w:rsid w:val="25F5133C"/>
    <w:rsid w:val="264E36FB"/>
    <w:rsid w:val="26D34298"/>
    <w:rsid w:val="27F467D5"/>
    <w:rsid w:val="28490223"/>
    <w:rsid w:val="285C340A"/>
    <w:rsid w:val="28A95D87"/>
    <w:rsid w:val="295A404C"/>
    <w:rsid w:val="29F256B8"/>
    <w:rsid w:val="2A036073"/>
    <w:rsid w:val="2AB06293"/>
    <w:rsid w:val="2BA07258"/>
    <w:rsid w:val="2BE245F2"/>
    <w:rsid w:val="2C6721E1"/>
    <w:rsid w:val="2D727FB4"/>
    <w:rsid w:val="2DD218DC"/>
    <w:rsid w:val="2E921932"/>
    <w:rsid w:val="2EDA3566"/>
    <w:rsid w:val="2F0B154A"/>
    <w:rsid w:val="2F9B225F"/>
    <w:rsid w:val="2FC76810"/>
    <w:rsid w:val="31842E79"/>
    <w:rsid w:val="31F937CC"/>
    <w:rsid w:val="32747188"/>
    <w:rsid w:val="337376BE"/>
    <w:rsid w:val="343B2DC0"/>
    <w:rsid w:val="346D235F"/>
    <w:rsid w:val="34F34E1D"/>
    <w:rsid w:val="350B7043"/>
    <w:rsid w:val="3529097C"/>
    <w:rsid w:val="353752C8"/>
    <w:rsid w:val="355F439E"/>
    <w:rsid w:val="3667175C"/>
    <w:rsid w:val="368C6668"/>
    <w:rsid w:val="36FA379C"/>
    <w:rsid w:val="37F85AB9"/>
    <w:rsid w:val="38B477A5"/>
    <w:rsid w:val="39356A7A"/>
    <w:rsid w:val="3A574A14"/>
    <w:rsid w:val="3B2D17A6"/>
    <w:rsid w:val="3B8C57C0"/>
    <w:rsid w:val="3BD4129A"/>
    <w:rsid w:val="3D944771"/>
    <w:rsid w:val="3DF06DC9"/>
    <w:rsid w:val="3F126122"/>
    <w:rsid w:val="3F9F3D14"/>
    <w:rsid w:val="3FA516F6"/>
    <w:rsid w:val="40227C45"/>
    <w:rsid w:val="41220E6C"/>
    <w:rsid w:val="414803DC"/>
    <w:rsid w:val="42170187"/>
    <w:rsid w:val="4291283A"/>
    <w:rsid w:val="437F6886"/>
    <w:rsid w:val="43F860E9"/>
    <w:rsid w:val="45C74089"/>
    <w:rsid w:val="45D777CC"/>
    <w:rsid w:val="468C306A"/>
    <w:rsid w:val="470C691E"/>
    <w:rsid w:val="47340D5A"/>
    <w:rsid w:val="474358CD"/>
    <w:rsid w:val="47EC192A"/>
    <w:rsid w:val="48850709"/>
    <w:rsid w:val="49974882"/>
    <w:rsid w:val="49E7523B"/>
    <w:rsid w:val="4A8E161B"/>
    <w:rsid w:val="4A9B5A20"/>
    <w:rsid w:val="4B1F21AD"/>
    <w:rsid w:val="4B5B13A3"/>
    <w:rsid w:val="4B622CF5"/>
    <w:rsid w:val="4C853291"/>
    <w:rsid w:val="4D782049"/>
    <w:rsid w:val="4DAE7818"/>
    <w:rsid w:val="4E257ADB"/>
    <w:rsid w:val="4F27776F"/>
    <w:rsid w:val="4F7F767D"/>
    <w:rsid w:val="4F977F9F"/>
    <w:rsid w:val="4FC9426E"/>
    <w:rsid w:val="4FD712A8"/>
    <w:rsid w:val="50BE5C4F"/>
    <w:rsid w:val="50FD1E27"/>
    <w:rsid w:val="51F31FFB"/>
    <w:rsid w:val="526273B5"/>
    <w:rsid w:val="534E033A"/>
    <w:rsid w:val="53CC7346"/>
    <w:rsid w:val="53F32429"/>
    <w:rsid w:val="54EB3100"/>
    <w:rsid w:val="54F14BBA"/>
    <w:rsid w:val="54FC70BB"/>
    <w:rsid w:val="56BB49CD"/>
    <w:rsid w:val="56DB1EBF"/>
    <w:rsid w:val="57D04444"/>
    <w:rsid w:val="580C5867"/>
    <w:rsid w:val="59BF4A73"/>
    <w:rsid w:val="59F67A26"/>
    <w:rsid w:val="5B1D3BF7"/>
    <w:rsid w:val="5B2335F4"/>
    <w:rsid w:val="5BA1276A"/>
    <w:rsid w:val="5C043425"/>
    <w:rsid w:val="5C55207D"/>
    <w:rsid w:val="5DAB6391"/>
    <w:rsid w:val="5E0A57D7"/>
    <w:rsid w:val="5E24563D"/>
    <w:rsid w:val="5E4F4700"/>
    <w:rsid w:val="5F22150F"/>
    <w:rsid w:val="5F4D3631"/>
    <w:rsid w:val="5FA171DD"/>
    <w:rsid w:val="60922C89"/>
    <w:rsid w:val="60A2791B"/>
    <w:rsid w:val="60AF1486"/>
    <w:rsid w:val="60E068A4"/>
    <w:rsid w:val="614918DA"/>
    <w:rsid w:val="61927223"/>
    <w:rsid w:val="626D33A6"/>
    <w:rsid w:val="62AF7E63"/>
    <w:rsid w:val="62D07A31"/>
    <w:rsid w:val="631523CC"/>
    <w:rsid w:val="639754FF"/>
    <w:rsid w:val="63A66B70"/>
    <w:rsid w:val="644419E6"/>
    <w:rsid w:val="655437C3"/>
    <w:rsid w:val="685272C6"/>
    <w:rsid w:val="68AC4239"/>
    <w:rsid w:val="68E710FC"/>
    <w:rsid w:val="6A486BD3"/>
    <w:rsid w:val="6A521800"/>
    <w:rsid w:val="6B79100E"/>
    <w:rsid w:val="6C5E2F55"/>
    <w:rsid w:val="6C855E08"/>
    <w:rsid w:val="6CFC21DE"/>
    <w:rsid w:val="6D357DB9"/>
    <w:rsid w:val="6D3D73C4"/>
    <w:rsid w:val="6E5A26F8"/>
    <w:rsid w:val="70077FF5"/>
    <w:rsid w:val="71E41366"/>
    <w:rsid w:val="72A2709C"/>
    <w:rsid w:val="73691968"/>
    <w:rsid w:val="73BD773A"/>
    <w:rsid w:val="74242EB5"/>
    <w:rsid w:val="74850099"/>
    <w:rsid w:val="75BE4F81"/>
    <w:rsid w:val="76F0792D"/>
    <w:rsid w:val="77917810"/>
    <w:rsid w:val="78FF6D78"/>
    <w:rsid w:val="792138B9"/>
    <w:rsid w:val="79745190"/>
    <w:rsid w:val="7A1C5986"/>
    <w:rsid w:val="7B203A85"/>
    <w:rsid w:val="7BB75163"/>
    <w:rsid w:val="7C594C70"/>
    <w:rsid w:val="7C5A17CC"/>
    <w:rsid w:val="7CC3397C"/>
    <w:rsid w:val="7DBDD270"/>
    <w:rsid w:val="7DF5BD5D"/>
    <w:rsid w:val="7DFF2763"/>
    <w:rsid w:val="7EB77A2B"/>
    <w:rsid w:val="7FB57C7C"/>
    <w:rsid w:val="7FFBB000"/>
    <w:rsid w:val="CCFF70F2"/>
    <w:rsid w:val="EFFF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1796</Words>
  <Characters>1875</Characters>
  <Lines>0</Lines>
  <Paragraphs>0</Paragraphs>
  <TotalTime>6</TotalTime>
  <ScaleCrop>false</ScaleCrop>
  <LinksUpToDate>false</LinksUpToDate>
  <CharactersWithSpaces>1876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2025-02-26T09:32:00Z</dcterms:created>
  <dc:creator>NTKO</dc:creator>
  <cp:lastModifiedBy>user</cp:lastModifiedBy>
  <cp:lastPrinted>2025-09-09T10:53:00Z</cp:lastPrinted>
  <dcterms:modified xsi:type="dcterms:W3CDTF">2025-10-09T14:20:11Z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28FD3B8C9D4942A380D473CC153D5E72_13</vt:lpwstr>
  </property>
  <property fmtid="{D5CDD505-2E9C-101B-9397-08002B2CF9AE}" pid="4" name="KSOTemplateDocerSaveRecord">
    <vt:lpwstr>eyJoZGlkIjoiMTZlYmFlZWRkOGMyZTNiOTMyY2ExMDkyMzBjMzRhNzQifQ==</vt:lpwstr>
  </property>
</Properties>
</file>