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0F" w:rsidRDefault="00A3500F" w:rsidP="00A3500F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北京市西城区医疗保障局</w:t>
      </w:r>
      <w:r w:rsidR="009155ED">
        <w:rPr>
          <w:rFonts w:ascii="宋体" w:hAnsi="宋体" w:cs="宋体" w:hint="eastAsia"/>
          <w:b/>
          <w:bCs/>
          <w:sz w:val="44"/>
          <w:szCs w:val="44"/>
        </w:rPr>
        <w:t>（汇总）</w:t>
      </w:r>
    </w:p>
    <w:p w:rsidR="00A3500F" w:rsidRDefault="00A3500F" w:rsidP="00A3500F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 w:rsidR="00DC4AEF">
        <w:rPr>
          <w:rFonts w:ascii="宋体" w:hAnsi="宋体" w:cs="宋体" w:hint="eastAsia"/>
          <w:b/>
          <w:bCs/>
          <w:sz w:val="44"/>
          <w:szCs w:val="44"/>
        </w:rPr>
        <w:t>2</w:t>
      </w:r>
      <w:r w:rsidR="00D0069A">
        <w:rPr>
          <w:rFonts w:ascii="宋体" w:hAnsi="宋体" w:cs="宋体" w:hint="eastAsia"/>
          <w:b/>
          <w:bCs/>
          <w:sz w:val="44"/>
          <w:szCs w:val="44"/>
        </w:rPr>
        <w:t>3</w:t>
      </w:r>
      <w:r>
        <w:rPr>
          <w:rFonts w:ascii="宋体" w:hAnsi="宋体" w:cs="宋体" w:hint="eastAsia"/>
          <w:b/>
          <w:bCs/>
          <w:sz w:val="44"/>
          <w:szCs w:val="44"/>
        </w:rPr>
        <w:t>年部门预算</w:t>
      </w:r>
    </w:p>
    <w:p w:rsidR="00A3500F" w:rsidRDefault="00A3500F" w:rsidP="00A3500F">
      <w:pPr>
        <w:jc w:val="center"/>
        <w:rPr>
          <w:rFonts w:ascii="宋体" w:cs="Times New Roman"/>
          <w:b/>
          <w:bCs/>
          <w:sz w:val="44"/>
          <w:szCs w:val="44"/>
        </w:rPr>
      </w:pPr>
    </w:p>
    <w:p w:rsidR="00A3500F" w:rsidRDefault="00A3500F" w:rsidP="00A3500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公开目录</w:t>
      </w:r>
    </w:p>
    <w:p w:rsidR="0068694C" w:rsidRPr="00CF7706" w:rsidRDefault="0068694C" w:rsidP="0068694C">
      <w:pPr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68694C" w:rsidRDefault="0068694C" w:rsidP="0059570B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第一部分、</w:t>
      </w:r>
      <w:r w:rsidR="00DC4AEF">
        <w:rPr>
          <w:rFonts w:ascii="黑体" w:eastAsia="黑体" w:hAnsi="黑体" w:cs="黑体"/>
          <w:color w:val="000000"/>
          <w:sz w:val="32"/>
          <w:szCs w:val="32"/>
        </w:rPr>
        <w:t>202</w:t>
      </w:r>
      <w:r w:rsidR="00D0069A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年部门预算情况说明</w:t>
      </w:r>
    </w:p>
    <w:p w:rsidR="0068694C" w:rsidRDefault="0068694C" w:rsidP="0059570B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一、部门主要职责及机构设置情况</w:t>
      </w:r>
    </w:p>
    <w:p w:rsidR="0068694C" w:rsidRPr="00A3667B" w:rsidRDefault="0068694C" w:rsidP="0059570B">
      <w:pPr>
        <w:spacing w:line="560" w:lineRule="exact"/>
        <w:ind w:firstLineChars="200" w:firstLine="640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（一）部门机构设置、职责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（二）人员构成情况</w:t>
      </w:r>
    </w:p>
    <w:p w:rsidR="0068694C" w:rsidRPr="00214533" w:rsidRDefault="0068694C" w:rsidP="0059570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4185">
        <w:rPr>
          <w:rFonts w:ascii="仿宋_GB2312" w:eastAsia="仿宋_GB2312" w:cs="仿宋_GB2312" w:hint="eastAsia"/>
          <w:color w:val="000000"/>
          <w:sz w:val="32"/>
          <w:szCs w:val="32"/>
        </w:rPr>
        <w:t>（三）本预算年度的主要工作任务</w:t>
      </w:r>
    </w:p>
    <w:p w:rsidR="0068694C" w:rsidRDefault="0068694C" w:rsidP="0059570B">
      <w:pPr>
        <w:spacing w:line="560" w:lineRule="exact"/>
        <w:ind w:firstLineChars="200"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二、</w:t>
      </w:r>
      <w:r w:rsidR="00DC4AEF">
        <w:rPr>
          <w:rFonts w:ascii="仿宋_GB2312" w:eastAsia="仿宋_GB2312" w:cs="仿宋_GB2312"/>
          <w:b/>
          <w:bCs/>
          <w:color w:val="000000"/>
          <w:sz w:val="32"/>
          <w:szCs w:val="32"/>
        </w:rPr>
        <w:t>202</w:t>
      </w:r>
      <w:r w:rsidR="00D0069A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3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年部门预算收支及增减变化情况说明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（一）收入预算说明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（二）支出预算说明</w:t>
      </w:r>
    </w:p>
    <w:p w:rsidR="0068694C" w:rsidRDefault="0068694C" w:rsidP="0059570B">
      <w:pPr>
        <w:spacing w:line="560" w:lineRule="exact"/>
        <w:ind w:firstLineChars="200"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三、主要支出情况</w:t>
      </w:r>
    </w:p>
    <w:p w:rsidR="0068694C" w:rsidRDefault="005B0269" w:rsidP="0059570B">
      <w:pPr>
        <w:spacing w:line="560" w:lineRule="exact"/>
        <w:ind w:firstLineChars="200"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四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、</w:t>
      </w:r>
      <w:r w:rsidR="00DC4AEF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202</w:t>
      </w:r>
      <w:r w:rsidR="00D0069A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3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年</w:t>
      </w:r>
      <w:r w:rsidR="0068694C"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 w:rsidR="0068694C">
        <w:rPr>
          <w:rFonts w:ascii="仿宋_GB2312" w:eastAsia="仿宋_GB2312"/>
          <w:b/>
          <w:bCs/>
          <w:color w:val="000000"/>
          <w:sz w:val="32"/>
          <w:szCs w:val="32"/>
        </w:rPr>
        <w:t>“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三公</w:t>
      </w:r>
      <w:r w:rsidR="0068694C">
        <w:rPr>
          <w:rFonts w:ascii="仿宋_GB2312" w:eastAsia="仿宋_GB2312"/>
          <w:b/>
          <w:bCs/>
          <w:color w:val="000000"/>
          <w:sz w:val="32"/>
          <w:szCs w:val="32"/>
        </w:rPr>
        <w:t>”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经费财政拨款预算说明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经费的单位范围</w:t>
      </w:r>
    </w:p>
    <w:p w:rsidR="009F380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经费预算财政拨款情况说明</w:t>
      </w:r>
    </w:p>
    <w:p w:rsidR="0068694C" w:rsidRPr="009F380C" w:rsidRDefault="00D0069A" w:rsidP="0059570B">
      <w:pPr>
        <w:spacing w:line="560" w:lineRule="exact"/>
        <w:ind w:firstLineChars="200" w:firstLine="643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五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、其他情况说明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</w:t>
      </w:r>
      <w:r w:rsidR="00D0069A">
        <w:rPr>
          <w:rFonts w:ascii="仿宋_GB2312" w:eastAsia="仿宋_GB2312" w:cs="仿宋_GB2312" w:hint="eastAsia"/>
          <w:color w:val="000000"/>
          <w:sz w:val="32"/>
          <w:szCs w:val="32"/>
        </w:rPr>
        <w:t>机构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运行经费说明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（二）政府采购预算说明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（三）政府购买服务预算说明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（四）绩效目标情况及绩效评价结果说明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（五）国有资本经营预算财政拨款情况说明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（六）国有资产占用情况说明</w:t>
      </w:r>
    </w:p>
    <w:p w:rsidR="0068694C" w:rsidRDefault="009F380C" w:rsidP="0059570B">
      <w:pPr>
        <w:spacing w:line="560" w:lineRule="exact"/>
        <w:ind w:firstLineChars="200" w:firstLine="643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lastRenderedPageBreak/>
        <w:t>六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、名称解释</w:t>
      </w:r>
    </w:p>
    <w:p w:rsidR="00AA2282" w:rsidRDefault="00AA2282" w:rsidP="0059570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Pr="00366FB3">
        <w:rPr>
          <w:rFonts w:ascii="仿宋" w:eastAsia="仿宋" w:hAnsi="仿宋" w:cs="仿宋" w:hint="eastAsia"/>
          <w:sz w:val="32"/>
          <w:szCs w:val="32"/>
        </w:rPr>
        <w:t>“三公”经费</w:t>
      </w:r>
    </w:p>
    <w:p w:rsidR="00AA2282" w:rsidRDefault="00AA2282" w:rsidP="0059570B">
      <w:pPr>
        <w:spacing w:line="560" w:lineRule="exact"/>
        <w:ind w:firstLineChars="200" w:firstLine="64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366FB3">
        <w:rPr>
          <w:rFonts w:ascii="仿宋" w:eastAsia="仿宋" w:hAnsi="仿宋" w:cs="仿宋" w:hint="eastAsia"/>
          <w:sz w:val="32"/>
          <w:szCs w:val="32"/>
        </w:rPr>
        <w:t>机关运行经费</w:t>
      </w:r>
    </w:p>
    <w:p w:rsidR="0068694C" w:rsidRDefault="0068694C" w:rsidP="0059570B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第二部分、</w:t>
      </w:r>
      <w:r w:rsidR="00DC4AEF">
        <w:rPr>
          <w:rFonts w:ascii="黑体" w:eastAsia="黑体" w:hAnsi="黑体" w:cs="黑体" w:hint="eastAsia"/>
          <w:color w:val="000000"/>
          <w:sz w:val="32"/>
          <w:szCs w:val="32"/>
        </w:rPr>
        <w:t>202</w:t>
      </w:r>
      <w:r w:rsidR="00D0069A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年部门预算表</w:t>
      </w:r>
      <w:r w:rsidR="00AA2282">
        <w:rPr>
          <w:rFonts w:ascii="黑体" w:eastAsia="黑体" w:hAnsi="黑体" w:cs="黑体" w:hint="eastAsia"/>
          <w:color w:val="000000"/>
          <w:sz w:val="32"/>
          <w:szCs w:val="32"/>
        </w:rPr>
        <w:t xml:space="preserve">（见附件） 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表四、项目支出表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表五</w:t>
      </w:r>
      <w:r w:rsidRPr="00445912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</w:t>
      </w:r>
      <w:r w:rsidRPr="00445912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、一般公共预算基本支出情况表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表八</w:t>
      </w:r>
      <w:r w:rsidRPr="00445912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、一般公共预算“三公”经费支出情况表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Pr="00F21A44">
        <w:rPr>
          <w:rFonts w:ascii="仿宋_GB2312" w:eastAsia="仿宋_GB2312" w:hint="eastAsia"/>
          <w:sz w:val="32"/>
          <w:szCs w:val="32"/>
        </w:rPr>
        <w:t>上级转移支付细化明细表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表十四</w:t>
      </w:r>
      <w:r w:rsidRPr="00BF5E5B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68694C" w:rsidRPr="0068694C" w:rsidRDefault="0068694C" w:rsidP="0059570B">
      <w:pPr>
        <w:widowControl/>
        <w:spacing w:line="560" w:lineRule="exact"/>
        <w:jc w:val="left"/>
        <w:rPr>
          <w:rFonts w:ascii="宋体" w:cs="Times New Roman"/>
          <w:b/>
          <w:bCs/>
          <w:sz w:val="44"/>
          <w:szCs w:val="44"/>
        </w:rPr>
      </w:pPr>
      <w:r>
        <w:rPr>
          <w:rFonts w:ascii="宋体" w:cs="Times New Roman"/>
          <w:b/>
          <w:bCs/>
          <w:sz w:val="44"/>
          <w:szCs w:val="44"/>
        </w:rPr>
        <w:br w:type="page"/>
      </w:r>
    </w:p>
    <w:p w:rsidR="00A3500F" w:rsidRPr="0068694C" w:rsidRDefault="00A3500F" w:rsidP="0059570B">
      <w:pPr>
        <w:spacing w:line="560" w:lineRule="exact"/>
        <w:jc w:val="center"/>
        <w:rPr>
          <w:rFonts w:ascii="楷体" w:eastAsia="楷体" w:hAnsi="楷体" w:cs="Times New Roman"/>
          <w:b/>
          <w:bCs/>
          <w:sz w:val="36"/>
          <w:szCs w:val="36"/>
        </w:rPr>
      </w:pPr>
      <w:r w:rsidRPr="00214533">
        <w:rPr>
          <w:rFonts w:ascii="楷体" w:eastAsia="楷体" w:hAnsi="楷体" w:cs="楷体" w:hint="eastAsia"/>
          <w:b/>
          <w:bCs/>
          <w:sz w:val="36"/>
          <w:szCs w:val="36"/>
        </w:rPr>
        <w:lastRenderedPageBreak/>
        <w:t>第一部分</w:t>
      </w:r>
      <w:r w:rsidRPr="00214533">
        <w:rPr>
          <w:rFonts w:ascii="楷体" w:eastAsia="楷体" w:hAnsi="楷体" w:cs="楷体"/>
          <w:b/>
          <w:bCs/>
          <w:sz w:val="36"/>
          <w:szCs w:val="36"/>
        </w:rPr>
        <w:t xml:space="preserve"> </w:t>
      </w:r>
      <w:r w:rsidR="00DC4AEF">
        <w:rPr>
          <w:rFonts w:ascii="楷体" w:eastAsia="楷体" w:hAnsi="楷体" w:cs="楷体" w:hint="eastAsia"/>
          <w:b/>
          <w:bCs/>
          <w:color w:val="000000" w:themeColor="text1"/>
          <w:sz w:val="36"/>
          <w:szCs w:val="36"/>
        </w:rPr>
        <w:t>202</w:t>
      </w:r>
      <w:r w:rsidR="00D0069A">
        <w:rPr>
          <w:rFonts w:ascii="楷体" w:eastAsia="楷体" w:hAnsi="楷体" w:cs="楷体" w:hint="eastAsia"/>
          <w:b/>
          <w:bCs/>
          <w:color w:val="000000" w:themeColor="text1"/>
          <w:sz w:val="36"/>
          <w:szCs w:val="36"/>
        </w:rPr>
        <w:t>3</w:t>
      </w:r>
      <w:r w:rsidRPr="00214533">
        <w:rPr>
          <w:rFonts w:ascii="楷体" w:eastAsia="楷体" w:hAnsi="楷体" w:cs="楷体" w:hint="eastAsia"/>
          <w:b/>
          <w:bCs/>
          <w:sz w:val="36"/>
          <w:szCs w:val="36"/>
        </w:rPr>
        <w:t>年部门预算情况说明</w:t>
      </w:r>
    </w:p>
    <w:p w:rsidR="00A3500F" w:rsidRPr="00F13518" w:rsidRDefault="00A3500F" w:rsidP="0059570B">
      <w:pPr>
        <w:spacing w:line="560" w:lineRule="exact"/>
        <w:ind w:firstLineChars="200" w:firstLine="600"/>
        <w:rPr>
          <w:rFonts w:ascii="黑体" w:eastAsia="黑体" w:hAnsi="黑体" w:cs="Times New Roman"/>
          <w:bCs/>
          <w:color w:val="000000"/>
          <w:sz w:val="30"/>
          <w:szCs w:val="30"/>
        </w:rPr>
      </w:pPr>
      <w:r w:rsidRPr="00F13518">
        <w:rPr>
          <w:rFonts w:ascii="黑体" w:eastAsia="黑体" w:hAnsi="黑体" w:cs="黑体" w:hint="eastAsia"/>
          <w:bCs/>
          <w:sz w:val="30"/>
          <w:szCs w:val="30"/>
        </w:rPr>
        <w:t>一、</w:t>
      </w:r>
      <w:r w:rsidRPr="00F13518">
        <w:rPr>
          <w:rFonts w:ascii="黑体" w:eastAsia="黑体" w:hAnsi="黑体" w:cs="黑体" w:hint="eastAsia"/>
          <w:bCs/>
          <w:color w:val="000000"/>
          <w:sz w:val="30"/>
          <w:szCs w:val="30"/>
        </w:rPr>
        <w:t>部门主要职责及机构设置情况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（一）部门机构设置、职责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1. 机构设置</w:t>
      </w:r>
    </w:p>
    <w:p w:rsidR="00A3500F" w:rsidRPr="0059570B" w:rsidRDefault="0003400D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西城区医疗保障局是西城区政府工作部门，</w:t>
      </w:r>
      <w:r w:rsidR="00A3500F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内设3个科室，</w:t>
      </w: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分别是综合科、待遇保障科、法制监督科。</w:t>
      </w:r>
      <w:r w:rsidR="00A3500F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所属事业单位1个</w:t>
      </w:r>
      <w:r w:rsidR="00F13518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，即西城区医疗保险事务管理中心</w:t>
      </w:r>
      <w:r w:rsidR="00A3500F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2. 职责：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）贯彻落实国家、本市有关医疗保险、生育保险、医疗救助等医疗保障制度的法律法规和政策规定。负责拟订本区医疗保障相关实施细则、办法等，并组织实施。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）负责辖区医疗保障基金支付预算、管理及拨付工作。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）承担辖区内中央在京机构公费医疗管理工作。负责本区离休干部医疗费用统筹工作。组织实施长期护理保险制度。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）落实本市药品、医用耗材、医疗服务项目、医疗服务设施等</w:t>
      </w:r>
      <w:proofErr w:type="gramStart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保目录和支付标准。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b/>
          <w:i/>
          <w:color w:val="000000" w:themeColor="text1"/>
          <w:sz w:val="32"/>
          <w:szCs w:val="32"/>
          <w:u w:val="single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）落实本市药品、医用耗材价格和医疗服务项目、医疗服务设施收费等政策，并对收费标准的执行情况进行管理和监督检查处罚。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）落实本市药品、医用耗材招标采购政策。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）负责辖区定点医药机构协议管理的初审，负责拟订定点医药机构辖区补充协议管理办法，落实医疗保障信用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评价工作。监督管理纳入</w:t>
      </w:r>
      <w:proofErr w:type="gramStart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医保范围</w:t>
      </w:r>
      <w:proofErr w:type="gramEnd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的医疗服务行为和医疗费用，依法查处医疗保障领域违法违规行为。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负责辖区内医疗保障业务的审批、参保登记、医疗费用审核等经办管理业务、公共服务体系建设。组织落实医疗保障经办管理系统信息化建设，指导医药机构信息化建设。落实异地就医管理服务工作。落实医疗保险关系转移接续工作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）完成区委、区政府交办的其他任务。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（二）人员构成情况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北京市西城区医疗保障局编制</w:t>
      </w:r>
      <w:r w:rsidR="00CF7706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102</w:t>
      </w: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人（</w:t>
      </w:r>
      <w:proofErr w:type="gramStart"/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含参公</w:t>
      </w:r>
      <w:proofErr w:type="gramEnd"/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）</w:t>
      </w:r>
      <w:r w:rsidR="0003400D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，其中行政</w:t>
      </w:r>
      <w:r w:rsidR="0003400D" w:rsidRPr="0059570B">
        <w:rPr>
          <w:rFonts w:ascii="仿宋_GB2312" w:eastAsia="仿宋_GB2312" w:hAnsi="仿宋" w:cs="Arial" w:hint="eastAsia"/>
          <w:color w:val="333333"/>
          <w:sz w:val="32"/>
          <w:szCs w:val="32"/>
        </w:rPr>
        <w:t>编制15人，参照公务员管理人员编制87人</w:t>
      </w: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；</w:t>
      </w:r>
      <w:r w:rsidR="006061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预算编制时全局实有在职人员90人，</w:t>
      </w:r>
      <w:r w:rsidR="005629FC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退休人员4人；</w:t>
      </w: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长期聘用临时工</w:t>
      </w:r>
      <w:r w:rsidR="00CF7706"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9</w:t>
      </w:r>
      <w:r w:rsidRPr="0059570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</w:t>
      </w:r>
      <w:r w:rsidR="006061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  <w:r w:rsidR="005629FC" w:rsidRPr="0059570B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</w:t>
      </w:r>
    </w:p>
    <w:p w:rsidR="000B313C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（三）本预算年度的主要工作任务</w:t>
      </w:r>
    </w:p>
    <w:p w:rsidR="00D0069A" w:rsidRPr="0059570B" w:rsidRDefault="00D0069A" w:rsidP="005957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int="eastAsia"/>
          <w:sz w:val="32"/>
          <w:szCs w:val="32"/>
        </w:rPr>
        <w:t>2023年，区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保局将坚持以习近平新时代中国特色社会主义思想为指引，把思想和行动统一到</w:t>
      </w:r>
      <w:r w:rsidR="00105261">
        <w:rPr>
          <w:rFonts w:ascii="仿宋_GB2312" w:eastAsia="仿宋_GB2312" w:hint="eastAsia"/>
          <w:sz w:val="32"/>
          <w:szCs w:val="32"/>
        </w:rPr>
        <w:t>党的</w:t>
      </w:r>
      <w:bookmarkStart w:id="0" w:name="_GoBack"/>
      <w:bookmarkEnd w:id="0"/>
      <w:r w:rsidRPr="0059570B">
        <w:rPr>
          <w:rFonts w:ascii="仿宋_GB2312" w:eastAsia="仿宋_GB2312" w:hint="eastAsia"/>
          <w:sz w:val="32"/>
          <w:szCs w:val="32"/>
        </w:rPr>
        <w:t>二十大精神上来，立足新发展阶段，贯彻新发展理念，以在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保系统“立首都标杆，创全国示范”为目标，继续进一步提高西城区医疗保障水平，强化医疗保障在区域社会治理中的重要作用，更好地回应人民群众对美好生活的新期待。</w:t>
      </w:r>
    </w:p>
    <w:p w:rsidR="00D0069A" w:rsidRPr="0059570B" w:rsidRDefault="00D0069A" w:rsidP="005957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Ansi="楷体_GB2312" w:cs="楷体_GB2312" w:hint="eastAsia"/>
          <w:b/>
          <w:kern w:val="0"/>
          <w:sz w:val="32"/>
          <w:szCs w:val="32"/>
        </w:rPr>
        <w:t>一是坚持首善标准，全力服务保障首都功能。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提升“四个服务”能力和水平，</w:t>
      </w:r>
      <w:r w:rsidRPr="0059570B">
        <w:rPr>
          <w:rFonts w:ascii="仿宋_GB2312" w:eastAsia="仿宋_GB2312" w:hint="eastAsia"/>
          <w:sz w:val="32"/>
          <w:szCs w:val="32"/>
        </w:rPr>
        <w:t>切实服务好驻区中央单位和企业，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通过召开协商会、上门服务、</w:t>
      </w:r>
      <w:proofErr w:type="gramStart"/>
      <w:r w:rsidRPr="0059570B"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 w:rsidRPr="0059570B">
        <w:rPr>
          <w:rFonts w:ascii="仿宋_GB2312" w:eastAsia="仿宋_GB2312" w:hAnsi="仿宋_GB2312" w:cs="仿宋_GB2312" w:hint="eastAsia"/>
          <w:sz w:val="32"/>
          <w:szCs w:val="32"/>
        </w:rPr>
        <w:t>事特办等形式，提升对中央单位和企业的精准服务水平</w:t>
      </w:r>
      <w:r w:rsidRPr="0059570B">
        <w:rPr>
          <w:rFonts w:ascii="仿宋_GB2312" w:eastAsia="仿宋_GB2312" w:hint="eastAsia"/>
          <w:sz w:val="32"/>
          <w:szCs w:val="32"/>
        </w:rPr>
        <w:t>。充分发挥</w:t>
      </w:r>
      <w:r w:rsidRPr="0059570B">
        <w:rPr>
          <w:rFonts w:ascii="仿宋_GB2312" w:eastAsia="仿宋_GB2312" w:hAnsi="仿宋" w:hint="eastAsia"/>
          <w:sz w:val="32"/>
          <w:szCs w:val="32"/>
        </w:rPr>
        <w:t>医疗保障党建“互动平</w:t>
      </w:r>
      <w:r w:rsidRPr="0059570B">
        <w:rPr>
          <w:rFonts w:ascii="仿宋_GB2312" w:eastAsia="仿宋_GB2312" w:hAnsi="仿宋" w:hint="eastAsia"/>
          <w:sz w:val="32"/>
          <w:szCs w:val="32"/>
        </w:rPr>
        <w:lastRenderedPageBreak/>
        <w:t>台”的作用，不断拓宽成员单位范围，继续组织平台成员单位开展DRG支付方式改革线上研讨、政策宣传宣讲等活动，推动区内优质医疗领域资源共商共治共享，不断提升</w:t>
      </w:r>
      <w:proofErr w:type="gramStart"/>
      <w:r w:rsidRPr="0059570B">
        <w:rPr>
          <w:rFonts w:ascii="仿宋_GB2312" w:eastAsia="仿宋_GB2312" w:hAnsi="仿宋" w:hint="eastAsia"/>
          <w:sz w:val="32"/>
          <w:szCs w:val="32"/>
        </w:rPr>
        <w:t>医保治理</w:t>
      </w:r>
      <w:proofErr w:type="gramEnd"/>
      <w:r w:rsidRPr="0059570B">
        <w:rPr>
          <w:rFonts w:ascii="仿宋_GB2312" w:eastAsia="仿宋_GB2312" w:hAnsi="仿宋" w:hint="eastAsia"/>
          <w:sz w:val="32"/>
          <w:szCs w:val="32"/>
        </w:rPr>
        <w:t>能力。</w:t>
      </w:r>
    </w:p>
    <w:p w:rsidR="00D0069A" w:rsidRPr="0059570B" w:rsidRDefault="00D0069A" w:rsidP="0059570B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楷体_GB2312" w:cs="楷体_GB2312" w:hint="eastAsia"/>
          <w:b/>
          <w:kern w:val="0"/>
          <w:sz w:val="32"/>
          <w:szCs w:val="32"/>
        </w:rPr>
        <w:t>二是加强干部队伍建设，持续推进党风廉政建设。</w:t>
      </w:r>
      <w:r w:rsidRPr="0059570B">
        <w:rPr>
          <w:rFonts w:ascii="仿宋_GB2312" w:eastAsia="仿宋_GB2312" w:hint="eastAsia"/>
          <w:sz w:val="32"/>
          <w:szCs w:val="32"/>
        </w:rPr>
        <w:t>全面落实新时代党的组织路线，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坚持党管干部原则，重视对干部的培养和锻炼工作，加强干部队伍培训力度，认真做好干部的职级晋升和思想政治工作。稳步推进</w:t>
      </w:r>
      <w:proofErr w:type="gramStart"/>
      <w:r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" w:cs="仿宋" w:hint="eastAsia"/>
          <w:sz w:val="32"/>
          <w:szCs w:val="32"/>
        </w:rPr>
        <w:t>保中心职能划转，实现医疗保险（含基本医疗和生育）从登记征缴到财务支付的全链条业务闭环。</w:t>
      </w:r>
      <w:r w:rsidRPr="0059570B">
        <w:rPr>
          <w:rFonts w:ascii="仿宋_GB2312" w:eastAsia="仿宋_GB2312" w:hAnsi="仿宋" w:hint="eastAsia"/>
          <w:sz w:val="32"/>
          <w:szCs w:val="32"/>
        </w:rPr>
        <w:t>扎实做好“接诉即办”，及时回应百姓</w:t>
      </w:r>
      <w:proofErr w:type="gramStart"/>
      <w:r w:rsidRPr="0059570B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" w:hint="eastAsia"/>
          <w:sz w:val="32"/>
          <w:szCs w:val="32"/>
        </w:rPr>
        <w:t>保诉求。</w:t>
      </w:r>
      <w:r w:rsidRPr="0059570B">
        <w:rPr>
          <w:rFonts w:ascii="仿宋_GB2312" w:eastAsia="仿宋_GB2312" w:hAnsi="微软雅黑" w:cs="仿宋_GB2312" w:hint="eastAsia"/>
          <w:kern w:val="0"/>
          <w:sz w:val="32"/>
          <w:szCs w:val="32"/>
        </w:rPr>
        <w:t>严格</w:t>
      </w:r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落实全面从严治党主体责任，持之以恒正风</w:t>
      </w:r>
      <w:proofErr w:type="gramStart"/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肃</w:t>
      </w:r>
      <w:proofErr w:type="gramEnd"/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纪，坚持不懈改进作风。</w:t>
      </w:r>
    </w:p>
    <w:p w:rsidR="00D0069A" w:rsidRPr="0059570B" w:rsidRDefault="00D0069A" w:rsidP="0059570B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b/>
          <w:sz w:val="32"/>
          <w:szCs w:val="32"/>
        </w:rPr>
        <w:t>三是持续打击欺诈骗保，管好用好</w:t>
      </w:r>
      <w:proofErr w:type="gramStart"/>
      <w:r w:rsidRPr="0059570B">
        <w:rPr>
          <w:rFonts w:ascii="仿宋_GB2312" w:eastAsia="仿宋_GB2312" w:hAnsi="仿宋" w:cs="仿宋" w:hint="eastAsia"/>
          <w:b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" w:cs="仿宋" w:hint="eastAsia"/>
          <w:b/>
          <w:sz w:val="32"/>
          <w:szCs w:val="32"/>
        </w:rPr>
        <w:t>保基金。</w:t>
      </w:r>
      <w:r w:rsidRPr="0059570B">
        <w:rPr>
          <w:rFonts w:ascii="仿宋_GB2312" w:eastAsia="仿宋_GB2312" w:hAnsi="仿宋" w:cs="仿宋_GB2312" w:hint="eastAsia"/>
          <w:sz w:val="32"/>
          <w:szCs w:val="32"/>
        </w:rPr>
        <w:t>注重提高综合管理能力和基金风险防控意识，持续</w:t>
      </w:r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优化</w:t>
      </w:r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“西城</w:t>
      </w:r>
      <w:proofErr w:type="gramStart"/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保大数据分析系统”应用</w:t>
      </w:r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，</w:t>
      </w:r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提高现场检查的质量和效率。</w:t>
      </w:r>
      <w:r w:rsidRPr="0059570B">
        <w:rPr>
          <w:rFonts w:ascii="仿宋_GB2312" w:eastAsia="仿宋_GB2312" w:hint="eastAsia"/>
          <w:sz w:val="32"/>
          <w:szCs w:val="32"/>
        </w:rPr>
        <w:t>发挥“3+3+N”协同工作机制的作用，广泛动员力量协同推进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保改革。</w:t>
      </w:r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继续开展对270余家定点医药机构检查全覆盖，有计划地开展重点参保单位、重点参保人的专项检查，持续推进经办机构内控检查，实现对基金管理使用五类参与方的全部监督。</w:t>
      </w:r>
    </w:p>
    <w:p w:rsidR="00D0069A" w:rsidRPr="0059570B" w:rsidRDefault="00D0069A" w:rsidP="005957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int="eastAsia"/>
          <w:b/>
          <w:sz w:val="32"/>
          <w:szCs w:val="32"/>
        </w:rPr>
        <w:t>四是加强营商环境建设，精准帮扶困难群体。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不断加强</w:t>
      </w:r>
      <w:proofErr w:type="gramStart"/>
      <w:r w:rsidRPr="0059570B"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_GB2312" w:cs="仿宋_GB2312" w:hint="eastAsia"/>
          <w:sz w:val="32"/>
          <w:szCs w:val="32"/>
        </w:rPr>
        <w:t>保政务服务专业大厅建设，</w:t>
      </w:r>
      <w:r w:rsidRPr="0059570B">
        <w:rPr>
          <w:rFonts w:ascii="仿宋_GB2312" w:eastAsia="仿宋_GB2312" w:hint="eastAsia"/>
          <w:sz w:val="32"/>
          <w:szCs w:val="32"/>
        </w:rPr>
        <w:t>持续优化</w:t>
      </w:r>
      <w:r w:rsidRPr="0059570B">
        <w:rPr>
          <w:rFonts w:ascii="仿宋_GB2312" w:eastAsia="仿宋_GB2312" w:hAnsi="仿宋" w:hint="eastAsia"/>
          <w:sz w:val="32"/>
          <w:szCs w:val="32"/>
        </w:rPr>
        <w:t>业务流程，</w:t>
      </w:r>
      <w:r w:rsidRPr="0059570B">
        <w:rPr>
          <w:rFonts w:ascii="仿宋_GB2312" w:eastAsia="仿宋_GB2312" w:hAnsi="仿宋" w:cs="Tahoma" w:hint="eastAsia"/>
          <w:sz w:val="32"/>
          <w:szCs w:val="32"/>
        </w:rPr>
        <w:t>持续推行预约办、邮寄办、</w:t>
      </w:r>
      <w:proofErr w:type="gramStart"/>
      <w:r w:rsidRPr="0059570B">
        <w:rPr>
          <w:rFonts w:ascii="仿宋_GB2312" w:eastAsia="仿宋_GB2312" w:hAnsi="仿宋" w:cs="Tahoma" w:hint="eastAsia"/>
          <w:sz w:val="32"/>
          <w:szCs w:val="32"/>
        </w:rPr>
        <w:t>容缺办</w:t>
      </w:r>
      <w:proofErr w:type="gramEnd"/>
      <w:r w:rsidRPr="0059570B">
        <w:rPr>
          <w:rFonts w:ascii="仿宋_GB2312" w:eastAsia="仿宋_GB2312" w:hAnsi="仿宋" w:cs="Tahoma" w:hint="eastAsia"/>
          <w:sz w:val="32"/>
          <w:szCs w:val="32"/>
        </w:rPr>
        <w:t>、大户受理等措施，</w:t>
      </w:r>
      <w:r w:rsidRPr="0059570B">
        <w:rPr>
          <w:rFonts w:ascii="仿宋_GB2312" w:eastAsia="仿宋_GB2312" w:hint="eastAsia"/>
          <w:sz w:val="32"/>
          <w:szCs w:val="32"/>
        </w:rPr>
        <w:t>优化生育津贴申报模式，实现生育保险业务“一窗受理”，让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保便民惠</w:t>
      </w:r>
      <w:r w:rsidRPr="0059570B">
        <w:rPr>
          <w:rFonts w:ascii="仿宋_GB2312" w:eastAsia="仿宋_GB2312" w:hint="eastAsia"/>
          <w:sz w:val="32"/>
          <w:szCs w:val="32"/>
        </w:rPr>
        <w:lastRenderedPageBreak/>
        <w:t>民“再加速”。加快长期护理保险试点研究，推动形成西城区的配套实施意见，切实减轻困难群体医疗费用垫付压力。落实重特大疾病医疗保险和救助制度，做好辖区困难群体的医疗救助工作</w:t>
      </w:r>
      <w:r w:rsidRPr="0059570B">
        <w:rPr>
          <w:rFonts w:ascii="仿宋_GB2312" w:eastAsia="仿宋_GB2312" w:hAnsi="仿宋" w:cs="Tahoma" w:hint="eastAsia"/>
          <w:sz w:val="32"/>
          <w:szCs w:val="32"/>
        </w:rPr>
        <w:t>，落实好城乡居民大病保险、职工大病医疗保障政策</w:t>
      </w:r>
      <w:r w:rsidRPr="0059570B">
        <w:rPr>
          <w:rFonts w:ascii="仿宋_GB2312" w:eastAsia="仿宋_GB2312" w:hint="eastAsia"/>
          <w:sz w:val="32"/>
          <w:szCs w:val="32"/>
        </w:rPr>
        <w:t>。</w:t>
      </w:r>
    </w:p>
    <w:p w:rsidR="00D0069A" w:rsidRPr="0059570B" w:rsidRDefault="00D0069A" w:rsidP="0059570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9570B">
        <w:rPr>
          <w:rFonts w:ascii="仿宋_GB2312" w:eastAsia="仿宋_GB2312" w:hint="eastAsia"/>
          <w:b/>
          <w:sz w:val="32"/>
          <w:szCs w:val="32"/>
        </w:rPr>
        <w:t>五是积极落实</w:t>
      </w:r>
      <w:proofErr w:type="gramStart"/>
      <w:r w:rsidRPr="0059570B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b/>
          <w:sz w:val="32"/>
          <w:szCs w:val="32"/>
        </w:rPr>
        <w:t>保政策，将医疗改革举措落到实处。</w:t>
      </w:r>
      <w:r w:rsidRPr="0059570B">
        <w:rPr>
          <w:rFonts w:ascii="仿宋_GB2312" w:eastAsia="仿宋_GB2312" w:hAnsi="仿宋" w:hint="eastAsia"/>
          <w:sz w:val="32"/>
          <w:szCs w:val="32"/>
        </w:rPr>
        <w:t>发挥西城区大医院多、行业专家多的优势，</w:t>
      </w:r>
      <w:r w:rsidRPr="0059570B">
        <w:rPr>
          <w:rFonts w:ascii="仿宋_GB2312" w:eastAsia="仿宋_GB2312" w:hint="eastAsia"/>
          <w:sz w:val="32"/>
          <w:szCs w:val="32"/>
        </w:rPr>
        <w:t>配合市局逐步推进DRG付费方式在全部定点医疗机构铺开。持续推进</w:t>
      </w:r>
      <w:bookmarkStart w:id="1" w:name="_Hlk119581892"/>
      <w:r w:rsidRPr="0059570B">
        <w:rPr>
          <w:rFonts w:ascii="仿宋_GB2312" w:eastAsia="仿宋_GB2312" w:hint="eastAsia"/>
          <w:sz w:val="32"/>
          <w:szCs w:val="32"/>
        </w:rPr>
        <w:t>异地直接结算</w:t>
      </w:r>
      <w:bookmarkEnd w:id="1"/>
      <w:r w:rsidRPr="0059570B">
        <w:rPr>
          <w:rFonts w:ascii="仿宋_GB2312" w:eastAsia="仿宋_GB2312" w:hint="eastAsia"/>
          <w:sz w:val="32"/>
          <w:szCs w:val="32"/>
        </w:rPr>
        <w:t>改革稳步扩面，完成</w:t>
      </w:r>
      <w:bookmarkStart w:id="2" w:name="_Hlk119581968"/>
      <w:r w:rsidRPr="0059570B">
        <w:rPr>
          <w:rFonts w:ascii="仿宋_GB2312" w:eastAsia="仿宋_GB2312" w:hint="eastAsia"/>
          <w:sz w:val="32"/>
          <w:szCs w:val="32"/>
        </w:rPr>
        <w:t>门诊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慢特病</w:t>
      </w:r>
      <w:bookmarkEnd w:id="2"/>
      <w:proofErr w:type="gramEnd"/>
      <w:r w:rsidRPr="0059570B">
        <w:rPr>
          <w:rFonts w:ascii="仿宋_GB2312" w:eastAsia="仿宋_GB2312" w:hint="eastAsia"/>
          <w:sz w:val="32"/>
          <w:szCs w:val="32"/>
        </w:rPr>
        <w:t>、</w:t>
      </w:r>
      <w:bookmarkStart w:id="3" w:name="_Hlk119582053"/>
      <w:r w:rsidRPr="0059570B">
        <w:rPr>
          <w:rFonts w:ascii="仿宋_GB2312" w:eastAsia="仿宋_GB2312" w:hint="eastAsia"/>
          <w:sz w:val="32"/>
          <w:szCs w:val="32"/>
        </w:rPr>
        <w:t>定点零售药店异地直接结算试点</w:t>
      </w:r>
      <w:bookmarkEnd w:id="3"/>
      <w:r w:rsidRPr="0059570B">
        <w:rPr>
          <w:rFonts w:ascii="仿宋_GB2312" w:eastAsia="仿宋_GB2312" w:hint="eastAsia"/>
          <w:sz w:val="32"/>
          <w:szCs w:val="32"/>
        </w:rPr>
        <w:t>工作。做好医疗服务价格改革和药品耗材采购政策的宣传和落实，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Pr="0059570B">
        <w:rPr>
          <w:rFonts w:ascii="仿宋_GB2312" w:eastAsia="仿宋_GB2312" w:hAnsi="仿宋" w:hint="eastAsia"/>
          <w:sz w:val="32"/>
          <w:szCs w:val="32"/>
        </w:rPr>
        <w:t>国家药品带量集中采购和医用耗材联合带量采购工作，不断降低患者对药品和医用耗材的费用负担。</w:t>
      </w:r>
    </w:p>
    <w:p w:rsidR="00720CF6" w:rsidRPr="00214533" w:rsidRDefault="00720CF6" w:rsidP="0059570B">
      <w:pPr>
        <w:spacing w:line="560" w:lineRule="exact"/>
        <w:ind w:firstLineChars="200" w:firstLine="600"/>
        <w:outlineLvl w:val="0"/>
        <w:rPr>
          <w:rFonts w:ascii="黑体" w:eastAsia="黑体" w:hAnsi="黑体" w:cs="Times New Roman"/>
          <w:sz w:val="30"/>
          <w:szCs w:val="30"/>
        </w:rPr>
      </w:pPr>
      <w:r w:rsidRPr="00214533">
        <w:rPr>
          <w:rFonts w:ascii="黑体" w:eastAsia="黑体" w:hAnsi="黑体" w:cs="黑体" w:hint="eastAsia"/>
          <w:sz w:val="30"/>
          <w:szCs w:val="30"/>
        </w:rPr>
        <w:t>二、</w:t>
      </w:r>
      <w:r w:rsidR="00DC4AEF">
        <w:rPr>
          <w:rFonts w:ascii="黑体" w:eastAsia="黑体" w:hAnsi="黑体" w:cs="黑体"/>
          <w:sz w:val="30"/>
          <w:szCs w:val="30"/>
        </w:rPr>
        <w:t>202</w:t>
      </w:r>
      <w:r w:rsidR="00D0069A">
        <w:rPr>
          <w:rFonts w:ascii="黑体" w:eastAsia="黑体" w:hAnsi="黑体" w:cs="黑体" w:hint="eastAsia"/>
          <w:sz w:val="30"/>
          <w:szCs w:val="30"/>
        </w:rPr>
        <w:t>3</w:t>
      </w:r>
      <w:r w:rsidRPr="00214533">
        <w:rPr>
          <w:rFonts w:ascii="黑体" w:eastAsia="黑体" w:hAnsi="黑体" w:cs="黑体" w:hint="eastAsia"/>
          <w:sz w:val="30"/>
          <w:szCs w:val="30"/>
        </w:rPr>
        <w:t>年部门预算收支及增减变化情况说明</w:t>
      </w:r>
    </w:p>
    <w:p w:rsidR="00720CF6" w:rsidRPr="0059570B" w:rsidRDefault="00720CF6" w:rsidP="0059570B">
      <w:pPr>
        <w:spacing w:line="560" w:lineRule="exact"/>
        <w:ind w:firstLineChars="200" w:firstLine="640"/>
        <w:outlineLvl w:val="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</w:t>
      </w:r>
      <w:proofErr w:type="gramStart"/>
      <w:r w:rsidRPr="0059570B"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 w:rsidRPr="0059570B">
        <w:rPr>
          <w:rFonts w:ascii="仿宋_GB2312" w:eastAsia="仿宋_GB2312" w:hAnsi="仿宋" w:cs="仿宋" w:hint="eastAsia"/>
          <w:sz w:val="32"/>
          <w:szCs w:val="32"/>
        </w:rPr>
        <w:t>)收入预算说明</w:t>
      </w:r>
    </w:p>
    <w:p w:rsidR="00720CF6" w:rsidRPr="0059570B" w:rsidRDefault="00D0069A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2023年西城区医疗保障</w:t>
      </w:r>
      <w:proofErr w:type="gramStart"/>
      <w:r w:rsidRPr="0059570B">
        <w:rPr>
          <w:rFonts w:ascii="仿宋_GB2312" w:eastAsia="仿宋_GB2312" w:hAnsi="仿宋" w:cs="仿宋" w:hint="eastAsia"/>
          <w:sz w:val="32"/>
          <w:szCs w:val="32"/>
        </w:rPr>
        <w:t>局收入</w:t>
      </w:r>
      <w:proofErr w:type="gramEnd"/>
      <w:r w:rsidRPr="0059570B">
        <w:rPr>
          <w:rFonts w:ascii="仿宋_GB2312" w:eastAsia="仿宋_GB2312" w:hAnsi="仿宋" w:cs="仿宋" w:hint="eastAsia"/>
          <w:sz w:val="32"/>
          <w:szCs w:val="32"/>
        </w:rPr>
        <w:t>预算</w:t>
      </w:r>
      <w:r w:rsidRPr="0059570B">
        <w:rPr>
          <w:rFonts w:ascii="仿宋_GB2312" w:eastAsia="仿宋_GB2312" w:hAnsi="宋体" w:cs="仿宋_GB2312" w:hint="eastAsia"/>
          <w:sz w:val="32"/>
          <w:szCs w:val="32"/>
        </w:rPr>
        <w:t>65,059.343376万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元，其中:一般公共预算财政拨款</w:t>
      </w:r>
      <w:r w:rsidRPr="0059570B">
        <w:rPr>
          <w:rFonts w:ascii="仿宋_GB2312" w:eastAsia="仿宋_GB2312" w:hAnsi="宋体" w:cs="仿宋_GB2312" w:hint="eastAsia"/>
          <w:sz w:val="32"/>
          <w:szCs w:val="32"/>
        </w:rPr>
        <w:t>65,059.343376万元，</w:t>
      </w:r>
      <w:proofErr w:type="gramStart"/>
      <w:r w:rsidRPr="0059570B">
        <w:rPr>
          <w:rFonts w:ascii="仿宋_GB2312" w:eastAsia="仿宋_GB2312" w:hAnsi="宋体" w:cs="仿宋_GB2312" w:hint="eastAsia"/>
          <w:sz w:val="32"/>
          <w:szCs w:val="32"/>
        </w:rPr>
        <w:t>无上年</w:t>
      </w:r>
      <w:proofErr w:type="gramEnd"/>
      <w:r w:rsidRPr="0059570B">
        <w:rPr>
          <w:rFonts w:ascii="仿宋_GB2312" w:eastAsia="仿宋_GB2312" w:hAnsi="宋体" w:cs="仿宋_GB2312" w:hint="eastAsia"/>
          <w:sz w:val="32"/>
          <w:szCs w:val="32"/>
        </w:rPr>
        <w:t>结转结余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。同比2022年收入预算</w:t>
      </w:r>
      <w:r w:rsidRPr="0059570B">
        <w:rPr>
          <w:rFonts w:ascii="仿宋_GB2312" w:eastAsia="仿宋_GB2312" w:hAnsi="宋体" w:cs="仿宋_GB2312" w:hint="eastAsia"/>
          <w:sz w:val="32"/>
          <w:szCs w:val="32"/>
        </w:rPr>
        <w:t>3,341.182584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万元增加61718.160792万元，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幅1847.1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9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%，降幅巨大，主要原因是2023年度在京中央单位公费医疗中央财政补助资金提前下达61208.54万元。</w:t>
      </w:r>
    </w:p>
    <w:p w:rsidR="00720CF6" w:rsidRPr="0059570B" w:rsidRDefault="00720CF6" w:rsidP="0059570B">
      <w:pPr>
        <w:spacing w:line="560" w:lineRule="exact"/>
        <w:ind w:firstLineChars="200" w:firstLine="640"/>
        <w:outlineLvl w:val="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(二)支出预算说明</w:t>
      </w:r>
    </w:p>
    <w:p w:rsidR="00720CF6" w:rsidRPr="0059570B" w:rsidRDefault="00DC4AE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年支出预算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共计</w:t>
      </w:r>
      <w:r w:rsidR="008739C8" w:rsidRPr="0059570B">
        <w:rPr>
          <w:rFonts w:ascii="仿宋_GB2312" w:eastAsia="仿宋_GB2312" w:hAnsi="宋体" w:cs="仿宋_GB2312" w:hint="eastAsia"/>
          <w:sz w:val="32"/>
          <w:szCs w:val="32"/>
        </w:rPr>
        <w:t>65059.343376</w:t>
      </w:r>
      <w:r w:rsidR="00404D07" w:rsidRPr="0059570B">
        <w:rPr>
          <w:rFonts w:ascii="仿宋_GB2312" w:eastAsia="仿宋_GB2312" w:hAnsi="宋体" w:cs="仿宋_GB2312" w:hint="eastAsia"/>
          <w:sz w:val="32"/>
          <w:szCs w:val="32"/>
        </w:rPr>
        <w:t>万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元，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按用途划分：</w:t>
      </w:r>
    </w:p>
    <w:p w:rsidR="008739C8" w:rsidRPr="0059570B" w:rsidRDefault="008739C8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1、基本支出预算3,239.355357万元，占总支出预算的</w:t>
      </w:r>
      <w:r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4.98%，没有上年结转余额，基本支出主要用于人员经费。同比2022年基本支出3,003.156723万元增加236.19万元，</w:t>
      </w:r>
      <w:r w:rsidR="007D45FF">
        <w:rPr>
          <w:rFonts w:ascii="仿宋_GB2312" w:eastAsia="仿宋_GB2312" w:hAnsi="仿宋" w:cs="仿宋" w:hint="eastAsia"/>
          <w:sz w:val="32"/>
          <w:szCs w:val="32"/>
        </w:rPr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幅7.86%，</w:t>
      </w:r>
      <w:r w:rsidR="007D45FF">
        <w:rPr>
          <w:rFonts w:ascii="仿宋_GB2312" w:eastAsia="仿宋_GB2312" w:hAnsi="仿宋" w:cs="仿宋" w:hint="eastAsia"/>
          <w:sz w:val="32"/>
          <w:szCs w:val="32"/>
        </w:rPr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幅不大。</w:t>
      </w:r>
    </w:p>
    <w:p w:rsidR="00460F75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2、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项目支出预算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61,819.988019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万元，占总支出预算的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95.02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%。主要用于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在京中央单位公费医疗中央财政补助、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政策宣传印刷、</w:t>
      </w:r>
      <w:proofErr w:type="gramStart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保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基金监管信息核查服务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、</w:t>
      </w:r>
      <w:proofErr w:type="gramStart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保基金监督检查、</w:t>
      </w:r>
      <w:proofErr w:type="gramStart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医保对外</w:t>
      </w:r>
      <w:proofErr w:type="gramEnd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服务等。同比202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2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年项目支出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338.025861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万元增加了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61481.962158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万元，增幅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18188.54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%，增加的主要原因是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2023年度在京中央单位公费医疗中央财政补助资金提前下达61208.54万元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和</w:t>
      </w:r>
      <w:r w:rsidR="00695581">
        <w:rPr>
          <w:rFonts w:ascii="仿宋_GB2312" w:eastAsia="仿宋_GB2312" w:hAnsi="仿宋" w:cs="仿宋" w:hint="eastAsia"/>
          <w:sz w:val="32"/>
          <w:szCs w:val="32"/>
        </w:rPr>
        <w:t>新增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了退返知青门诊帮扶专项经费200万元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20CF6" w:rsidRPr="005D6C04" w:rsidRDefault="00720CF6" w:rsidP="0059570B">
      <w:pPr>
        <w:spacing w:line="560" w:lineRule="exact"/>
        <w:ind w:firstLineChars="200" w:firstLine="600"/>
        <w:rPr>
          <w:rFonts w:ascii="黑体" w:eastAsia="黑体" w:hAnsi="黑体" w:cs="Times New Roman"/>
          <w:kern w:val="0"/>
          <w:sz w:val="30"/>
          <w:szCs w:val="30"/>
        </w:rPr>
      </w:pPr>
      <w:r w:rsidRPr="005D6C04">
        <w:rPr>
          <w:rFonts w:ascii="黑体" w:eastAsia="黑体" w:hAnsi="黑体" w:cs="黑体" w:hint="eastAsia"/>
          <w:kern w:val="0"/>
          <w:sz w:val="30"/>
          <w:szCs w:val="30"/>
        </w:rPr>
        <w:t>三、主要支出情况</w:t>
      </w:r>
    </w:p>
    <w:p w:rsidR="00720CF6" w:rsidRPr="0059570B" w:rsidRDefault="00720CF6" w:rsidP="0059570B">
      <w:pPr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4" w:name="_Toc17531"/>
      <w:bookmarkStart w:id="5" w:name="_Toc25448"/>
      <w:r w:rsidRPr="0059570B">
        <w:rPr>
          <w:rFonts w:ascii="仿宋_GB2312" w:eastAsia="仿宋_GB2312" w:hAnsi="仿宋" w:cs="仿宋" w:hint="eastAsia"/>
          <w:sz w:val="32"/>
          <w:szCs w:val="32"/>
        </w:rPr>
        <w:t>（一）基本支出主要包括</w:t>
      </w:r>
      <w:bookmarkEnd w:id="4"/>
      <w:bookmarkEnd w:id="5"/>
      <w:r w:rsidRPr="0059570B">
        <w:rPr>
          <w:rFonts w:ascii="仿宋_GB2312" w:eastAsia="仿宋_GB2312" w:hAnsi="仿宋" w:cs="仿宋" w:hint="eastAsia"/>
          <w:sz w:val="32"/>
          <w:szCs w:val="32"/>
        </w:rPr>
        <w:t>在职、离退休人员支出、个人</w:t>
      </w:r>
    </w:p>
    <w:p w:rsidR="00720CF6" w:rsidRPr="0059570B" w:rsidRDefault="00720CF6" w:rsidP="0059570B">
      <w:pPr>
        <w:snapToGrid w:val="0"/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和家庭补助支出、公用支出</w:t>
      </w:r>
      <w:bookmarkStart w:id="6" w:name="_Toc3237"/>
      <w:bookmarkStart w:id="7" w:name="_Toc7025"/>
      <w:r w:rsidRPr="005957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（二）项目支出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包括</w:t>
      </w:r>
      <w:proofErr w:type="gramStart"/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保局本级项目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10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个，</w:t>
      </w:r>
      <w:proofErr w:type="gramStart"/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保中心项目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5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个，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主要</w:t>
      </w:r>
      <w:bookmarkEnd w:id="6"/>
      <w:bookmarkEnd w:id="7"/>
      <w:r w:rsidRPr="0059570B">
        <w:rPr>
          <w:rFonts w:ascii="仿宋_GB2312" w:eastAsia="仿宋_GB2312" w:hAnsi="仿宋" w:cs="仿宋" w:hint="eastAsia"/>
          <w:sz w:val="32"/>
          <w:szCs w:val="32"/>
        </w:rPr>
        <w:t>项目是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59570B">
        <w:rPr>
          <w:rFonts w:ascii="仿宋_GB2312" w:eastAsia="仿宋_GB2312" w:hAnsi="仿宋" w:cs="仿宋" w:hint="eastAsia"/>
          <w:sz w:val="32"/>
          <w:szCs w:val="32"/>
        </w:rPr>
        <w:instrText xml:space="preserve"> = 1 \* GB3 </w:instrTex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59570B">
        <w:rPr>
          <w:rFonts w:ascii="仿宋_GB2312" w:eastAsia="仿宋_GB2312" w:hAnsi="仿宋" w:cs="仿宋" w:hint="eastAsia"/>
          <w:sz w:val="32"/>
          <w:szCs w:val="32"/>
        </w:rPr>
        <w:t>①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2023年在京中央单位公费医疗中央财政补助资金</w:t>
      </w:r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；</w:t>
      </w:r>
      <w:r w:rsidR="003E4476" w:rsidRPr="0059570B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59570B">
        <w:rPr>
          <w:rFonts w:ascii="仿宋_GB2312" w:eastAsia="仿宋_GB2312" w:hAnsi="仿宋" w:cs="仿宋" w:hint="eastAsia"/>
          <w:sz w:val="32"/>
          <w:szCs w:val="32"/>
        </w:rPr>
        <w:instrText xml:space="preserve"> = 2 \* GB3 </w:instrTex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59570B">
        <w:rPr>
          <w:rFonts w:ascii="仿宋_GB2312" w:eastAsia="仿宋_GB2312" w:hAnsi="仿宋" w:cs="仿宋" w:hint="eastAsia"/>
          <w:sz w:val="32"/>
          <w:szCs w:val="32"/>
        </w:rPr>
        <w:t>②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proofErr w:type="gramStart"/>
      <w:r w:rsidR="003E4476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3E4476" w:rsidRPr="0059570B">
        <w:rPr>
          <w:rFonts w:ascii="仿宋_GB2312" w:eastAsia="仿宋_GB2312" w:hAnsi="仿宋" w:cs="仿宋" w:hint="eastAsia"/>
          <w:sz w:val="32"/>
          <w:szCs w:val="32"/>
        </w:rPr>
        <w:t>保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基金监管信息核查服务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；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59570B">
        <w:rPr>
          <w:rFonts w:ascii="仿宋_GB2312" w:eastAsia="仿宋_GB2312" w:hAnsi="仿宋" w:cs="仿宋" w:hint="eastAsia"/>
          <w:sz w:val="32"/>
          <w:szCs w:val="32"/>
        </w:rPr>
        <w:instrText xml:space="preserve"> = 3 \* GB3 </w:instrTex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59570B">
        <w:rPr>
          <w:rFonts w:ascii="仿宋_GB2312" w:eastAsia="仿宋_GB2312" w:hAnsi="仿宋" w:cs="仿宋" w:hint="eastAsia"/>
          <w:sz w:val="32"/>
          <w:szCs w:val="32"/>
        </w:rPr>
        <w:t>③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proofErr w:type="gramStart"/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医保对外</w:t>
      </w:r>
      <w:proofErr w:type="gramEnd"/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服务经费；④中介机构</w:t>
      </w:r>
      <w:proofErr w:type="gramStart"/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保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类</w:t>
      </w:r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基金监督检查；⑤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业务档案电子化加工项目；⑥退返知青门诊费用帮扶专项经费</w:t>
      </w:r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等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20CF6" w:rsidRPr="003F52FC" w:rsidRDefault="005F7FF5" w:rsidP="0059570B">
      <w:pPr>
        <w:snapToGrid w:val="0"/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</w:t>
      </w:r>
      <w:r w:rsidR="00720CF6" w:rsidRPr="003F52FC"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/>
          <w:sz w:val="30"/>
          <w:szCs w:val="30"/>
        </w:rPr>
        <w:t>202</w:t>
      </w:r>
      <w:r w:rsidR="0094563D">
        <w:rPr>
          <w:rFonts w:ascii="黑体" w:eastAsia="黑体" w:hAnsi="黑体" w:cs="黑体" w:hint="eastAsia"/>
          <w:sz w:val="30"/>
          <w:szCs w:val="30"/>
        </w:rPr>
        <w:t>3</w:t>
      </w:r>
      <w:r w:rsidR="00720CF6" w:rsidRPr="003F52FC">
        <w:rPr>
          <w:rFonts w:ascii="黑体" w:eastAsia="黑体" w:hAnsi="黑体" w:cs="黑体" w:hint="eastAsia"/>
          <w:sz w:val="30"/>
          <w:szCs w:val="30"/>
        </w:rPr>
        <w:t>年“三公”经费财政拨款预算情况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（一）预算单位范围</w:t>
      </w:r>
    </w:p>
    <w:p w:rsidR="00720CF6" w:rsidRPr="0059570B" w:rsidRDefault="005B5CAC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北京市西城区医疗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保障局预算中因公出国（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境）费、公务接待费、公务用车购置及运行维护费的支出。</w:t>
      </w:r>
      <w:r w:rsidR="0093696E" w:rsidRPr="0059570B">
        <w:rPr>
          <w:rFonts w:ascii="仿宋_GB2312" w:eastAsia="仿宋_GB2312" w:hAnsi="仿宋" w:cs="仿宋" w:hint="eastAsia"/>
          <w:sz w:val="32"/>
          <w:szCs w:val="32"/>
        </w:rPr>
        <w:t>单位包括本级和1个所属单位，即西城区医疗保险事务管理中心。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(二)关于</w:t>
      </w:r>
      <w:r w:rsidR="005F7FF5"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247F27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年部门预算中“三公”经费财政拨款预算情况及与上年对比原因说明: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247F27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年部门预算“三公”经费财政预算</w:t>
      </w:r>
      <w:r w:rsidR="007D45FF">
        <w:rPr>
          <w:rFonts w:ascii="仿宋_GB2312" w:eastAsia="仿宋_GB2312" w:hAnsi="仿宋" w:cs="仿宋" w:hint="eastAsia"/>
          <w:sz w:val="32"/>
          <w:szCs w:val="32"/>
        </w:rPr>
        <w:t>0.911052万</w:t>
      </w:r>
      <w:r w:rsidR="005B5CAC" w:rsidRPr="0059570B">
        <w:rPr>
          <w:rFonts w:ascii="仿宋_GB2312" w:eastAsia="仿宋_GB2312" w:hAnsi="仿宋" w:cs="仿宋" w:hint="eastAsia"/>
          <w:sz w:val="32"/>
          <w:szCs w:val="32"/>
        </w:rPr>
        <w:t>元，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其中：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1、因公出国（境）费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年财政预算数0</w:t>
      </w:r>
      <w:r w:rsidR="005B5CAC" w:rsidRPr="0059570B">
        <w:rPr>
          <w:rFonts w:ascii="仿宋_GB2312" w:eastAsia="仿宋_GB2312" w:hAnsi="仿宋" w:cs="仿宋" w:hint="eastAsia"/>
          <w:sz w:val="32"/>
          <w:szCs w:val="32"/>
        </w:rPr>
        <w:t>元</w:t>
      </w:r>
      <w:r w:rsidR="0003400D" w:rsidRPr="0059570B">
        <w:rPr>
          <w:rFonts w:ascii="仿宋_GB2312" w:eastAsia="仿宋_GB2312" w:hAnsi="仿宋" w:cs="仿宋" w:hint="eastAsia"/>
          <w:sz w:val="32"/>
          <w:szCs w:val="32"/>
        </w:rPr>
        <w:t>，</w:t>
      </w:r>
      <w:r w:rsidR="0003400D" w:rsidRPr="0059570B">
        <w:rPr>
          <w:rFonts w:ascii="仿宋_GB2312" w:eastAsia="仿宋_GB2312" w:hAnsi="仿宋" w:hint="eastAsia"/>
          <w:sz w:val="32"/>
          <w:szCs w:val="32"/>
        </w:rPr>
        <w:t>与2021年一般公共预算一致。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2、公务接待费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年财政预算数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0.911052万</w:t>
      </w:r>
      <w:r w:rsidR="005B5CAC" w:rsidRPr="0059570B">
        <w:rPr>
          <w:rFonts w:ascii="仿宋_GB2312" w:eastAsia="仿宋_GB2312" w:hAnsi="仿宋" w:cs="仿宋" w:hint="eastAsia"/>
          <w:sz w:val="32"/>
          <w:szCs w:val="32"/>
        </w:rPr>
        <w:t>元，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按照标准系统自动生成。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3、公务用车购置及运行维护费</w:t>
      </w:r>
    </w:p>
    <w:p w:rsidR="00D456FA" w:rsidRPr="0059570B" w:rsidRDefault="0003400D" w:rsidP="0059570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年</w:t>
      </w:r>
      <w:r w:rsidRPr="0059570B">
        <w:rPr>
          <w:rFonts w:ascii="仿宋_GB2312" w:eastAsia="仿宋_GB2312" w:hAnsi="仿宋" w:hint="eastAsia"/>
          <w:sz w:val="32"/>
          <w:szCs w:val="32"/>
        </w:rPr>
        <w:t>公务用车购置费0元，与2021年公务用车购置费一致。202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3</w:t>
      </w:r>
      <w:r w:rsidRPr="0059570B">
        <w:rPr>
          <w:rFonts w:ascii="仿宋_GB2312" w:eastAsia="仿宋_GB2312" w:hAnsi="仿宋" w:hint="eastAsia"/>
          <w:sz w:val="32"/>
          <w:szCs w:val="32"/>
        </w:rPr>
        <w:t>年公务用车运行维护费一般公共预算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hint="eastAsia"/>
          <w:sz w:val="32"/>
          <w:szCs w:val="32"/>
        </w:rPr>
        <w:t>元，与202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2</w:t>
      </w:r>
      <w:r w:rsidRPr="0059570B">
        <w:rPr>
          <w:rFonts w:ascii="仿宋_GB2312" w:eastAsia="仿宋_GB2312" w:hAnsi="仿宋" w:hint="eastAsia"/>
          <w:sz w:val="32"/>
          <w:szCs w:val="32"/>
        </w:rPr>
        <w:t>年公务用车运行维护费2.45万元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相比减少了2.45万元，原因是我局公务用车为区政府统一管理，公务用车运行维护费由区里统一申报</w:t>
      </w:r>
      <w:r w:rsidRPr="0059570B">
        <w:rPr>
          <w:rFonts w:ascii="仿宋_GB2312" w:eastAsia="仿宋_GB2312" w:hAnsi="仿宋" w:hint="eastAsia"/>
          <w:sz w:val="32"/>
          <w:szCs w:val="32"/>
        </w:rPr>
        <w:t>。</w:t>
      </w:r>
    </w:p>
    <w:p w:rsidR="00720CF6" w:rsidRPr="00714861" w:rsidRDefault="009F380C" w:rsidP="0059570B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</w:t>
      </w:r>
      <w:r w:rsidR="00720CF6" w:rsidRPr="00714861">
        <w:rPr>
          <w:rFonts w:ascii="黑体" w:eastAsia="黑体" w:hAnsi="黑体" w:cs="黑体" w:hint="eastAsia"/>
          <w:sz w:val="30"/>
          <w:szCs w:val="30"/>
        </w:rPr>
        <w:t>、其他情况说明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机构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运行经费说明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FF0000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C46A7C" w:rsidRPr="0059570B">
        <w:rPr>
          <w:rFonts w:ascii="仿宋_GB2312" w:eastAsia="仿宋_GB2312" w:hAnsi="仿宋" w:cs="仿宋" w:hint="eastAsia"/>
          <w:sz w:val="32"/>
          <w:szCs w:val="32"/>
        </w:rPr>
        <w:t>年本部门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履行一般行政事业管理职能、维持机关运行，用于一般公共预算安排的行政运行经费，合计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242.397376</w:t>
      </w:r>
      <w:r w:rsidR="00392480" w:rsidRPr="0059570B">
        <w:rPr>
          <w:rFonts w:ascii="仿宋_GB2312" w:eastAsia="仿宋_GB2312" w:hAnsi="仿宋" w:cs="仿宋" w:hint="eastAsia"/>
          <w:sz w:val="32"/>
          <w:szCs w:val="32"/>
        </w:rPr>
        <w:t>万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元。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行政运行经费是指为保障单位正常运行，用于购买货物和服务的各项资金，包括办公及印刷费、邮电费、差旅费、会议费、福利费、日常维修费、专用材料及一般设备购置费、网络运行维护费、办公用房租赁费、办公用房水电费、办公</w:t>
      </w:r>
      <w:r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用房取暖费、办公用房物业管理费、公务用车运行维护以及其他费用。</w:t>
      </w:r>
    </w:p>
    <w:p w:rsidR="00720CF6" w:rsidRPr="0059570B" w:rsidRDefault="00720CF6" w:rsidP="0059570B">
      <w:pPr>
        <w:spacing w:line="560" w:lineRule="exact"/>
        <w:ind w:firstLineChars="250" w:firstLine="80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(二)政府采购预说明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年涉及政府采购项目</w:t>
      </w:r>
      <w:r w:rsidR="00856761" w:rsidRPr="0059570B">
        <w:rPr>
          <w:rFonts w:ascii="仿宋_GB2312" w:eastAsia="仿宋_GB2312" w:hAnsi="仿宋" w:cs="仿宋" w:hint="eastAsia"/>
          <w:sz w:val="32"/>
          <w:szCs w:val="32"/>
        </w:rPr>
        <w:t xml:space="preserve"> 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个，预算资金</w:t>
      </w:r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47.382</w:t>
      </w:r>
      <w:r w:rsidR="00392480" w:rsidRPr="0059570B">
        <w:rPr>
          <w:rFonts w:ascii="仿宋_GB2312" w:eastAsia="仿宋_GB2312" w:hAnsi="仿宋" w:cs="仿宋" w:hint="eastAsia"/>
          <w:sz w:val="32"/>
          <w:szCs w:val="32"/>
        </w:rPr>
        <w:t>万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元。</w:t>
      </w:r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包括宣传经费项目6万元；</w:t>
      </w:r>
      <w:proofErr w:type="gramStart"/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保服务一体化平台项目尾款36.382万元；党建工作经费5万元。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（三）政府购买服务预算说明</w:t>
      </w:r>
    </w:p>
    <w:p w:rsidR="008074B1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年涉及政府购买服务项目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4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个，预算资金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126.9</w:t>
      </w:r>
      <w:r w:rsidR="00392480" w:rsidRPr="0059570B">
        <w:rPr>
          <w:rFonts w:ascii="仿宋_GB2312" w:eastAsia="仿宋_GB2312" w:hAnsi="仿宋" w:cs="仿宋" w:hint="eastAsia"/>
          <w:sz w:val="32"/>
          <w:szCs w:val="32"/>
        </w:rPr>
        <w:t>万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元。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（详见表十一）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（四）绩效目标情况及绩效评价结果说明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年填报绩效目标的预算项目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15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个。（详见表十三）</w:t>
      </w:r>
    </w:p>
    <w:p w:rsidR="003C0F82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2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年北京市</w:t>
      </w:r>
      <w:r w:rsidR="002B5FE6" w:rsidRPr="0059570B">
        <w:rPr>
          <w:rFonts w:ascii="仿宋_GB2312" w:eastAsia="仿宋_GB2312" w:hAnsi="仿宋" w:cs="仿宋" w:hint="eastAsia"/>
          <w:sz w:val="32"/>
          <w:szCs w:val="32"/>
        </w:rPr>
        <w:t>西城区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财政局</w:t>
      </w:r>
      <w:r w:rsidR="00AC4BA6" w:rsidRPr="0059570B">
        <w:rPr>
          <w:rFonts w:ascii="仿宋_GB2312" w:eastAsia="仿宋_GB2312" w:hint="eastAsia"/>
          <w:sz w:val="32"/>
          <w:szCs w:val="32"/>
        </w:rPr>
        <w:t>对我局</w:t>
      </w:r>
      <w:r w:rsidR="00D456FA" w:rsidRPr="0059570B">
        <w:rPr>
          <w:rFonts w:ascii="仿宋_GB2312" w:eastAsia="仿宋_GB2312" w:hint="eastAsia"/>
          <w:sz w:val="32"/>
          <w:szCs w:val="32"/>
        </w:rPr>
        <w:t>202</w:t>
      </w:r>
      <w:r w:rsidR="00AC4BA6" w:rsidRPr="0059570B">
        <w:rPr>
          <w:rFonts w:ascii="仿宋_GB2312" w:eastAsia="仿宋_GB2312" w:hint="eastAsia"/>
          <w:sz w:val="32"/>
          <w:szCs w:val="32"/>
        </w:rPr>
        <w:t>2</w:t>
      </w:r>
      <w:r w:rsidR="00D456FA" w:rsidRPr="0059570B">
        <w:rPr>
          <w:rFonts w:ascii="仿宋_GB2312" w:eastAsia="仿宋_GB2312" w:hint="eastAsia"/>
          <w:sz w:val="32"/>
          <w:szCs w:val="32"/>
        </w:rPr>
        <w:t>年“</w:t>
      </w:r>
      <w:proofErr w:type="gramStart"/>
      <w:r w:rsidR="00AC4BA6" w:rsidRPr="0059570B">
        <w:rPr>
          <w:rFonts w:ascii="仿宋_GB2312" w:eastAsia="仿宋_GB2312" w:hint="eastAsia"/>
          <w:sz w:val="32"/>
          <w:szCs w:val="32"/>
        </w:rPr>
        <w:t>医保相关</w:t>
      </w:r>
      <w:proofErr w:type="gramEnd"/>
      <w:r w:rsidR="00AC4BA6" w:rsidRPr="0059570B">
        <w:rPr>
          <w:rFonts w:ascii="仿宋_GB2312" w:eastAsia="仿宋_GB2312" w:hint="eastAsia"/>
          <w:sz w:val="32"/>
          <w:szCs w:val="32"/>
        </w:rPr>
        <w:t>数据采集分析项目</w:t>
      </w:r>
      <w:r w:rsidR="00D456FA" w:rsidRPr="0059570B">
        <w:rPr>
          <w:rFonts w:ascii="仿宋_GB2312" w:eastAsia="仿宋_GB2312" w:hint="eastAsia"/>
          <w:sz w:val="32"/>
          <w:szCs w:val="32"/>
        </w:rPr>
        <w:t>”项目</w:t>
      </w:r>
      <w:r w:rsidR="00AC4BA6" w:rsidRPr="0059570B">
        <w:rPr>
          <w:rFonts w:ascii="仿宋_GB2312" w:eastAsia="仿宋_GB2312" w:hint="eastAsia"/>
          <w:sz w:val="32"/>
          <w:szCs w:val="32"/>
        </w:rPr>
        <w:t>开展了事前</w:t>
      </w:r>
      <w:r w:rsidR="00D456FA" w:rsidRPr="0059570B">
        <w:rPr>
          <w:rFonts w:ascii="仿宋_GB2312" w:eastAsia="仿宋_GB2312" w:hint="eastAsia"/>
          <w:sz w:val="32"/>
          <w:szCs w:val="32"/>
        </w:rPr>
        <w:t>绩效评价</w:t>
      </w:r>
      <w:r w:rsidR="00AC4BA6" w:rsidRPr="0059570B">
        <w:rPr>
          <w:rFonts w:ascii="仿宋_GB2312" w:eastAsia="仿宋_GB2312" w:hint="eastAsia"/>
          <w:sz w:val="32"/>
          <w:szCs w:val="32"/>
        </w:rPr>
        <w:t>和事中绩效监控</w:t>
      </w:r>
      <w:r w:rsidR="00D456FA" w:rsidRPr="0059570B">
        <w:rPr>
          <w:rFonts w:ascii="仿宋_GB2312" w:eastAsia="仿宋_GB2312" w:hint="eastAsia"/>
          <w:sz w:val="32"/>
          <w:szCs w:val="32"/>
        </w:rPr>
        <w:t>工作</w:t>
      </w:r>
      <w:r w:rsidR="003C0F82" w:rsidRPr="0059570B">
        <w:rPr>
          <w:rFonts w:ascii="仿宋_GB2312" w:eastAsia="仿宋_GB2312" w:hint="eastAsia"/>
          <w:sz w:val="32"/>
          <w:szCs w:val="32"/>
        </w:rPr>
        <w:t>；我局“2021年医疗服务与保障能力提升补助资金”项目在北京市医疗保障局开展的绩效评价工作</w:t>
      </w:r>
      <w:proofErr w:type="gramStart"/>
      <w:r w:rsidR="003C0F82" w:rsidRPr="0059570B">
        <w:rPr>
          <w:rFonts w:ascii="仿宋_GB2312" w:eastAsia="仿宋_GB2312" w:hint="eastAsia"/>
          <w:sz w:val="32"/>
          <w:szCs w:val="32"/>
        </w:rPr>
        <w:t>中项目</w:t>
      </w:r>
      <w:proofErr w:type="gramEnd"/>
      <w:r w:rsidR="003C0F82" w:rsidRPr="0059570B">
        <w:rPr>
          <w:rFonts w:ascii="仿宋_GB2312" w:eastAsia="仿宋_GB2312" w:hint="eastAsia"/>
          <w:sz w:val="32"/>
          <w:szCs w:val="32"/>
        </w:rPr>
        <w:t>绩效评价综合得分90.25分，绩效评定级别为“优”。2023年我局将对“微信公众号运维”项目开展成本绩效</w:t>
      </w:r>
      <w:proofErr w:type="gramStart"/>
      <w:r w:rsidR="003C0F82" w:rsidRPr="0059570B">
        <w:rPr>
          <w:rFonts w:ascii="仿宋_GB2312" w:eastAsia="仿宋_GB2312" w:hint="eastAsia"/>
          <w:sz w:val="32"/>
          <w:szCs w:val="32"/>
        </w:rPr>
        <w:t>分析自</w:t>
      </w:r>
      <w:proofErr w:type="gramEnd"/>
      <w:r w:rsidR="003C0F82" w:rsidRPr="0059570B">
        <w:rPr>
          <w:rFonts w:ascii="仿宋_GB2312" w:eastAsia="仿宋_GB2312" w:hint="eastAsia"/>
          <w:sz w:val="32"/>
          <w:szCs w:val="32"/>
        </w:rPr>
        <w:t>评工作。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（五）</w:t>
      </w:r>
      <w:bookmarkStart w:id="8" w:name="_Toc2489"/>
      <w:bookmarkStart w:id="9" w:name="_Toc3895"/>
      <w:r w:rsidRPr="0059570B">
        <w:rPr>
          <w:rFonts w:ascii="仿宋_GB2312" w:eastAsia="仿宋_GB2312" w:hAnsi="仿宋" w:cs="仿宋" w:hint="eastAsia"/>
          <w:sz w:val="32"/>
          <w:szCs w:val="32"/>
        </w:rPr>
        <w:t>国</w:t>
      </w:r>
      <w:r w:rsidRPr="0059570B">
        <w:rPr>
          <w:rFonts w:ascii="仿宋_GB2312" w:eastAsia="仿宋_GB2312" w:hAnsi="仿宋" w:cs="仿宋" w:hint="eastAsia"/>
          <w:color w:val="000000"/>
          <w:sz w:val="32"/>
          <w:szCs w:val="32"/>
        </w:rPr>
        <w:t>有资本经营预算财政拨款情况说明</w:t>
      </w:r>
      <w:bookmarkEnd w:id="8"/>
      <w:bookmarkEnd w:id="9"/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3C0F82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年北京市西城区</w:t>
      </w:r>
      <w:r w:rsidR="002B5FE6" w:rsidRPr="0059570B">
        <w:rPr>
          <w:rFonts w:ascii="仿宋_GB2312" w:eastAsia="仿宋_GB2312" w:hAnsi="仿宋" w:cs="仿宋" w:hint="eastAsia"/>
          <w:sz w:val="32"/>
          <w:szCs w:val="32"/>
        </w:rPr>
        <w:t>医疗</w:t>
      </w:r>
      <w:proofErr w:type="gramStart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保障局无国有</w:t>
      </w:r>
      <w:proofErr w:type="gramEnd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资本经营预算财政拨款。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六）国有资产占用情况说明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截止</w:t>
      </w:r>
      <w:r w:rsidR="00035B58"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F31982" w:rsidRPr="0059570B">
        <w:rPr>
          <w:rFonts w:ascii="仿宋_GB2312" w:eastAsia="仿宋_GB2312" w:hAnsi="仿宋" w:cs="仿宋" w:hint="eastAsia"/>
          <w:sz w:val="32"/>
          <w:szCs w:val="32"/>
        </w:rPr>
        <w:t>2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年12月31日，我单位固定资产总额</w:t>
      </w:r>
      <w:r w:rsidR="0059570B" w:rsidRPr="0059570B">
        <w:rPr>
          <w:rFonts w:ascii="仿宋_GB2312" w:eastAsia="仿宋_GB2312" w:hAnsi="仿宋" w:cs="仿宋" w:hint="eastAsia"/>
          <w:sz w:val="32"/>
          <w:szCs w:val="32"/>
        </w:rPr>
        <w:t>2378826.42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元，其中：车辆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台，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元；单位价值50万元以上的通用设备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套、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元，单位价值100万元以上的专用</w:t>
      </w:r>
      <w:r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设备0台（套）。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F31982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年部门预算:安排购置车辆0台,0元, 安排购置单位价值50万元以上的通用设备0台(套),0元;单位价值100万元以上的专用设备0台(套),0元。</w:t>
      </w:r>
    </w:p>
    <w:p w:rsidR="00720CF6" w:rsidRPr="00AC2346" w:rsidRDefault="00D033DB" w:rsidP="0059570B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七</w:t>
      </w:r>
      <w:r w:rsidR="00720CF6" w:rsidRPr="00AC2346">
        <w:rPr>
          <w:rFonts w:ascii="黑体" w:eastAsia="黑体" w:hAnsi="黑体" w:cs="黑体" w:hint="eastAsia"/>
          <w:sz w:val="30"/>
          <w:szCs w:val="30"/>
        </w:rPr>
        <w:t>、名称解释</w:t>
      </w:r>
    </w:p>
    <w:p w:rsidR="00720CF6" w:rsidRPr="0059570B" w:rsidRDefault="00AA2282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“三公”经费：是指单位通过财政拨款资金安排的因公出国（境）费、公务用车购置及运行费和公务接待费。其中，因公出国（境）费指单位公务出国（境）的国际旅费、国外城市间交通费、住宿费、伙食费、培训费、公杂费等支出；公务用车购置及运行费指单位公务用车车辆购置支出（</w:t>
      </w:r>
      <w:proofErr w:type="gramStart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含车辆</w:t>
      </w:r>
      <w:proofErr w:type="gramEnd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购置税）及单位按规定保留的公务用车燃料费、维修费、过桥过路费、保险费、安全奖励费用等支出；公务接待费指单位按规定开支的各类公务接待（含外宾接待）费用。</w:t>
      </w:r>
    </w:p>
    <w:p w:rsidR="00720CF6" w:rsidRPr="0059570B" w:rsidRDefault="00AA2282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（二）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机关运行经费：指为保障行政单位（含参照公务员法管理事业单位）正常运行，用于购买货物和服务的各项资金，包括办公及印刷费、邮电费、差旅费、会议费、福利费、日常维修费、专用材料及一般设备购置费、网络运行维护费（全区）、办公用房租赁费、办公用房水电费、办公用房取暖费、办公用房物业管理费、公务用车运行维护以及其他费用。</w:t>
      </w:r>
    </w:p>
    <w:p w:rsidR="00720CF6" w:rsidRDefault="00720CF6" w:rsidP="0059570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A51DB4" w:rsidRDefault="00A51DB4" w:rsidP="0059570B">
      <w:pPr>
        <w:spacing w:line="56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CA6723">
        <w:rPr>
          <w:rFonts w:ascii="楷体" w:eastAsia="楷体" w:hAnsi="楷体" w:cs="楷体" w:hint="eastAsia"/>
          <w:b/>
          <w:bCs/>
          <w:sz w:val="36"/>
          <w:szCs w:val="36"/>
        </w:rPr>
        <w:t>第二部分、202</w:t>
      </w:r>
      <w:r w:rsidR="00092ACF">
        <w:rPr>
          <w:rFonts w:ascii="楷体" w:eastAsia="楷体" w:hAnsi="楷体" w:cs="楷体" w:hint="eastAsia"/>
          <w:b/>
          <w:bCs/>
          <w:sz w:val="36"/>
          <w:szCs w:val="36"/>
        </w:rPr>
        <w:t>3</w:t>
      </w:r>
      <w:r w:rsidRPr="00CA6723">
        <w:rPr>
          <w:rFonts w:ascii="楷体" w:eastAsia="楷体" w:hAnsi="楷体" w:cs="楷体" w:hint="eastAsia"/>
          <w:b/>
          <w:bCs/>
          <w:sz w:val="36"/>
          <w:szCs w:val="36"/>
        </w:rPr>
        <w:t>年部门预算表（见附件）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lastRenderedPageBreak/>
        <w:t>表三、部门支出总体情况表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表四、项目支出表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表五</w:t>
      </w:r>
      <w:r w:rsidRPr="00445912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</w:t>
      </w:r>
      <w:r w:rsidRPr="00445912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、一般公共预算基本支出情况表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表八</w:t>
      </w:r>
      <w:r w:rsidRPr="00445912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、一般公共预算“三公”经费支出情况表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Pr="00F21A44">
        <w:rPr>
          <w:rFonts w:ascii="仿宋_GB2312" w:eastAsia="仿宋_GB2312" w:hint="eastAsia"/>
          <w:sz w:val="32"/>
          <w:szCs w:val="32"/>
        </w:rPr>
        <w:t>上级转移支付细化明细表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:rsidR="00A51DB4" w:rsidRDefault="00A51DB4" w:rsidP="0059570B">
      <w:pPr>
        <w:widowControl/>
        <w:spacing w:line="560" w:lineRule="exact"/>
        <w:ind w:firstLineChars="250" w:firstLine="80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表十四</w:t>
      </w:r>
      <w:r w:rsidRPr="00BF5E5B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DB2E68" w:rsidRDefault="00DB2E68" w:rsidP="0059570B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sectPr w:rsidR="00DB2E68" w:rsidSect="0021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80" w:rsidRDefault="00B01680" w:rsidP="00FF39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1680" w:rsidRDefault="00B01680" w:rsidP="00FF39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80" w:rsidRDefault="00B01680" w:rsidP="00FF39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1680" w:rsidRDefault="00B01680" w:rsidP="00FF39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41F"/>
    <w:multiLevelType w:val="hybridMultilevel"/>
    <w:tmpl w:val="9496D982"/>
    <w:lvl w:ilvl="0" w:tplc="1DE67C64">
      <w:start w:val="4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2FF2E84"/>
    <w:multiLevelType w:val="hybridMultilevel"/>
    <w:tmpl w:val="D8666434"/>
    <w:lvl w:ilvl="0" w:tplc="5574AB5E">
      <w:start w:val="1"/>
      <w:numFmt w:val="decimal"/>
      <w:lvlText w:val="%1．"/>
      <w:lvlJc w:val="left"/>
      <w:pPr>
        <w:ind w:left="1780" w:hanging="1140"/>
      </w:pPr>
      <w:rPr>
        <w:rFonts w:ascii="楷体_GB2312" w:eastAsia="楷体_GB2312" w:hAnsi="Calibri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0BE7573"/>
    <w:multiLevelType w:val="hybridMultilevel"/>
    <w:tmpl w:val="C2B63562"/>
    <w:lvl w:ilvl="0" w:tplc="BB3A36B8">
      <w:start w:val="3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91" w:hanging="420"/>
      </w:pPr>
    </w:lvl>
    <w:lvl w:ilvl="2" w:tplc="0409001B">
      <w:start w:val="1"/>
      <w:numFmt w:val="lowerRoman"/>
      <w:lvlText w:val="%3."/>
      <w:lvlJc w:val="righ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9">
      <w:start w:val="1"/>
      <w:numFmt w:val="lowerLetter"/>
      <w:lvlText w:val="%5)"/>
      <w:lvlJc w:val="left"/>
      <w:pPr>
        <w:ind w:left="2951" w:hanging="420"/>
      </w:pPr>
    </w:lvl>
    <w:lvl w:ilvl="5" w:tplc="0409001B">
      <w:start w:val="1"/>
      <w:numFmt w:val="lowerRoman"/>
      <w:lvlText w:val="%6."/>
      <w:lvlJc w:val="righ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9">
      <w:start w:val="1"/>
      <w:numFmt w:val="lowerLetter"/>
      <w:lvlText w:val="%8)"/>
      <w:lvlJc w:val="left"/>
      <w:pPr>
        <w:ind w:left="4211" w:hanging="420"/>
      </w:pPr>
    </w:lvl>
    <w:lvl w:ilvl="8" w:tplc="0409001B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440770B3"/>
    <w:multiLevelType w:val="hybridMultilevel"/>
    <w:tmpl w:val="ACD043DE"/>
    <w:lvl w:ilvl="0" w:tplc="15F4904E">
      <w:start w:val="1"/>
      <w:numFmt w:val="decimal"/>
      <w:lvlText w:val="%1."/>
      <w:lvlJc w:val="left"/>
      <w:pPr>
        <w:ind w:left="1895" w:hanging="1095"/>
      </w:pPr>
      <w:rPr>
        <w:rFonts w:ascii="楷体_GB2312" w:eastAsia="楷体_GB2312"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73083BF0"/>
    <w:multiLevelType w:val="hybridMultilevel"/>
    <w:tmpl w:val="03D6A236"/>
    <w:lvl w:ilvl="0" w:tplc="3C561ED4">
      <w:start w:val="1"/>
      <w:numFmt w:val="japaneseCounting"/>
      <w:lvlText w:val="（%1）"/>
      <w:lvlJc w:val="left"/>
      <w:pPr>
        <w:ind w:left="4709" w:hanging="1590"/>
      </w:pPr>
      <w:rPr>
        <w:rFonts w:ascii="楷体_GB2312" w:eastAsia="楷体_GB2312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3959" w:hanging="420"/>
      </w:pPr>
    </w:lvl>
    <w:lvl w:ilvl="2" w:tplc="0409001B">
      <w:start w:val="1"/>
      <w:numFmt w:val="lowerRoman"/>
      <w:lvlText w:val="%3."/>
      <w:lvlJc w:val="right"/>
      <w:pPr>
        <w:ind w:left="4379" w:hanging="420"/>
      </w:pPr>
    </w:lvl>
    <w:lvl w:ilvl="3" w:tplc="0409000F">
      <w:start w:val="1"/>
      <w:numFmt w:val="decimal"/>
      <w:lvlText w:val="%4."/>
      <w:lvlJc w:val="left"/>
      <w:pPr>
        <w:ind w:left="4799" w:hanging="420"/>
      </w:pPr>
    </w:lvl>
    <w:lvl w:ilvl="4" w:tplc="04090019">
      <w:start w:val="1"/>
      <w:numFmt w:val="lowerLetter"/>
      <w:lvlText w:val="%5)"/>
      <w:lvlJc w:val="left"/>
      <w:pPr>
        <w:ind w:left="5219" w:hanging="420"/>
      </w:pPr>
    </w:lvl>
    <w:lvl w:ilvl="5" w:tplc="0409001B">
      <w:start w:val="1"/>
      <w:numFmt w:val="lowerRoman"/>
      <w:lvlText w:val="%6."/>
      <w:lvlJc w:val="right"/>
      <w:pPr>
        <w:ind w:left="5639" w:hanging="420"/>
      </w:pPr>
    </w:lvl>
    <w:lvl w:ilvl="6" w:tplc="0409000F">
      <w:start w:val="1"/>
      <w:numFmt w:val="decimal"/>
      <w:lvlText w:val="%7."/>
      <w:lvlJc w:val="left"/>
      <w:pPr>
        <w:ind w:left="6059" w:hanging="420"/>
      </w:pPr>
    </w:lvl>
    <w:lvl w:ilvl="7" w:tplc="04090019">
      <w:start w:val="1"/>
      <w:numFmt w:val="lowerLetter"/>
      <w:lvlText w:val="%8)"/>
      <w:lvlJc w:val="left"/>
      <w:pPr>
        <w:ind w:left="6479" w:hanging="420"/>
      </w:pPr>
    </w:lvl>
    <w:lvl w:ilvl="8" w:tplc="0409001B">
      <w:start w:val="1"/>
      <w:numFmt w:val="lowerRoman"/>
      <w:lvlText w:val="%9."/>
      <w:lvlJc w:val="right"/>
      <w:pPr>
        <w:ind w:left="6899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SpellingErrors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B7"/>
    <w:rsid w:val="000035C7"/>
    <w:rsid w:val="00033947"/>
    <w:rsid w:val="0003400D"/>
    <w:rsid w:val="00034449"/>
    <w:rsid w:val="00035B58"/>
    <w:rsid w:val="0004264C"/>
    <w:rsid w:val="00042CD2"/>
    <w:rsid w:val="00046226"/>
    <w:rsid w:val="000545B4"/>
    <w:rsid w:val="000656E6"/>
    <w:rsid w:val="00066CC9"/>
    <w:rsid w:val="00071860"/>
    <w:rsid w:val="00071EC7"/>
    <w:rsid w:val="0009080D"/>
    <w:rsid w:val="00092ACF"/>
    <w:rsid w:val="000A1810"/>
    <w:rsid w:val="000A3C1F"/>
    <w:rsid w:val="000A3F2C"/>
    <w:rsid w:val="000A7AD0"/>
    <w:rsid w:val="000B12A7"/>
    <w:rsid w:val="000B313C"/>
    <w:rsid w:val="000B420F"/>
    <w:rsid w:val="000B658B"/>
    <w:rsid w:val="000C22E6"/>
    <w:rsid w:val="000D3B7A"/>
    <w:rsid w:val="00105261"/>
    <w:rsid w:val="0010565E"/>
    <w:rsid w:val="00113CAA"/>
    <w:rsid w:val="00115BB5"/>
    <w:rsid w:val="00115C42"/>
    <w:rsid w:val="00123226"/>
    <w:rsid w:val="00126F8A"/>
    <w:rsid w:val="00127E57"/>
    <w:rsid w:val="00134773"/>
    <w:rsid w:val="001578C9"/>
    <w:rsid w:val="00164A80"/>
    <w:rsid w:val="00172707"/>
    <w:rsid w:val="0017282B"/>
    <w:rsid w:val="00175A2E"/>
    <w:rsid w:val="001A6294"/>
    <w:rsid w:val="001B319E"/>
    <w:rsid w:val="001B3A23"/>
    <w:rsid w:val="001B77AD"/>
    <w:rsid w:val="001C331F"/>
    <w:rsid w:val="001E1E74"/>
    <w:rsid w:val="001F681B"/>
    <w:rsid w:val="00202AE5"/>
    <w:rsid w:val="00202EA2"/>
    <w:rsid w:val="002127EE"/>
    <w:rsid w:val="00212FBC"/>
    <w:rsid w:val="00214533"/>
    <w:rsid w:val="002243FA"/>
    <w:rsid w:val="00226878"/>
    <w:rsid w:val="002273F8"/>
    <w:rsid w:val="00240EFA"/>
    <w:rsid w:val="00247F27"/>
    <w:rsid w:val="00253687"/>
    <w:rsid w:val="0025374E"/>
    <w:rsid w:val="002661BB"/>
    <w:rsid w:val="00273C57"/>
    <w:rsid w:val="00290C29"/>
    <w:rsid w:val="00291328"/>
    <w:rsid w:val="00291A6D"/>
    <w:rsid w:val="00292E65"/>
    <w:rsid w:val="002A4E13"/>
    <w:rsid w:val="002B1812"/>
    <w:rsid w:val="002B5FE6"/>
    <w:rsid w:val="002C679F"/>
    <w:rsid w:val="002E133B"/>
    <w:rsid w:val="002E7D02"/>
    <w:rsid w:val="002F4854"/>
    <w:rsid w:val="002F6691"/>
    <w:rsid w:val="00300B09"/>
    <w:rsid w:val="00310F31"/>
    <w:rsid w:val="00315200"/>
    <w:rsid w:val="00316231"/>
    <w:rsid w:val="003176D0"/>
    <w:rsid w:val="00333A33"/>
    <w:rsid w:val="00334B7E"/>
    <w:rsid w:val="00364A53"/>
    <w:rsid w:val="00366FB3"/>
    <w:rsid w:val="00373BBE"/>
    <w:rsid w:val="003778DE"/>
    <w:rsid w:val="00383540"/>
    <w:rsid w:val="00390D88"/>
    <w:rsid w:val="00391C11"/>
    <w:rsid w:val="00392480"/>
    <w:rsid w:val="003956FD"/>
    <w:rsid w:val="003A0DCC"/>
    <w:rsid w:val="003A2ACC"/>
    <w:rsid w:val="003B3602"/>
    <w:rsid w:val="003B44A2"/>
    <w:rsid w:val="003C0F82"/>
    <w:rsid w:val="003D4ADA"/>
    <w:rsid w:val="003E4476"/>
    <w:rsid w:val="003E5F0B"/>
    <w:rsid w:val="003F332D"/>
    <w:rsid w:val="003F4388"/>
    <w:rsid w:val="003F52FC"/>
    <w:rsid w:val="003F56BB"/>
    <w:rsid w:val="00404D07"/>
    <w:rsid w:val="004069EE"/>
    <w:rsid w:val="00410CDB"/>
    <w:rsid w:val="00413979"/>
    <w:rsid w:val="00414192"/>
    <w:rsid w:val="00435827"/>
    <w:rsid w:val="00437AED"/>
    <w:rsid w:val="00444C5E"/>
    <w:rsid w:val="00460F75"/>
    <w:rsid w:val="00464427"/>
    <w:rsid w:val="0046564C"/>
    <w:rsid w:val="0046645C"/>
    <w:rsid w:val="00470AF4"/>
    <w:rsid w:val="00483D43"/>
    <w:rsid w:val="0049000B"/>
    <w:rsid w:val="004A0A7D"/>
    <w:rsid w:val="004A3993"/>
    <w:rsid w:val="004B6C0B"/>
    <w:rsid w:val="004C045F"/>
    <w:rsid w:val="004C30B2"/>
    <w:rsid w:val="004C73E6"/>
    <w:rsid w:val="004D25C9"/>
    <w:rsid w:val="004D6C5B"/>
    <w:rsid w:val="004E086F"/>
    <w:rsid w:val="004F5C7A"/>
    <w:rsid w:val="00515C57"/>
    <w:rsid w:val="00516E80"/>
    <w:rsid w:val="00531E0A"/>
    <w:rsid w:val="005408CC"/>
    <w:rsid w:val="00541A6C"/>
    <w:rsid w:val="0054395F"/>
    <w:rsid w:val="00554A6D"/>
    <w:rsid w:val="00555E1A"/>
    <w:rsid w:val="005629FC"/>
    <w:rsid w:val="00571D8D"/>
    <w:rsid w:val="00575782"/>
    <w:rsid w:val="00582A61"/>
    <w:rsid w:val="00584439"/>
    <w:rsid w:val="005875E5"/>
    <w:rsid w:val="00594270"/>
    <w:rsid w:val="005953B0"/>
    <w:rsid w:val="0059570B"/>
    <w:rsid w:val="005B0269"/>
    <w:rsid w:val="005B5CAC"/>
    <w:rsid w:val="005C084F"/>
    <w:rsid w:val="005C736F"/>
    <w:rsid w:val="005C7A73"/>
    <w:rsid w:val="005C7FB8"/>
    <w:rsid w:val="005D42C6"/>
    <w:rsid w:val="005D6C04"/>
    <w:rsid w:val="005F222A"/>
    <w:rsid w:val="005F5F46"/>
    <w:rsid w:val="005F7FF5"/>
    <w:rsid w:val="0060278C"/>
    <w:rsid w:val="00603A95"/>
    <w:rsid w:val="00606142"/>
    <w:rsid w:val="006152D1"/>
    <w:rsid w:val="006228FA"/>
    <w:rsid w:val="00644F56"/>
    <w:rsid w:val="0064700F"/>
    <w:rsid w:val="006552BF"/>
    <w:rsid w:val="00672413"/>
    <w:rsid w:val="006734F6"/>
    <w:rsid w:val="006737C1"/>
    <w:rsid w:val="00681282"/>
    <w:rsid w:val="0068694C"/>
    <w:rsid w:val="0069401D"/>
    <w:rsid w:val="00695581"/>
    <w:rsid w:val="006B3EF7"/>
    <w:rsid w:val="006B47D7"/>
    <w:rsid w:val="006E2AC5"/>
    <w:rsid w:val="006E5CBB"/>
    <w:rsid w:val="006F0023"/>
    <w:rsid w:val="006F3589"/>
    <w:rsid w:val="006F77E1"/>
    <w:rsid w:val="006F7B30"/>
    <w:rsid w:val="00707D81"/>
    <w:rsid w:val="00714861"/>
    <w:rsid w:val="00716BF0"/>
    <w:rsid w:val="00720823"/>
    <w:rsid w:val="00720CF6"/>
    <w:rsid w:val="00723B6A"/>
    <w:rsid w:val="00726CBD"/>
    <w:rsid w:val="00731CFD"/>
    <w:rsid w:val="007600BB"/>
    <w:rsid w:val="00773429"/>
    <w:rsid w:val="0078212D"/>
    <w:rsid w:val="007B0A8B"/>
    <w:rsid w:val="007B36D2"/>
    <w:rsid w:val="007D4342"/>
    <w:rsid w:val="007D45FF"/>
    <w:rsid w:val="007D59FB"/>
    <w:rsid w:val="007F39C0"/>
    <w:rsid w:val="007F6811"/>
    <w:rsid w:val="00800BE9"/>
    <w:rsid w:val="008074B1"/>
    <w:rsid w:val="008106B5"/>
    <w:rsid w:val="00826848"/>
    <w:rsid w:val="00831F08"/>
    <w:rsid w:val="008329D0"/>
    <w:rsid w:val="00832D8A"/>
    <w:rsid w:val="00844B75"/>
    <w:rsid w:val="008472E6"/>
    <w:rsid w:val="008517A7"/>
    <w:rsid w:val="00855ECE"/>
    <w:rsid w:val="00856761"/>
    <w:rsid w:val="008621B4"/>
    <w:rsid w:val="00866862"/>
    <w:rsid w:val="008739C8"/>
    <w:rsid w:val="008805B4"/>
    <w:rsid w:val="00883B0A"/>
    <w:rsid w:val="00887604"/>
    <w:rsid w:val="00894282"/>
    <w:rsid w:val="00896C04"/>
    <w:rsid w:val="008A42B0"/>
    <w:rsid w:val="008A481A"/>
    <w:rsid w:val="008A5A43"/>
    <w:rsid w:val="008B2BB7"/>
    <w:rsid w:val="008C299C"/>
    <w:rsid w:val="008C3E4B"/>
    <w:rsid w:val="008D069D"/>
    <w:rsid w:val="008D4C0D"/>
    <w:rsid w:val="008E3C4B"/>
    <w:rsid w:val="008F1D82"/>
    <w:rsid w:val="008F3AAB"/>
    <w:rsid w:val="008F4424"/>
    <w:rsid w:val="008F572E"/>
    <w:rsid w:val="008F7EE7"/>
    <w:rsid w:val="009025E1"/>
    <w:rsid w:val="00913446"/>
    <w:rsid w:val="009155ED"/>
    <w:rsid w:val="009329AD"/>
    <w:rsid w:val="0093696E"/>
    <w:rsid w:val="00943267"/>
    <w:rsid w:val="0094563D"/>
    <w:rsid w:val="00945E78"/>
    <w:rsid w:val="00955BD7"/>
    <w:rsid w:val="00963693"/>
    <w:rsid w:val="00965CE5"/>
    <w:rsid w:val="00965FDD"/>
    <w:rsid w:val="0098103F"/>
    <w:rsid w:val="00985B72"/>
    <w:rsid w:val="00994F04"/>
    <w:rsid w:val="009A3907"/>
    <w:rsid w:val="009A4485"/>
    <w:rsid w:val="009A709F"/>
    <w:rsid w:val="009B032B"/>
    <w:rsid w:val="009B0ED9"/>
    <w:rsid w:val="009B1B12"/>
    <w:rsid w:val="009B343A"/>
    <w:rsid w:val="009E1152"/>
    <w:rsid w:val="009E740B"/>
    <w:rsid w:val="009F380C"/>
    <w:rsid w:val="009F68F3"/>
    <w:rsid w:val="00A006D1"/>
    <w:rsid w:val="00A26985"/>
    <w:rsid w:val="00A32315"/>
    <w:rsid w:val="00A342A0"/>
    <w:rsid w:val="00A3500F"/>
    <w:rsid w:val="00A3667B"/>
    <w:rsid w:val="00A4513E"/>
    <w:rsid w:val="00A51DB4"/>
    <w:rsid w:val="00A5688D"/>
    <w:rsid w:val="00A71298"/>
    <w:rsid w:val="00A7510A"/>
    <w:rsid w:val="00A83681"/>
    <w:rsid w:val="00AA2282"/>
    <w:rsid w:val="00AB36D2"/>
    <w:rsid w:val="00AB448F"/>
    <w:rsid w:val="00AB5593"/>
    <w:rsid w:val="00AB7516"/>
    <w:rsid w:val="00AC2346"/>
    <w:rsid w:val="00AC4BA6"/>
    <w:rsid w:val="00AC512C"/>
    <w:rsid w:val="00AC63A9"/>
    <w:rsid w:val="00AD3DCB"/>
    <w:rsid w:val="00AD4090"/>
    <w:rsid w:val="00AD6FCD"/>
    <w:rsid w:val="00AE3AEB"/>
    <w:rsid w:val="00AF1FD1"/>
    <w:rsid w:val="00AF4C5F"/>
    <w:rsid w:val="00B01680"/>
    <w:rsid w:val="00B11E6D"/>
    <w:rsid w:val="00B145F0"/>
    <w:rsid w:val="00B174AF"/>
    <w:rsid w:val="00B216F7"/>
    <w:rsid w:val="00B22CEF"/>
    <w:rsid w:val="00B25468"/>
    <w:rsid w:val="00B31029"/>
    <w:rsid w:val="00B3220C"/>
    <w:rsid w:val="00B472E7"/>
    <w:rsid w:val="00B52037"/>
    <w:rsid w:val="00B54346"/>
    <w:rsid w:val="00B73BC8"/>
    <w:rsid w:val="00B808B2"/>
    <w:rsid w:val="00B81454"/>
    <w:rsid w:val="00B82C2E"/>
    <w:rsid w:val="00B93515"/>
    <w:rsid w:val="00B94B37"/>
    <w:rsid w:val="00B955AB"/>
    <w:rsid w:val="00B95E8E"/>
    <w:rsid w:val="00BA12B3"/>
    <w:rsid w:val="00BA3928"/>
    <w:rsid w:val="00BA3F72"/>
    <w:rsid w:val="00BA499E"/>
    <w:rsid w:val="00BA6BB7"/>
    <w:rsid w:val="00BA78F4"/>
    <w:rsid w:val="00BC4D5B"/>
    <w:rsid w:val="00BC59B6"/>
    <w:rsid w:val="00BC6AB0"/>
    <w:rsid w:val="00BC6AE7"/>
    <w:rsid w:val="00BD383F"/>
    <w:rsid w:val="00BD4A2F"/>
    <w:rsid w:val="00BD73AE"/>
    <w:rsid w:val="00BE2E10"/>
    <w:rsid w:val="00BE6F59"/>
    <w:rsid w:val="00BF4484"/>
    <w:rsid w:val="00C00C85"/>
    <w:rsid w:val="00C03EEE"/>
    <w:rsid w:val="00C2428B"/>
    <w:rsid w:val="00C32845"/>
    <w:rsid w:val="00C41C0F"/>
    <w:rsid w:val="00C42FE9"/>
    <w:rsid w:val="00C45889"/>
    <w:rsid w:val="00C46A7C"/>
    <w:rsid w:val="00C4757C"/>
    <w:rsid w:val="00C56FEA"/>
    <w:rsid w:val="00C613FC"/>
    <w:rsid w:val="00C65DCB"/>
    <w:rsid w:val="00C6775C"/>
    <w:rsid w:val="00C77B38"/>
    <w:rsid w:val="00C77CFD"/>
    <w:rsid w:val="00C828AB"/>
    <w:rsid w:val="00C90C81"/>
    <w:rsid w:val="00C93E36"/>
    <w:rsid w:val="00CA0492"/>
    <w:rsid w:val="00CA1762"/>
    <w:rsid w:val="00CA35EF"/>
    <w:rsid w:val="00CB7AEB"/>
    <w:rsid w:val="00CC4FF0"/>
    <w:rsid w:val="00CC5D57"/>
    <w:rsid w:val="00CD0729"/>
    <w:rsid w:val="00CD380E"/>
    <w:rsid w:val="00CD397B"/>
    <w:rsid w:val="00CE31C7"/>
    <w:rsid w:val="00CE75E7"/>
    <w:rsid w:val="00CF7706"/>
    <w:rsid w:val="00D0069A"/>
    <w:rsid w:val="00D02872"/>
    <w:rsid w:val="00D033DB"/>
    <w:rsid w:val="00D047E3"/>
    <w:rsid w:val="00D07E6C"/>
    <w:rsid w:val="00D10E16"/>
    <w:rsid w:val="00D11B44"/>
    <w:rsid w:val="00D1210B"/>
    <w:rsid w:val="00D12457"/>
    <w:rsid w:val="00D14DA2"/>
    <w:rsid w:val="00D379CF"/>
    <w:rsid w:val="00D456FA"/>
    <w:rsid w:val="00D54175"/>
    <w:rsid w:val="00D64206"/>
    <w:rsid w:val="00D7691C"/>
    <w:rsid w:val="00D87074"/>
    <w:rsid w:val="00D91E44"/>
    <w:rsid w:val="00DA26F3"/>
    <w:rsid w:val="00DA4D79"/>
    <w:rsid w:val="00DB2624"/>
    <w:rsid w:val="00DB2E68"/>
    <w:rsid w:val="00DC21F2"/>
    <w:rsid w:val="00DC4AEF"/>
    <w:rsid w:val="00DC6908"/>
    <w:rsid w:val="00DD2C50"/>
    <w:rsid w:val="00DD496A"/>
    <w:rsid w:val="00DE1A04"/>
    <w:rsid w:val="00DE5F40"/>
    <w:rsid w:val="00DF0EF6"/>
    <w:rsid w:val="00DF5429"/>
    <w:rsid w:val="00E01A77"/>
    <w:rsid w:val="00E1761C"/>
    <w:rsid w:val="00E23E1B"/>
    <w:rsid w:val="00E35B44"/>
    <w:rsid w:val="00E54A74"/>
    <w:rsid w:val="00E70282"/>
    <w:rsid w:val="00E7547C"/>
    <w:rsid w:val="00E765B8"/>
    <w:rsid w:val="00E84C8E"/>
    <w:rsid w:val="00E86619"/>
    <w:rsid w:val="00E92758"/>
    <w:rsid w:val="00EB4185"/>
    <w:rsid w:val="00EB5A67"/>
    <w:rsid w:val="00EB7E71"/>
    <w:rsid w:val="00EC003D"/>
    <w:rsid w:val="00EC36FF"/>
    <w:rsid w:val="00EC5F6A"/>
    <w:rsid w:val="00ED41BC"/>
    <w:rsid w:val="00EE6B85"/>
    <w:rsid w:val="00EF0EE2"/>
    <w:rsid w:val="00EF3B4F"/>
    <w:rsid w:val="00F016CB"/>
    <w:rsid w:val="00F03D74"/>
    <w:rsid w:val="00F13518"/>
    <w:rsid w:val="00F14895"/>
    <w:rsid w:val="00F24A58"/>
    <w:rsid w:val="00F31982"/>
    <w:rsid w:val="00F3669B"/>
    <w:rsid w:val="00F3722C"/>
    <w:rsid w:val="00F4638E"/>
    <w:rsid w:val="00F624CD"/>
    <w:rsid w:val="00F63F8E"/>
    <w:rsid w:val="00F64801"/>
    <w:rsid w:val="00F675A0"/>
    <w:rsid w:val="00F74DFE"/>
    <w:rsid w:val="00F86E2B"/>
    <w:rsid w:val="00FB1EB6"/>
    <w:rsid w:val="00FC51EC"/>
    <w:rsid w:val="00FD0529"/>
    <w:rsid w:val="00FD0EE0"/>
    <w:rsid w:val="00FE0A06"/>
    <w:rsid w:val="00FF0963"/>
    <w:rsid w:val="00FF0EE8"/>
    <w:rsid w:val="00FF3932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B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FF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99"/>
    <w:qFormat/>
    <w:rsid w:val="002E7D0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072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0729"/>
    <w:rPr>
      <w:rFonts w:ascii="Calibri" w:eastAsia="宋体" w:hAnsi="Calibri" w:cs="Calibri"/>
      <w:sz w:val="18"/>
      <w:szCs w:val="18"/>
    </w:rPr>
  </w:style>
  <w:style w:type="paragraph" w:customStyle="1" w:styleId="font5">
    <w:name w:val="font5"/>
    <w:basedOn w:val="a"/>
    <w:uiPriority w:val="99"/>
    <w:rsid w:val="0093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character" w:styleId="a7">
    <w:name w:val="Hyperlink"/>
    <w:uiPriority w:val="99"/>
    <w:semiHidden/>
    <w:rsid w:val="000C22E6"/>
    <w:rPr>
      <w:color w:val="0000FF"/>
      <w:u w:val="single"/>
    </w:rPr>
  </w:style>
  <w:style w:type="character" w:styleId="a8">
    <w:name w:val="FollowedHyperlink"/>
    <w:uiPriority w:val="99"/>
    <w:semiHidden/>
    <w:rsid w:val="000C22E6"/>
    <w:rPr>
      <w:color w:val="800080"/>
      <w:u w:val="single"/>
    </w:rPr>
  </w:style>
  <w:style w:type="paragraph" w:customStyle="1" w:styleId="Default">
    <w:name w:val="Default"/>
    <w:uiPriority w:val="99"/>
    <w:rsid w:val="00B2546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rsid w:val="00AC2346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AC2346"/>
    <w:rPr>
      <w:rFonts w:ascii="Calibri" w:eastAsia="宋体" w:hAnsi="Calibri" w:cs="Calibri"/>
    </w:rPr>
  </w:style>
  <w:style w:type="paragraph" w:customStyle="1" w:styleId="CharCharChar1CharCharCharChar">
    <w:name w:val="Char Char Char1 Char Char Char Char"/>
    <w:basedOn w:val="a"/>
    <w:uiPriority w:val="99"/>
    <w:rsid w:val="00E92758"/>
    <w:rPr>
      <w:rFonts w:ascii="Tahoma" w:hAnsi="Tahoma" w:cs="Tahoma"/>
      <w:sz w:val="24"/>
      <w:szCs w:val="24"/>
    </w:rPr>
  </w:style>
  <w:style w:type="table" w:styleId="aa">
    <w:name w:val="Table Grid"/>
    <w:basedOn w:val="a1"/>
    <w:uiPriority w:val="99"/>
    <w:rsid w:val="00E9275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Char3"/>
    <w:semiHidden/>
    <w:unhideWhenUsed/>
    <w:qFormat/>
    <w:rsid w:val="00A3500F"/>
    <w:rPr>
      <w:rFonts w:ascii="宋体" w:hAnsi="Courier New" w:cs="Courier New"/>
    </w:rPr>
  </w:style>
  <w:style w:type="character" w:customStyle="1" w:styleId="Char3">
    <w:name w:val="纯文本 Char"/>
    <w:basedOn w:val="a0"/>
    <w:link w:val="ab"/>
    <w:semiHidden/>
    <w:rsid w:val="00A3500F"/>
    <w:rPr>
      <w:rFonts w:ascii="宋体" w:hAnsi="Courier New" w:cs="Courier New"/>
      <w:kern w:val="2"/>
      <w:sz w:val="21"/>
      <w:szCs w:val="21"/>
    </w:rPr>
  </w:style>
  <w:style w:type="paragraph" w:styleId="ac">
    <w:name w:val="No Spacing"/>
    <w:link w:val="Char4"/>
    <w:uiPriority w:val="1"/>
    <w:qFormat/>
    <w:rsid w:val="008106B5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c"/>
    <w:uiPriority w:val="1"/>
    <w:rsid w:val="008106B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B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FF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99"/>
    <w:qFormat/>
    <w:rsid w:val="002E7D0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072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0729"/>
    <w:rPr>
      <w:rFonts w:ascii="Calibri" w:eastAsia="宋体" w:hAnsi="Calibri" w:cs="Calibri"/>
      <w:sz w:val="18"/>
      <w:szCs w:val="18"/>
    </w:rPr>
  </w:style>
  <w:style w:type="paragraph" w:customStyle="1" w:styleId="font5">
    <w:name w:val="font5"/>
    <w:basedOn w:val="a"/>
    <w:uiPriority w:val="99"/>
    <w:rsid w:val="0093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character" w:styleId="a7">
    <w:name w:val="Hyperlink"/>
    <w:uiPriority w:val="99"/>
    <w:semiHidden/>
    <w:rsid w:val="000C22E6"/>
    <w:rPr>
      <w:color w:val="0000FF"/>
      <w:u w:val="single"/>
    </w:rPr>
  </w:style>
  <w:style w:type="character" w:styleId="a8">
    <w:name w:val="FollowedHyperlink"/>
    <w:uiPriority w:val="99"/>
    <w:semiHidden/>
    <w:rsid w:val="000C22E6"/>
    <w:rPr>
      <w:color w:val="800080"/>
      <w:u w:val="single"/>
    </w:rPr>
  </w:style>
  <w:style w:type="paragraph" w:customStyle="1" w:styleId="Default">
    <w:name w:val="Default"/>
    <w:uiPriority w:val="99"/>
    <w:rsid w:val="00B2546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rsid w:val="00AC2346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AC2346"/>
    <w:rPr>
      <w:rFonts w:ascii="Calibri" w:eastAsia="宋体" w:hAnsi="Calibri" w:cs="Calibri"/>
    </w:rPr>
  </w:style>
  <w:style w:type="paragraph" w:customStyle="1" w:styleId="CharCharChar1CharCharCharChar">
    <w:name w:val="Char Char Char1 Char Char Char Char"/>
    <w:basedOn w:val="a"/>
    <w:uiPriority w:val="99"/>
    <w:rsid w:val="00E92758"/>
    <w:rPr>
      <w:rFonts w:ascii="Tahoma" w:hAnsi="Tahoma" w:cs="Tahoma"/>
      <w:sz w:val="24"/>
      <w:szCs w:val="24"/>
    </w:rPr>
  </w:style>
  <w:style w:type="table" w:styleId="aa">
    <w:name w:val="Table Grid"/>
    <w:basedOn w:val="a1"/>
    <w:uiPriority w:val="99"/>
    <w:rsid w:val="00E9275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Char3"/>
    <w:semiHidden/>
    <w:unhideWhenUsed/>
    <w:qFormat/>
    <w:rsid w:val="00A3500F"/>
    <w:rPr>
      <w:rFonts w:ascii="宋体" w:hAnsi="Courier New" w:cs="Courier New"/>
    </w:rPr>
  </w:style>
  <w:style w:type="character" w:customStyle="1" w:styleId="Char3">
    <w:name w:val="纯文本 Char"/>
    <w:basedOn w:val="a0"/>
    <w:link w:val="ab"/>
    <w:semiHidden/>
    <w:rsid w:val="00A3500F"/>
    <w:rPr>
      <w:rFonts w:ascii="宋体" w:hAnsi="Courier New" w:cs="Courier New"/>
      <w:kern w:val="2"/>
      <w:sz w:val="21"/>
      <w:szCs w:val="21"/>
    </w:rPr>
  </w:style>
  <w:style w:type="paragraph" w:styleId="ac">
    <w:name w:val="No Spacing"/>
    <w:link w:val="Char4"/>
    <w:uiPriority w:val="1"/>
    <w:qFormat/>
    <w:rsid w:val="008106B5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c"/>
    <w:uiPriority w:val="1"/>
    <w:rsid w:val="008106B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0317-FBC7-4E91-94FB-24F93BEB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11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于冬梅</dc:creator>
  <cp:lastModifiedBy>王海星</cp:lastModifiedBy>
  <cp:revision>70</cp:revision>
  <cp:lastPrinted>2019-02-15T06:23:00Z</cp:lastPrinted>
  <dcterms:created xsi:type="dcterms:W3CDTF">2020-02-04T06:52:00Z</dcterms:created>
  <dcterms:modified xsi:type="dcterms:W3CDTF">2025-10-14T01:44:00Z</dcterms:modified>
</cp:coreProperties>
</file>