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4DC07">
      <w:pPr>
        <w:pStyle w:val="7"/>
        <w:tabs>
          <w:tab w:val="left" w:pos="0"/>
        </w:tabs>
        <w:spacing w:after="0" w:line="680" w:lineRule="exact"/>
        <w:ind w:left="-85"/>
        <w:jc w:val="center"/>
        <w:rPr>
          <w:rFonts w:hint="eastAsia" w:ascii="方正小标宋简体" w:eastAsia="方正小标宋简体"/>
          <w:spacing w:val="-26"/>
          <w:sz w:val="44"/>
          <w:szCs w:val="44"/>
          <w:lang w:eastAsia="zh-CN"/>
        </w:rPr>
      </w:pPr>
      <w:r>
        <w:rPr>
          <w:rFonts w:hint="eastAsia" w:ascii="方正小标宋简体" w:eastAsia="方正小标宋简体"/>
          <w:spacing w:val="-26"/>
          <w:sz w:val="44"/>
          <w:szCs w:val="44"/>
        </w:rPr>
        <w:t>西城区广安门内街道</w:t>
      </w:r>
      <w:r>
        <w:rPr>
          <w:rFonts w:hint="eastAsia" w:ascii="方正小标宋简体" w:eastAsia="方正小标宋简体"/>
          <w:spacing w:val="-26"/>
          <w:sz w:val="44"/>
          <w:szCs w:val="44"/>
          <w:lang w:eastAsia="zh-CN"/>
        </w:rPr>
        <w:t>办事处</w:t>
      </w:r>
    </w:p>
    <w:p w14:paraId="2CE47A8A">
      <w:pPr>
        <w:pStyle w:val="7"/>
        <w:tabs>
          <w:tab w:val="left" w:pos="0"/>
        </w:tabs>
        <w:spacing w:after="0" w:line="680" w:lineRule="exact"/>
        <w:ind w:left="-85"/>
        <w:jc w:val="center"/>
        <w:rPr>
          <w:rFonts w:ascii="方正小标宋简体" w:eastAsia="方正小标宋简体"/>
          <w:spacing w:val="-26"/>
          <w:sz w:val="44"/>
          <w:szCs w:val="44"/>
        </w:rPr>
      </w:pPr>
      <w:r>
        <w:rPr>
          <w:rFonts w:hint="eastAsia" w:ascii="方正小标宋简体" w:eastAsia="方正小标宋简体"/>
          <w:sz w:val="44"/>
          <w:szCs w:val="44"/>
        </w:rPr>
        <w:t>2020年工作总结及2021年工作思路</w:t>
      </w:r>
    </w:p>
    <w:p w14:paraId="30181452">
      <w:pPr>
        <w:spacing w:line="560" w:lineRule="exact"/>
        <w:jc w:val="center"/>
      </w:pPr>
    </w:p>
    <w:p w14:paraId="43C24017">
      <w:pPr>
        <w:spacing w:line="560" w:lineRule="exact"/>
        <w:jc w:val="center"/>
      </w:pPr>
    </w:p>
    <w:p w14:paraId="3FC3D3D4">
      <w:pPr>
        <w:spacing w:line="560" w:lineRule="exact"/>
        <w:ind w:firstLine="624" w:firstLineChars="200"/>
        <w:rPr>
          <w:rFonts w:hAnsi="宋体"/>
          <w:spacing w:val="-4"/>
          <w:szCs w:val="32"/>
        </w:rPr>
      </w:pPr>
      <w:r>
        <w:rPr>
          <w:rFonts w:hint="eastAsia" w:hAnsi="宋体"/>
          <w:spacing w:val="-4"/>
          <w:szCs w:val="32"/>
        </w:rPr>
        <w:t>2020年，在区委区政府坚强领导下，广内街道坚持以习近平新时代中国特色社会主义思想为指导，落实“看北京首先从政治上看”的要求，紧密结合首都功能核心区战略定位，践行“红墙意识”，坚持首善标准，贯彻落实新时代党的建设总要求，统筹推进疫情防控和“四个条例”实施，把党的建设贯穿于基层社会治理的各方面和全过程。获得“2020年北京市模范集体”荣誉称号，被评为“首都绿化美化先进单位”，广内街道疫情防控专班被评为“北京市抗击新冠肺炎疫情先进集体”，康乐里小区入选第一批“北京市生活垃圾分类示范小区”。</w:t>
      </w:r>
    </w:p>
    <w:p w14:paraId="454A3583">
      <w:pPr>
        <w:pStyle w:val="2"/>
        <w:spacing w:before="0" w:beforeAutospacing="0" w:after="0" w:afterAutospacing="0" w:line="560" w:lineRule="exact"/>
        <w:ind w:firstLine="698" w:firstLineChars="224"/>
        <w:jc w:val="both"/>
        <w:rPr>
          <w:rFonts w:ascii="黑体" w:hAnsi="黑体" w:eastAsia="黑体" w:cs="黑体"/>
          <w:b w:val="0"/>
          <w:spacing w:val="-4"/>
          <w:kern w:val="2"/>
          <w:sz w:val="32"/>
          <w:szCs w:val="32"/>
        </w:rPr>
      </w:pPr>
      <w:r>
        <w:rPr>
          <w:rFonts w:hint="eastAsia" w:ascii="黑体" w:hAnsi="黑体" w:eastAsia="黑体" w:cs="黑体"/>
          <w:b w:val="0"/>
          <w:spacing w:val="-4"/>
          <w:kern w:val="2"/>
          <w:sz w:val="32"/>
          <w:szCs w:val="32"/>
        </w:rPr>
        <w:t>一、2020年工作情况</w:t>
      </w:r>
    </w:p>
    <w:p w14:paraId="371B1FDA">
      <w:pPr>
        <w:spacing w:line="560" w:lineRule="exact"/>
        <w:ind w:firstLine="640" w:firstLineChars="200"/>
        <w:rPr>
          <w:rFonts w:hint="eastAsia" w:ascii="楷体_GB2312" w:eastAsia="楷体_GB2312"/>
          <w:szCs w:val="32"/>
        </w:rPr>
      </w:pPr>
      <w:r>
        <w:rPr>
          <w:rFonts w:hint="eastAsia" w:ascii="楷体_GB2312" w:eastAsia="楷体_GB2312"/>
          <w:szCs w:val="32"/>
        </w:rPr>
        <w:t>（一）</w:t>
      </w:r>
      <w:r>
        <w:rPr>
          <w:rFonts w:hint="eastAsia" w:ascii="楷体_GB2312" w:hAnsi="楷体" w:eastAsia="楷体_GB2312"/>
          <w:szCs w:val="32"/>
        </w:rPr>
        <w:t>坚持和加强党的领导，</w:t>
      </w:r>
      <w:r>
        <w:rPr>
          <w:rFonts w:hint="eastAsia" w:ascii="楷体_GB2312" w:eastAsia="楷体_GB2312"/>
          <w:szCs w:val="32"/>
        </w:rPr>
        <w:t>以严实作风，</w:t>
      </w:r>
      <w:r>
        <w:rPr>
          <w:rFonts w:hint="eastAsia" w:ascii="楷体_GB2312" w:hAnsi="华文仿宋" w:eastAsia="楷体_GB2312"/>
          <w:szCs w:val="32"/>
        </w:rPr>
        <w:t>落实全面从严治党主体责任</w:t>
      </w:r>
    </w:p>
    <w:p w14:paraId="7DB499AE">
      <w:pPr>
        <w:spacing w:line="560" w:lineRule="exact"/>
        <w:ind w:firstLine="640" w:firstLineChars="200"/>
        <w:rPr>
          <w:szCs w:val="32"/>
        </w:rPr>
      </w:pPr>
      <w:r>
        <w:rPr>
          <w:rFonts w:hint="eastAsia"/>
          <w:szCs w:val="32"/>
        </w:rPr>
        <w:t>深化“不忘初心、牢记使命”主</w:t>
      </w:r>
      <w:r>
        <w:rPr>
          <w:rFonts w:hint="eastAsia"/>
          <w:szCs w:val="32"/>
          <w:lang w:eastAsia="zh-CN"/>
        </w:rPr>
        <w:t>题</w:t>
      </w:r>
      <w:r>
        <w:rPr>
          <w:rFonts w:hint="eastAsia"/>
          <w:szCs w:val="32"/>
        </w:rPr>
        <w:t>教育成果，用好工委会会前学习和理论</w:t>
      </w:r>
      <w:r>
        <w:rPr>
          <w:rFonts w:hint="eastAsia"/>
          <w:szCs w:val="32"/>
          <w:lang w:eastAsia="zh-CN"/>
        </w:rPr>
        <w:t>学习</w:t>
      </w:r>
      <w:bookmarkStart w:id="0" w:name="_GoBack"/>
      <w:bookmarkEnd w:id="0"/>
      <w:r>
        <w:rPr>
          <w:rFonts w:hint="eastAsia"/>
          <w:szCs w:val="32"/>
        </w:rPr>
        <w:t>中心组学习机制，开展22</w:t>
      </w:r>
      <w:r>
        <w:rPr>
          <w:szCs w:val="32"/>
        </w:rPr>
        <w:t>次集中学习</w:t>
      </w:r>
      <w:r>
        <w:rPr>
          <w:rFonts w:hint="eastAsia"/>
          <w:szCs w:val="32"/>
        </w:rPr>
        <w:t>。严格遵循和执行党（工）委会议事规则，坚持民主集中制，认真落实“三重一大”集体决策，班子成员集体研究、分析研判街道落实从严治党主体责任和意识形态工作形势。制定《广内街道关于加强新时代班子民主集中制的规定》，推进决议制度的科学化民主化。严肃党内政治生活。</w:t>
      </w:r>
      <w:r>
        <w:rPr>
          <w:rFonts w:hint="eastAsia" w:hAnsi="仿宋_GB2312" w:cs="仿宋_GB2312"/>
          <w:bCs/>
          <w:szCs w:val="32"/>
        </w:rPr>
        <w:t>严格落实监督和廉政谈话全覆盖，开展日常谈话113人次</w:t>
      </w:r>
      <w:r>
        <w:rPr>
          <w:rFonts w:hint="eastAsia"/>
          <w:szCs w:val="32"/>
        </w:rPr>
        <w:t>。</w:t>
      </w:r>
      <w:r>
        <w:rPr>
          <w:rFonts w:hint="eastAsia" w:hAnsi="仿宋_GB2312" w:cs="仿宋_GB2312"/>
          <w:bCs/>
          <w:kern w:val="0"/>
          <w:szCs w:val="32"/>
        </w:rPr>
        <w:t>推动区委第十二轮社区专项巡察反馈问题</w:t>
      </w:r>
      <w:r>
        <w:rPr>
          <w:rFonts w:hAnsi="仿宋_GB2312" w:cs="仿宋_GB2312"/>
          <w:bCs/>
          <w:kern w:val="0"/>
          <w:szCs w:val="32"/>
        </w:rPr>
        <w:t>整改</w:t>
      </w:r>
      <w:r>
        <w:rPr>
          <w:rFonts w:hint="eastAsia" w:hAnsi="仿宋_GB2312" w:cs="仿宋_GB2312"/>
          <w:bCs/>
          <w:kern w:val="0"/>
          <w:szCs w:val="32"/>
        </w:rPr>
        <w:t>，巩固好整改成果。加大疫情防控、“接诉即办”等重点任务监督检查力度。</w:t>
      </w:r>
      <w:r>
        <w:rPr>
          <w:rFonts w:hAnsi="仿宋_GB2312" w:cs="仿宋_GB2312"/>
          <w:bCs/>
          <w:kern w:val="0"/>
          <w:szCs w:val="32"/>
        </w:rPr>
        <w:t>常态化落实中央八项规定精神</w:t>
      </w:r>
      <w:r>
        <w:rPr>
          <w:rFonts w:hint="eastAsia" w:hAnsi="仿宋_GB2312" w:cs="仿宋_GB2312"/>
          <w:bCs/>
          <w:kern w:val="0"/>
          <w:szCs w:val="32"/>
        </w:rPr>
        <w:t>。召开警示教育活动8次，</w:t>
      </w:r>
      <w:r>
        <w:rPr>
          <w:rFonts w:hint="eastAsia"/>
          <w:szCs w:val="32"/>
        </w:rPr>
        <w:t>持之以恒正风肃纪，处理社区违纪党员1人。</w:t>
      </w:r>
    </w:p>
    <w:p w14:paraId="6F3CDCD2">
      <w:pPr>
        <w:spacing w:line="560" w:lineRule="exact"/>
        <w:ind w:firstLine="640" w:firstLineChars="200"/>
        <w:rPr>
          <w:rFonts w:hAnsi="仿宋_GB2312" w:cs="仿宋_GB2312"/>
          <w:szCs w:val="32"/>
        </w:rPr>
      </w:pPr>
      <w:r>
        <w:rPr>
          <w:szCs w:val="32"/>
        </w:rPr>
        <w:t>充分发挥好党组织的领导和把关作用</w:t>
      </w:r>
      <w:r>
        <w:rPr>
          <w:rFonts w:hint="eastAsia"/>
          <w:szCs w:val="32"/>
        </w:rPr>
        <w:t>。层层压紧压实管党治党责任，项目化落实全面从严治党主体责任清单各项指标任务，将党风廉政建设主体责任纳入年底述职评议和绩效考核。配合区委组织部完成4名处级领导职级晋升工作。通过民主推荐，街道机关职级晋升22人，事业单位岗位等级晋升19人，选拔事业单位科级干部1人、副科级干部2人。制定《广内街道2020年优秀年轻干部培养计划》，突出正向激励导向，增强干部工作动力。</w:t>
      </w:r>
    </w:p>
    <w:p w14:paraId="1AF4667F">
      <w:pPr>
        <w:spacing w:line="560" w:lineRule="exact"/>
        <w:ind w:firstLine="640" w:firstLineChars="200"/>
        <w:rPr>
          <w:rFonts w:hAnsi="仿宋_GB2312" w:cs="仿宋_GB2312"/>
          <w:bCs/>
          <w:kern w:val="0"/>
          <w:szCs w:val="32"/>
        </w:rPr>
      </w:pPr>
      <w:r>
        <w:rPr>
          <w:rFonts w:hint="eastAsia" w:hAnsi="仿宋_GB2312" w:cs="仿宋_GB2312"/>
          <w:bCs/>
          <w:szCs w:val="32"/>
        </w:rPr>
        <w:t>深化</w:t>
      </w:r>
      <w:r>
        <w:rPr>
          <w:rFonts w:hAnsi="仿宋_GB2312" w:cs="仿宋_GB2312"/>
          <w:bCs/>
          <w:szCs w:val="32"/>
        </w:rPr>
        <w:t>党员干部联系服务群众机制</w:t>
      </w:r>
      <w:r>
        <w:rPr>
          <w:rFonts w:hint="eastAsia" w:hAnsi="仿宋_GB2312" w:cs="仿宋_GB2312"/>
          <w:bCs/>
          <w:szCs w:val="32"/>
        </w:rPr>
        <w:t>。结合街道处级班子成员联系社区情况，全体处级领导和党群工作办公室干部建立社区党支部工作联系点。</w:t>
      </w:r>
      <w:r>
        <w:rPr>
          <w:rFonts w:hint="eastAsia" w:hAnsi="仿宋_GB2312" w:cs="仿宋_GB2312"/>
          <w:bCs/>
          <w:kern w:val="0"/>
          <w:szCs w:val="32"/>
        </w:rPr>
        <w:t>指导社区围绕群众关心的热点难点问题，设立社区自治封闭管理、应急抢险维修、停车自治等38个项目, 切实用好党组织服务群众经费，</w:t>
      </w:r>
      <w:r>
        <w:rPr>
          <w:rFonts w:hAnsi="仿宋_GB2312" w:cs="仿宋_GB2312"/>
          <w:bCs/>
          <w:kern w:val="0"/>
          <w:szCs w:val="32"/>
        </w:rPr>
        <w:t>落实为民办</w:t>
      </w:r>
      <w:r>
        <w:rPr>
          <w:rFonts w:hint="eastAsia" w:hAnsi="仿宋_GB2312" w:cs="仿宋_GB2312"/>
          <w:bCs/>
          <w:kern w:val="0"/>
          <w:szCs w:val="32"/>
        </w:rPr>
        <w:t>实</w:t>
      </w:r>
      <w:r>
        <w:rPr>
          <w:rFonts w:hAnsi="仿宋_GB2312" w:cs="仿宋_GB2312"/>
          <w:bCs/>
          <w:kern w:val="0"/>
          <w:szCs w:val="32"/>
        </w:rPr>
        <w:t>事理念</w:t>
      </w:r>
      <w:r>
        <w:rPr>
          <w:rFonts w:hint="eastAsia" w:hAnsi="仿宋_GB2312" w:cs="仿宋_GB2312"/>
          <w:bCs/>
          <w:kern w:val="0"/>
          <w:szCs w:val="32"/>
        </w:rPr>
        <w:t>。建立协商议事厅示范点。以西便门东里社区为试点推进“西城家园”平台建设，</w:t>
      </w:r>
      <w:r>
        <w:rPr>
          <w:rFonts w:hint="eastAsia" w:hAnsi="Calibri"/>
          <w:szCs w:val="32"/>
        </w:rPr>
        <w:t>“社区通”注册2.3万名居民，在线亮身份党员6717人。</w:t>
      </w:r>
      <w:r>
        <w:rPr>
          <w:rFonts w:hint="eastAsia" w:hAnsi="仿宋_GB2312" w:cs="仿宋_GB2312"/>
          <w:bCs/>
          <w:kern w:val="0"/>
          <w:szCs w:val="32"/>
        </w:rPr>
        <w:t>整合社会志愿者、</w:t>
      </w:r>
      <w:r>
        <w:rPr>
          <w:rFonts w:hint="eastAsia" w:hAnsi="仿宋_GB2312" w:cs="仿宋_GB2312"/>
          <w:szCs w:val="32"/>
        </w:rPr>
        <w:t>楼门院长、在职党员，协管员等</w:t>
      </w:r>
      <w:r>
        <w:rPr>
          <w:rFonts w:hint="eastAsia" w:hAnsi="仿宋_GB2312" w:cs="仿宋_GB2312"/>
          <w:bCs/>
          <w:kern w:val="0"/>
          <w:szCs w:val="32"/>
        </w:rPr>
        <w:t>各类一线力量，1094人完成人实际下沉和实名下沉，让各类治理力量沉入社区，共同破解社区治理难题，基层一线力量整合列为全区试点。</w:t>
      </w:r>
    </w:p>
    <w:p w14:paraId="60AB950A">
      <w:pPr>
        <w:spacing w:line="560" w:lineRule="exact"/>
        <w:ind w:firstLine="640" w:firstLineChars="200"/>
        <w:rPr>
          <w:rFonts w:ascii="楷体_GB2312" w:eastAsia="楷体_GB2312"/>
          <w:szCs w:val="32"/>
        </w:rPr>
      </w:pPr>
      <w:r>
        <w:rPr>
          <w:rFonts w:hint="eastAsia" w:ascii="楷体_GB2312" w:eastAsia="楷体_GB2312"/>
          <w:szCs w:val="32"/>
        </w:rPr>
        <w:t>（二）凝聚力量，压实责任，疫情防控取得阶段性成效</w:t>
      </w:r>
    </w:p>
    <w:p w14:paraId="5ECA66C9">
      <w:pPr>
        <w:spacing w:line="560" w:lineRule="exact"/>
        <w:ind w:firstLine="640" w:firstLineChars="200"/>
        <w:rPr>
          <w:szCs w:val="32"/>
        </w:rPr>
      </w:pPr>
      <w:r>
        <w:rPr>
          <w:rFonts w:hint="eastAsia"/>
          <w:szCs w:val="32"/>
        </w:rPr>
        <w:t>坚持“一盘棋”全面统筹。及时成立小专班，主动、果断、妥善处理第一例武汉某老人探亲输入病例，服务全区防疫安排，圆满完成广外医院上斜街院区作为密接隔离人员的服务保障任务。建立“1办+9组”防疫防控体系，坚持日例会机制，召开工作例会43次。反复开展“敲</w:t>
      </w:r>
      <w:r>
        <w:rPr>
          <w:rFonts w:hint="eastAsia" w:hAnsi="仿宋_GB2312" w:cs="仿宋_GB2312"/>
          <w:szCs w:val="32"/>
        </w:rPr>
        <w:t>门行动”，</w:t>
      </w:r>
      <w:r>
        <w:rPr>
          <w:rFonts w:hint="eastAsia"/>
          <w:szCs w:val="32"/>
        </w:rPr>
        <w:t>以楼门院为划分，进行</w:t>
      </w:r>
      <w:r>
        <w:rPr>
          <w:rFonts w:hint="eastAsia" w:hAnsi="仿宋_GB2312" w:cs="仿宋_GB2312"/>
          <w:szCs w:val="32"/>
        </w:rPr>
        <w:t>三轮兜底排</w:t>
      </w:r>
      <w:r>
        <w:rPr>
          <w:rFonts w:hint="eastAsia"/>
          <w:szCs w:val="32"/>
        </w:rPr>
        <w:t>查，实行线上报到与线下登记联动，共摸排居民65236户，全面摸清地区底数。</w:t>
      </w:r>
    </w:p>
    <w:p w14:paraId="54780B58">
      <w:pPr>
        <w:spacing w:line="560" w:lineRule="exact"/>
        <w:ind w:firstLine="640" w:firstLineChars="200"/>
        <w:rPr>
          <w:rFonts w:hAnsi="仿宋_GB2312" w:cs="仿宋_GB2312"/>
          <w:szCs w:val="32"/>
        </w:rPr>
      </w:pPr>
      <w:r>
        <w:rPr>
          <w:rFonts w:hint="eastAsia"/>
          <w:szCs w:val="32"/>
        </w:rPr>
        <w:t>科技赋能“一张网”筑牢防线。确定“大片封闭联控+以院为战”的平房区防控策略，在辖区设立93个卡口，严格实施“查测登扫知”五要素流程。采取技防手段加强社区防控，完成65处人脸识别体温检测系统建设及安装。制作封闭值守打卡小程序，形成动态管控点位地图，实现值守人员上岗情况的全天24小时掌握和管理。运用公共信息管理系统，为街道开展全民核酸检测工作提供了便捷、实用、高效的技术支持。安装4722户居家观察智能门磁，通过“社区互助”模式，结合“机器人智医助理”，实现6998名居家观察人员高效服务管理，筑起疫情防控“安全墙”。</w:t>
      </w:r>
    </w:p>
    <w:p w14:paraId="7640E0A1">
      <w:pPr>
        <w:spacing w:line="560" w:lineRule="exact"/>
        <w:ind w:firstLine="640" w:firstLineChars="200"/>
        <w:rPr>
          <w:szCs w:val="32"/>
        </w:rPr>
      </w:pPr>
      <w:r>
        <w:rPr>
          <w:rFonts w:hint="eastAsia" w:hAnsi="仿宋_GB2312" w:cs="仿宋_GB2312"/>
          <w:szCs w:val="32"/>
        </w:rPr>
        <w:t>拧成“一股绳”形成合力。</w:t>
      </w:r>
      <w:r>
        <w:rPr>
          <w:rFonts w:hint="eastAsia"/>
          <w:szCs w:val="32"/>
        </w:rPr>
        <w:t>落实“四方责任”，地区各级单位、两新组织、统战人士、个体工商户大力支持防疫工作，52家物业联盟单位认领失管、弃管小区防控任务，“两新”企业中农联控股有限公司向湖北省商务厅捐款105.85万元。发布“邻里守望、关爱行动”辖区志愿者招募令，各类志愿力量，会同市区下派干部、机关干部、社区工作者，共3000余人“全流程”参与疫情防控，党员和群众自愿捐款485407元。针对新发地疫情爆发，迅速反应、果断处置，在辖区设置3个核酸检测点，应检尽检 4万余人次。在国际新冠肺炎疫情防控经验交流会上分享社区疫情防控经验。</w:t>
      </w:r>
    </w:p>
    <w:p w14:paraId="6E4DEBBE">
      <w:pPr>
        <w:spacing w:line="560" w:lineRule="exact"/>
        <w:ind w:firstLine="640" w:firstLineChars="200"/>
        <w:rPr>
          <w:rFonts w:ascii="楷体_GB2312" w:eastAsia="楷体_GB2312"/>
          <w:szCs w:val="32"/>
        </w:rPr>
      </w:pPr>
      <w:r>
        <w:rPr>
          <w:rFonts w:hint="eastAsia" w:ascii="楷体_GB2312" w:eastAsia="楷体_GB2312"/>
          <w:szCs w:val="32"/>
        </w:rPr>
        <w:t>（三）深化党建引领，基层治理能力进一步提升</w:t>
      </w:r>
    </w:p>
    <w:p w14:paraId="5C48DEF9">
      <w:pPr>
        <w:spacing w:line="560" w:lineRule="exact"/>
        <w:ind w:firstLine="640" w:firstLineChars="200"/>
        <w:rPr>
          <w:szCs w:val="32"/>
        </w:rPr>
      </w:pPr>
      <w:r>
        <w:rPr>
          <w:rFonts w:hint="eastAsia"/>
          <w:szCs w:val="32"/>
        </w:rPr>
        <w:t>坚持“纵向同轴、横向同心”组织力建设构架，增强内生动力。</w:t>
      </w:r>
      <w:r>
        <w:rPr>
          <w:rFonts w:hint="eastAsia" w:hAnsi="仿宋_GB2312" w:cs="仿宋_GB2312"/>
          <w:szCs w:val="32"/>
        </w:rPr>
        <w:t>在背街小巷、物管会、民兵连中建立临时党支部，确保党的工作全覆盖。抓实“双报到”工作，</w:t>
      </w:r>
      <w:r>
        <w:rPr>
          <w:rFonts w:hint="eastAsia"/>
          <w:szCs w:val="32"/>
        </w:rPr>
        <w:t>做实街居两级党建协调委员会，</w:t>
      </w:r>
      <w:r>
        <w:rPr>
          <w:rFonts w:hint="eastAsia" w:hAnsi="仿宋_GB2312" w:cs="仿宋_GB2312"/>
          <w:szCs w:val="32"/>
        </w:rPr>
        <w:t>凝聚辖区党组织和党员的政治力量，1418名在职党员、</w:t>
      </w:r>
      <w:r>
        <w:rPr>
          <w:rFonts w:hint="eastAsia"/>
          <w:bCs/>
          <w:szCs w:val="32"/>
        </w:rPr>
        <w:t>254个楼门院党小组、</w:t>
      </w:r>
      <w:r>
        <w:rPr>
          <w:rFonts w:hint="eastAsia" w:hAnsi="仿宋_GB2312" w:cs="仿宋_GB2312"/>
          <w:szCs w:val="32"/>
        </w:rPr>
        <w:t>73个辖区单位党组织、</w:t>
      </w:r>
      <w:r>
        <w:rPr>
          <w:rFonts w:hint="eastAsia"/>
          <w:szCs w:val="32"/>
        </w:rPr>
        <w:t>22个“两新”党支部积极挖掘自身资源优势，组建各类专业志愿服务团队为地区群众提供服务</w:t>
      </w:r>
      <w:r>
        <w:rPr>
          <w:rFonts w:hint="eastAsia" w:hAnsi="仿宋_GB2312" w:cs="仿宋_GB2312"/>
          <w:szCs w:val="32"/>
        </w:rPr>
        <w:t>。</w:t>
      </w:r>
      <w:r>
        <w:rPr>
          <w:rFonts w:hint="eastAsia"/>
          <w:szCs w:val="32"/>
        </w:rPr>
        <w:t>实施“红墙同心”社会公共责任体系3.0版项目，形成370条清单，推出</w:t>
      </w:r>
      <w:r>
        <w:rPr>
          <w:rFonts w:hint="eastAsia" w:hAnsi="仿宋_GB2312" w:cs="仿宋_GB2312"/>
          <w:szCs w:val="32"/>
        </w:rPr>
        <w:t>“‘疫’线践初心”“七有五性助力民生”等10个项目。</w:t>
      </w:r>
    </w:p>
    <w:p w14:paraId="64546507">
      <w:pPr>
        <w:spacing w:line="560" w:lineRule="exact"/>
        <w:ind w:firstLine="640" w:firstLineChars="200"/>
        <w:rPr>
          <w:rFonts w:hAnsi="Calibri"/>
          <w:szCs w:val="32"/>
        </w:rPr>
      </w:pPr>
      <w:r>
        <w:rPr>
          <w:rFonts w:hint="eastAsia" w:hAnsi="Calibri"/>
          <w:szCs w:val="32"/>
        </w:rPr>
        <w:t>积极推动党建引领物业管理。总结推广广安门北街20号院全市首家物管会组建经验，研究制定《广内街道党建引领推进物业管理工作方案》，强化街居联动，实行处级领导包社区，组建业委会1个、物管会40个，组建率达74.5%，物业管理覆盖率85.5%，成立物管会临时党支部41个，党组覆盖率100%,党支部书记优先由社工担任。建立2个物管会工作站试点。积极发挥物管会作用，梳理形成158项问题清单，已解决41个居民关心关注的问题，</w:t>
      </w:r>
      <w:r>
        <w:rPr>
          <w:rFonts w:hint="eastAsia" w:hAnsi="仿宋_GB2312" w:cs="仿宋_GB2312"/>
          <w:bCs/>
          <w:kern w:val="0"/>
          <w:szCs w:val="32"/>
        </w:rPr>
        <w:t>逐步</w:t>
      </w:r>
      <w:r>
        <w:rPr>
          <w:rFonts w:hAnsi="仿宋_GB2312" w:cs="仿宋_GB2312"/>
          <w:bCs/>
          <w:kern w:val="0"/>
          <w:szCs w:val="32"/>
        </w:rPr>
        <w:t>提升了业主对业委会（物管会）的信任度</w:t>
      </w:r>
      <w:r>
        <w:rPr>
          <w:rFonts w:hint="eastAsia" w:hAnsi="仿宋_GB2312" w:cs="仿宋_GB2312"/>
          <w:bCs/>
          <w:kern w:val="0"/>
          <w:szCs w:val="32"/>
        </w:rPr>
        <w:t>与参与度。</w:t>
      </w:r>
    </w:p>
    <w:p w14:paraId="1AEE6DE5">
      <w:pPr>
        <w:spacing w:line="560" w:lineRule="exact"/>
        <w:ind w:firstLine="640" w:firstLineChars="200"/>
        <w:rPr>
          <w:rFonts w:hAnsi="仿宋_GB2312" w:cs="仿宋_GB2312"/>
          <w:szCs w:val="32"/>
        </w:rPr>
      </w:pPr>
      <w:r>
        <w:rPr>
          <w:rFonts w:hint="eastAsia" w:hAnsi="仿宋_GB2312" w:cs="仿宋_GB2312"/>
          <w:szCs w:val="32"/>
        </w:rPr>
        <w:t>生活垃圾分类工作扎实推进。推行平房区垃圾不落地和楼房区智能垃圾分类管理模式。</w:t>
      </w:r>
      <w:r>
        <w:rPr>
          <w:rFonts w:hint="eastAsia"/>
          <w:szCs w:val="32"/>
        </w:rPr>
        <w:t>累计开展垃圾分类相关检查</w:t>
      </w:r>
      <w:r>
        <w:rPr>
          <w:rFonts w:hint="eastAsia" w:hAnsi="仿宋_GB2312" w:cs="仿宋_GB2312"/>
          <w:szCs w:val="32"/>
        </w:rPr>
        <w:t>500次，实施行政处罚53起，罚款104320元。发动3万余人次参与“桶前值守”，抓好十类场所管理人责任落实，推进“五进”，以学区为单位在学校开展“垃圾分类我家行”活动，</w:t>
      </w:r>
      <w:r>
        <w:rPr>
          <w:rFonts w:hint="eastAsia"/>
          <w:szCs w:val="32"/>
        </w:rPr>
        <w:t>开展“小手拉大手”活动，推进垃圾源头分类，开展云直播、制作小视频，</w:t>
      </w:r>
      <w:r>
        <w:rPr>
          <w:rFonts w:hint="eastAsia" w:hAnsi="仿宋_GB2312" w:cs="仿宋_GB2312"/>
          <w:szCs w:val="32"/>
        </w:rPr>
        <w:t>举办各类宣传活动200余场。</w:t>
      </w:r>
    </w:p>
    <w:p w14:paraId="7B1B042C">
      <w:pPr>
        <w:spacing w:line="560" w:lineRule="exact"/>
        <w:ind w:firstLine="640" w:firstLineChars="200"/>
        <w:rPr>
          <w:rFonts w:hAnsi="Calibri"/>
          <w:szCs w:val="32"/>
        </w:rPr>
      </w:pPr>
      <w:r>
        <w:rPr>
          <w:rFonts w:hint="eastAsia" w:hAnsi="仿宋_GB2312" w:cs="仿宋_GB2312"/>
          <w:bCs/>
          <w:kern w:val="0"/>
          <w:szCs w:val="32"/>
        </w:rPr>
        <w:t>深化“吹哨报到”“接诉即办”机制。主动对接431项执法权。制定33项《广内街道重点工作和“吹哨报到”改革重点任务清单》。受理12345市民服务热线案件6245件，</w:t>
      </w:r>
      <w:r>
        <w:rPr>
          <w:rFonts w:hint="eastAsia" w:hAnsi="仿宋_GB2312" w:cs="仿宋_GB2312"/>
          <w:szCs w:val="32"/>
        </w:rPr>
        <w:t>响应率100%，综合成绩96.95分，</w:t>
      </w:r>
      <w:r>
        <w:rPr>
          <w:rFonts w:hint="eastAsia" w:hAnsi="仿宋_GB2312" w:cs="仿宋_GB2312"/>
          <w:bCs/>
          <w:color w:val="000000"/>
          <w:szCs w:val="32"/>
        </w:rPr>
        <w:t>充分利用“吹哨报到”</w:t>
      </w:r>
      <w:r>
        <w:rPr>
          <w:rFonts w:hint="eastAsia" w:hAnsi="仿宋_GB2312" w:cs="仿宋_GB2312"/>
          <w:bCs/>
          <w:kern w:val="0"/>
          <w:szCs w:val="32"/>
        </w:rPr>
        <w:t>工作机制，顺利解决用水、房屋修缮等问题，微信快治群解决问题1000余件。</w:t>
      </w:r>
      <w:r>
        <w:rPr>
          <w:rFonts w:hint="eastAsia" w:hAnsi="仿宋_GB2312" w:cs="仿宋_GB2312"/>
          <w:szCs w:val="32"/>
        </w:rPr>
        <w:t>推进“首都社区治理20条”落地落实，</w:t>
      </w:r>
      <w:r>
        <w:rPr>
          <w:rFonts w:hint="eastAsia" w:hAnsi="仿宋_GB2312" w:cs="仿宋_GB2312"/>
          <w:bCs/>
          <w:kern w:val="0"/>
          <w:szCs w:val="32"/>
        </w:rPr>
        <w:t>制定26项</w:t>
      </w:r>
      <w:r>
        <w:rPr>
          <w:rFonts w:hAnsi="仿宋_GB2312" w:cs="仿宋_GB2312"/>
          <w:bCs/>
          <w:kern w:val="0"/>
          <w:szCs w:val="32"/>
        </w:rPr>
        <w:t>《广内街道进一步加强和改进社区治理工作任务清单》</w:t>
      </w:r>
      <w:r>
        <w:rPr>
          <w:rFonts w:hint="eastAsia" w:hAnsi="仿宋_GB2312" w:cs="仿宋_GB2312"/>
          <w:bCs/>
          <w:kern w:val="0"/>
          <w:szCs w:val="32"/>
        </w:rPr>
        <w:t>。</w:t>
      </w:r>
      <w:r>
        <w:rPr>
          <w:rFonts w:hint="eastAsia" w:hAnsi="Calibri"/>
          <w:szCs w:val="32"/>
        </w:rPr>
        <w:t>健全完善社区制度规范，形成《广内街道社区工作制度汇编》。持续推进“小切口，微改革”，培养全科社工，完成核桃园、西内等7个社区服务站改革，夯实社区治理基础，在西城区社区服务站转型升级工作推进会上分享改革经验。</w:t>
      </w:r>
    </w:p>
    <w:p w14:paraId="0A85C0E6">
      <w:pPr>
        <w:spacing w:line="560" w:lineRule="exact"/>
        <w:ind w:firstLine="640" w:firstLineChars="200"/>
        <w:rPr>
          <w:rFonts w:hAnsi="仿宋_GB2312" w:cs="仿宋_GB2312"/>
          <w:bCs/>
          <w:kern w:val="0"/>
          <w:szCs w:val="32"/>
        </w:rPr>
      </w:pPr>
      <w:r>
        <w:rPr>
          <w:rFonts w:hint="eastAsia"/>
          <w:szCs w:val="32"/>
        </w:rPr>
        <w:t>加强社区党员教育管理和后备队伍培养。发展党员向社区倾斜，确定为发展对象23人、接收预备党员10人、按期转为中共正式党员9人，充实社区党员后备力量。</w:t>
      </w:r>
      <w:r>
        <w:rPr>
          <w:rFonts w:hint="eastAsia"/>
          <w:bCs/>
          <w:szCs w:val="32"/>
        </w:rPr>
        <w:t>依托西城区委党校广安门内街道工委分校，开展分层分类培训9期，336人参加。</w:t>
      </w:r>
      <w:r>
        <w:rPr>
          <w:rFonts w:hint="eastAsia" w:hAnsi="Calibri"/>
          <w:bCs/>
          <w:szCs w:val="32"/>
        </w:rPr>
        <w:t>完善“名书记导师制”“结对帮带制”</w:t>
      </w:r>
      <w:r>
        <w:rPr>
          <w:rFonts w:hint="eastAsia"/>
          <w:bCs/>
          <w:szCs w:val="32"/>
        </w:rPr>
        <w:t>，</w:t>
      </w:r>
      <w:r>
        <w:rPr>
          <w:rFonts w:hint="eastAsia" w:hAnsi="Calibri"/>
          <w:bCs/>
          <w:szCs w:val="32"/>
        </w:rPr>
        <w:t>为5位社区名书记确定帮带对象</w:t>
      </w:r>
      <w:r>
        <w:rPr>
          <w:rFonts w:hint="eastAsia"/>
          <w:bCs/>
          <w:szCs w:val="32"/>
        </w:rPr>
        <w:t>。</w:t>
      </w:r>
      <w:r>
        <w:rPr>
          <w:rFonts w:hint="eastAsia" w:cs="Tahoma"/>
          <w:szCs w:val="32"/>
        </w:rPr>
        <w:t>夯实</w:t>
      </w:r>
      <w:r>
        <w:rPr>
          <w:rFonts w:cs="Tahoma"/>
          <w:szCs w:val="32"/>
        </w:rPr>
        <w:t>社区</w:t>
      </w:r>
      <w:r>
        <w:rPr>
          <w:rFonts w:hint="eastAsia" w:cs="Tahoma"/>
          <w:szCs w:val="32"/>
        </w:rPr>
        <w:t>“两委”</w:t>
      </w:r>
      <w:r>
        <w:rPr>
          <w:rFonts w:cs="Tahoma"/>
          <w:szCs w:val="32"/>
        </w:rPr>
        <w:t>换届</w:t>
      </w:r>
      <w:r>
        <w:rPr>
          <w:rFonts w:hint="eastAsia" w:cs="Tahoma"/>
          <w:szCs w:val="32"/>
        </w:rPr>
        <w:t>人员基础</w:t>
      </w:r>
      <w:r>
        <w:rPr>
          <w:rFonts w:hint="eastAsia" w:hAnsi="Calibri"/>
          <w:szCs w:val="32"/>
        </w:rPr>
        <w:t>，选好配强社区班子</w:t>
      </w:r>
      <w:r>
        <w:rPr>
          <w:rFonts w:hint="eastAsia" w:cs="Tahoma"/>
          <w:szCs w:val="32"/>
        </w:rPr>
        <w:t>，</w:t>
      </w:r>
      <w:r>
        <w:rPr>
          <w:rFonts w:hint="eastAsia" w:hAnsi="Calibri"/>
          <w:szCs w:val="32"/>
        </w:rPr>
        <w:t>调整60名社工，选派1名街道机关干部到社区任党委书记，提拔7名年轻社工任社区党委书记，</w:t>
      </w:r>
      <w:r>
        <w:rPr>
          <w:rFonts w:hint="eastAsia" w:cs="Tahoma"/>
          <w:szCs w:val="32"/>
        </w:rPr>
        <w:t>举办新一届社区党委书记培训班2期。</w:t>
      </w:r>
    </w:p>
    <w:p w14:paraId="4779BE3F">
      <w:pPr>
        <w:spacing w:line="560" w:lineRule="exact"/>
        <w:ind w:firstLine="640" w:firstLineChars="200"/>
        <w:rPr>
          <w:rFonts w:ascii="楷体_GB2312" w:eastAsia="楷体_GB2312"/>
          <w:szCs w:val="32"/>
        </w:rPr>
      </w:pPr>
      <w:r>
        <w:rPr>
          <w:rFonts w:hint="eastAsia" w:ascii="楷体_GB2312" w:eastAsia="楷体_GB2312"/>
          <w:szCs w:val="32"/>
        </w:rPr>
        <w:t>（四）以核心区控规为指引，地区环境品质进一步提升</w:t>
      </w:r>
    </w:p>
    <w:p w14:paraId="7C9BEC0A">
      <w:pPr>
        <w:spacing w:line="560" w:lineRule="exact"/>
        <w:ind w:firstLine="640" w:firstLineChars="200"/>
        <w:rPr>
          <w:rFonts w:hAnsi="仿宋_GB2312" w:cs="仿宋_GB2312"/>
          <w:szCs w:val="32"/>
        </w:rPr>
      </w:pPr>
      <w:r>
        <w:rPr>
          <w:rFonts w:hint="eastAsia"/>
          <w:szCs w:val="32"/>
        </w:rPr>
        <w:t>疏解整治和街区更新效果显著。</w:t>
      </w:r>
      <w:r>
        <w:rPr>
          <w:rFonts w:hint="eastAsia" w:hAnsi="仿宋_GB2312" w:cs="仿宋_GB2312"/>
          <w:szCs w:val="32"/>
        </w:rPr>
        <w:t>拆除违法建设210处，8001.16㎡,100%完成年度任务，对新生违建“零容忍”。启动储库营开展康乐里小学周边整治。</w:t>
      </w:r>
      <w:r>
        <w:rPr>
          <w:rFonts w:hint="eastAsia" w:hAnsi="Calibri"/>
          <w:szCs w:val="32"/>
        </w:rPr>
        <w:t>清理群租、违规出租房屋63处，直管公房违规清理整治27户</w:t>
      </w:r>
      <w:r>
        <w:rPr>
          <w:rFonts w:hint="eastAsia" w:hAnsi="仿宋_GB2312" w:cs="仿宋_GB2312"/>
          <w:szCs w:val="32"/>
        </w:rPr>
        <w:t>。扎实推进背街小巷精细化整治提升，槐柏树街等5条背街小巷通过市级验收，核桃园西街等3条街巷完成精细化整治提升。与清华大学合作，开展广义街10号院等老旧小区整治课题研究。完成广义街甲3号楼前微更新，完成广义街沿线、长椿街24号楼、大星胡同南口微更新项目设计，500㎡三庙社区花园建成开放并举办15次居民活动。</w:t>
      </w:r>
    </w:p>
    <w:p w14:paraId="29D484F5">
      <w:pPr>
        <w:spacing w:line="560" w:lineRule="exact"/>
        <w:ind w:firstLine="640" w:firstLineChars="200"/>
        <w:rPr>
          <w:rFonts w:hAnsi="仿宋_GB2312" w:cs="仿宋_GB2312"/>
          <w:bCs/>
          <w:color w:val="000000"/>
          <w:szCs w:val="32"/>
        </w:rPr>
      </w:pPr>
      <w:r>
        <w:rPr>
          <w:rFonts w:hint="eastAsia" w:hAnsi="仿宋_GB2312" w:cs="仿宋_GB2312"/>
          <w:szCs w:val="32"/>
        </w:rPr>
        <w:t>地区生态不断改善。深化“每一天每一微克”行动</w:t>
      </w:r>
      <w:r>
        <w:rPr>
          <w:rFonts w:hint="eastAsia" w:hAnsi="仿宋_GB2312" w:cs="仿宋_GB2312"/>
          <w:bCs/>
          <w:color w:val="000000"/>
          <w:szCs w:val="32"/>
        </w:rPr>
        <w:t>。完成31家餐饮单位</w:t>
      </w:r>
      <w:r>
        <w:rPr>
          <w:rFonts w:hAnsi="仿宋_GB2312" w:cs="仿宋_GB2312"/>
          <w:bCs/>
          <w:color w:val="000000"/>
          <w:szCs w:val="32"/>
        </w:rPr>
        <w:t>油烟净化设施升级改造</w:t>
      </w:r>
      <w:r>
        <w:rPr>
          <w:rFonts w:hint="eastAsia" w:hAnsi="仿宋_GB2312" w:cs="仿宋_GB2312"/>
          <w:bCs/>
          <w:color w:val="000000"/>
          <w:szCs w:val="32"/>
        </w:rPr>
        <w:t>。</w:t>
      </w:r>
      <w:r>
        <w:rPr>
          <w:rFonts w:hAnsi="仿宋_GB2312" w:cs="仿宋_GB2312"/>
          <w:bCs/>
          <w:color w:val="000000"/>
          <w:szCs w:val="32"/>
        </w:rPr>
        <w:t>PM2.5累计浓度41微克/立方米，</w:t>
      </w:r>
      <w:r>
        <w:rPr>
          <w:rFonts w:hint="eastAsia" w:hAnsi="仿宋_GB2312" w:cs="仿宋_GB2312"/>
          <w:bCs/>
          <w:color w:val="000000"/>
          <w:szCs w:val="32"/>
        </w:rPr>
        <w:t>同比下降6%。狠抓扬尘管控，实施行政处罚29起。持续压实河长制，累计巡河1911.63公里，处置整改问题156起。</w:t>
      </w:r>
      <w:r>
        <w:rPr>
          <w:rFonts w:hint="eastAsia" w:hAnsi="仿宋_GB2312" w:cs="仿宋_GB2312"/>
          <w:szCs w:val="32"/>
        </w:rPr>
        <w:t>宣外大街立体停车设施建设已完成前期基础施工及钢结构主体安装调试。严格落实防汛责任制，低洼院完成海绵城市改造7处。开展小微绿地“留白增绿”工作，新增绿化面积2100㎡</w:t>
      </w:r>
      <w:r>
        <w:rPr>
          <w:rFonts w:hint="eastAsia" w:hAnsi="宋体" w:cs="宋体"/>
          <w:kern w:val="0"/>
          <w:szCs w:val="32"/>
          <w:lang w:val="zh-CN"/>
        </w:rPr>
        <w:t>。</w:t>
      </w:r>
    </w:p>
    <w:p w14:paraId="549EE908">
      <w:pPr>
        <w:spacing w:line="560" w:lineRule="exact"/>
        <w:ind w:firstLine="640" w:firstLineChars="200"/>
        <w:rPr>
          <w:rFonts w:ascii="楷体_GB2312" w:eastAsia="楷体_GB2312"/>
          <w:szCs w:val="32"/>
        </w:rPr>
      </w:pPr>
      <w:r>
        <w:rPr>
          <w:rFonts w:hint="eastAsia" w:ascii="楷体_GB2312" w:eastAsia="楷体_GB2312"/>
          <w:szCs w:val="32"/>
        </w:rPr>
        <w:t>（五）全力服务保障首都功能，营造安全有序发展环境</w:t>
      </w:r>
    </w:p>
    <w:p w14:paraId="2A95BBD0">
      <w:pPr>
        <w:spacing w:line="560" w:lineRule="exact"/>
        <w:ind w:firstLine="640" w:firstLineChars="200"/>
        <w:rPr>
          <w:rFonts w:hAnsi="仿宋_GB2312" w:cs="仿宋_GB2312"/>
          <w:bCs/>
          <w:color w:val="000000"/>
          <w:szCs w:val="32"/>
        </w:rPr>
      </w:pPr>
      <w:r>
        <w:rPr>
          <w:rFonts w:hint="eastAsia" w:hAnsi="仿宋_GB2312" w:cs="仿宋_GB2312"/>
          <w:bCs/>
          <w:color w:val="000000"/>
          <w:szCs w:val="32"/>
        </w:rPr>
        <w:t>始终把维护核心区绝对安全放在首位。确保重大政治活动期间地区社会面秩序绝对平稳，圆满完成了疫情期间全国两会、服贸会、党的十九届五中全会等重大会议活动服务保障任务。巩固拓展扫黑除恶专项斗争成果，开展“六清”行动，强化对辖区重点地区治安乱象的整治力度，行政拘留违法人员78人次。开展“扫黄打非・新风”专项行动。成立地区消防应急救援秒响应处置队，设置6处点位作为秒响应工作站。开展反恐、非法集资、反邪教警示教育宣传工作。</w:t>
      </w:r>
    </w:p>
    <w:p w14:paraId="109E089E">
      <w:pPr>
        <w:spacing w:line="560" w:lineRule="exact"/>
        <w:ind w:firstLine="640" w:firstLineChars="200"/>
        <w:rPr>
          <w:szCs w:val="32"/>
        </w:rPr>
      </w:pPr>
      <w:r>
        <w:rPr>
          <w:rFonts w:hint="eastAsia" w:hAnsi="仿宋_GB2312" w:cs="仿宋_GB2312"/>
          <w:bCs/>
          <w:color w:val="000000"/>
          <w:szCs w:val="32"/>
        </w:rPr>
        <w:t>落实好安全生产专项整治三年行动计划。街道工委每季度研究安全生产工作。</w:t>
      </w:r>
      <w:r>
        <w:rPr>
          <w:rFonts w:hint="eastAsia"/>
          <w:szCs w:val="32"/>
          <w:shd w:val="clear" w:color="auto" w:fill="FFFFFF"/>
        </w:rPr>
        <w:t>检查生产经营单位9028家次，查处各类安全生产隐患8376项</w:t>
      </w:r>
      <w:r>
        <w:rPr>
          <w:rFonts w:hint="eastAsia" w:hAnsi="仿宋_GB2312" w:cs="仿宋_GB2312"/>
          <w:bCs/>
          <w:color w:val="000000"/>
          <w:szCs w:val="32"/>
        </w:rPr>
        <w:t>，</w:t>
      </w:r>
      <w:r>
        <w:rPr>
          <w:rFonts w:hint="eastAsia"/>
          <w:szCs w:val="32"/>
          <w:shd w:val="clear" w:color="auto" w:fill="FFFFFF"/>
        </w:rPr>
        <w:t>下达限期整改通知书2660份，责令停产停工48家次，约谈企业负责人29次。上报市、区安委会平台挂账安全隐患21项，其中20项一般安全隐患已整改完毕，1项重大安全隐患预计2021年6月底前整改完毕。</w:t>
      </w:r>
      <w:r>
        <w:rPr>
          <w:rFonts w:hint="eastAsia" w:hAnsi="Calibri"/>
          <w:szCs w:val="32"/>
        </w:rPr>
        <w:t>开展广内地区安全生产百日行动</w:t>
      </w:r>
      <w:r>
        <w:rPr>
          <w:rFonts w:hint="eastAsia"/>
          <w:szCs w:val="32"/>
        </w:rPr>
        <w:t>，</w:t>
      </w:r>
      <w:r>
        <w:rPr>
          <w:rFonts w:hint="eastAsia" w:hAnsi="Calibri"/>
          <w:szCs w:val="32"/>
        </w:rPr>
        <w:t>对辖区</w:t>
      </w:r>
      <w:r>
        <w:rPr>
          <w:rFonts w:hint="eastAsia" w:hAnsi="黑体" w:cs="仿宋_GB2312"/>
          <w:bCs/>
          <w:color w:val="0D0D0D"/>
          <w:szCs w:val="32"/>
        </w:rPr>
        <w:t>重点</w:t>
      </w:r>
      <w:r>
        <w:rPr>
          <w:rFonts w:hint="eastAsia" w:hAnsi="Calibri"/>
          <w:szCs w:val="32"/>
        </w:rPr>
        <w:t>行业领域进行全面摸底排查</w:t>
      </w:r>
      <w:r>
        <w:rPr>
          <w:rFonts w:hint="eastAsia"/>
          <w:szCs w:val="32"/>
        </w:rPr>
        <w:t>，</w:t>
      </w:r>
      <w:r>
        <w:rPr>
          <w:rFonts w:hint="eastAsia" w:hAnsi="Calibri"/>
          <w:szCs w:val="32"/>
        </w:rPr>
        <w:t>指导企业开展复工复产风险隐患防控。</w:t>
      </w:r>
      <w:r>
        <w:rPr>
          <w:rFonts w:hint="eastAsia" w:hAnsi="仿宋" w:cs="仿宋"/>
          <w:szCs w:val="32"/>
        </w:rPr>
        <w:t>重新规划设置地区14处应急避难场所，</w:t>
      </w:r>
      <w:r>
        <w:rPr>
          <w:rFonts w:hint="eastAsia" w:hAnsi="Calibri"/>
          <w:szCs w:val="32"/>
          <w:shd w:val="clear" w:color="auto" w:fill="FFFFFF"/>
        </w:rPr>
        <w:t>新增</w:t>
      </w:r>
      <w:r>
        <w:rPr>
          <w:rFonts w:hint="eastAsia"/>
          <w:szCs w:val="32"/>
          <w:shd w:val="clear" w:color="auto" w:fill="FFFFFF"/>
        </w:rPr>
        <w:t>236</w:t>
      </w:r>
      <w:r>
        <w:rPr>
          <w:rFonts w:hint="eastAsia" w:hAnsi="Calibri"/>
          <w:szCs w:val="32"/>
          <w:shd w:val="clear" w:color="auto" w:fill="FFFFFF"/>
        </w:rPr>
        <w:t>块避难场所标志、指示牌</w:t>
      </w:r>
      <w:r>
        <w:rPr>
          <w:rFonts w:hint="eastAsia"/>
          <w:szCs w:val="32"/>
          <w:shd w:val="clear" w:color="auto" w:fill="FFFFFF"/>
        </w:rPr>
        <w:t>。</w:t>
      </w:r>
    </w:p>
    <w:p w14:paraId="08CB7CD1">
      <w:pPr>
        <w:spacing w:line="560" w:lineRule="exact"/>
        <w:ind w:firstLine="640" w:firstLineChars="200"/>
        <w:rPr>
          <w:szCs w:val="32"/>
        </w:rPr>
      </w:pPr>
      <w:r>
        <w:rPr>
          <w:rFonts w:hint="eastAsia"/>
          <w:szCs w:val="32"/>
        </w:rPr>
        <w:t>加强矛盾纠纷源头治理。深化领导包社区机制，</w:t>
      </w:r>
      <w:r>
        <w:rPr>
          <w:rFonts w:hint="eastAsia" w:ascii="华文仿宋" w:hAnsi="华文仿宋" w:eastAsia="华文仿宋" w:cs="华文仿宋"/>
          <w:color w:val="000000" w:themeColor="text1"/>
          <w:szCs w:val="32"/>
          <w14:textFill>
            <w14:solidFill>
              <w14:schemeClr w14:val="tx1"/>
            </w14:solidFill>
          </w14:textFill>
        </w:rPr>
        <w:t>依托“诉源直通车”工作机制，</w:t>
      </w:r>
      <w:r>
        <w:rPr>
          <w:rFonts w:hint="eastAsia"/>
          <w:szCs w:val="32"/>
        </w:rPr>
        <w:t>累计调处矛盾纠纷 52件，加强普法宣传，举办20余场次普法讲座，为辖区居民提供法律咨询500件次，开展矛盾纠纷排查，62件信访案件实现办结，街道处级领导共约访、接访23批次。</w:t>
      </w:r>
    </w:p>
    <w:p w14:paraId="7C45F5FC">
      <w:pPr>
        <w:spacing w:line="560" w:lineRule="exact"/>
        <w:ind w:firstLine="640" w:firstLineChars="200"/>
        <w:rPr>
          <w:rFonts w:ascii="楷体_GB2312" w:eastAsia="楷体_GB2312"/>
          <w:szCs w:val="32"/>
        </w:rPr>
      </w:pPr>
      <w:r>
        <w:rPr>
          <w:rFonts w:hint="eastAsia" w:ascii="楷体_GB2312" w:eastAsia="楷体_GB2312"/>
          <w:szCs w:val="32"/>
        </w:rPr>
        <w:t>（六）紧扣“七有”目标和“五性”需求，居民生活品质进一步提升</w:t>
      </w:r>
    </w:p>
    <w:p w14:paraId="3BD077F2">
      <w:pPr>
        <w:spacing w:line="560" w:lineRule="exact"/>
        <w:ind w:firstLine="640" w:firstLineChars="200"/>
        <w:rPr>
          <w:rFonts w:hAnsi="仿宋_GB2312" w:cs="仿宋_GB2312"/>
          <w:szCs w:val="32"/>
        </w:rPr>
      </w:pPr>
      <w:r>
        <w:rPr>
          <w:rFonts w:hint="eastAsia" w:hAnsi="仿宋_GB2312" w:cs="仿宋_GB2312"/>
          <w:szCs w:val="32"/>
        </w:rPr>
        <w:t>持续抓好便利生活与服务提升。新增便民服务网点3个、便民菜店3个、蔬菜临时售卖点3个、便民菜车1辆。继续推进槐南、大街东等社区停车自治管理，解决870辆车停车问题。综合维修平房237间、翻修翻建平房248间，污水改造30处，完成西便民西里排污管道改造。大力开展爱国卫生运动和月末清洁日活动，组织清理楼道堆物堆料、社区卫生死角大扫除等活动，改善社区环境面貌，落实好疫情防控常态化要求。</w:t>
      </w:r>
    </w:p>
    <w:p w14:paraId="7F1CB553">
      <w:pPr>
        <w:spacing w:line="560" w:lineRule="exact"/>
        <w:ind w:firstLine="640" w:firstLineChars="200"/>
        <w:rPr>
          <w:rFonts w:hAnsi="仿宋_GB2312" w:cs="仿宋_GB2312"/>
          <w:szCs w:val="32"/>
        </w:rPr>
      </w:pPr>
      <w:r>
        <w:rPr>
          <w:rFonts w:hint="eastAsia" w:hAnsi="仿宋_GB2312" w:cs="仿宋_GB2312"/>
          <w:szCs w:val="32"/>
        </w:rPr>
        <w:t>弱有所扶、难有所帮、困有所助更加有力。制定《广内街道应对疫情影响保就业促稳定若干措施》，支持重点群体就业1056人。“</w:t>
      </w:r>
      <w:r>
        <w:rPr>
          <w:rFonts w:hint="eastAsia" w:hAnsi="宋体" w:cs="宋体"/>
          <w:color w:val="000000"/>
          <w:kern w:val="0"/>
          <w:szCs w:val="32"/>
        </w:rPr>
        <w:t>温馨家园”完成190名残疾人康复培训。</w:t>
      </w:r>
      <w:r>
        <w:rPr>
          <w:rFonts w:hint="eastAsia" w:hAnsi="仿宋_GB2312" w:cs="仿宋_GB2312"/>
          <w:szCs w:val="32"/>
        </w:rPr>
        <w:t>改造无障碍设施19个点位。依托辖区养老服务机构，开展居家养老上门巡视1083次，养老助餐服务10120人次，帮助辖区182名低保收入的老人解决洗浴、理发、代换煤气等生活困难。</w:t>
      </w:r>
      <w:r>
        <w:rPr>
          <w:rFonts w:hint="eastAsia" w:hAnsi="仿宋_GB2312" w:cs="仿宋_GB2312"/>
          <w:bCs/>
          <w:kern w:val="0"/>
          <w:szCs w:val="32"/>
        </w:rPr>
        <w:t>完成6个地区对口扶贫帮扶任务。</w:t>
      </w:r>
      <w:r>
        <w:rPr>
          <w:rFonts w:hint="eastAsia" w:hAnsi="仿宋_GB2312" w:cs="仿宋_GB2312"/>
          <w:szCs w:val="32"/>
        </w:rPr>
        <w:t>帮扶救助各类困难群体6188人次，累计发放各类救助金2631.4万元。慰问生活困难党员124人，发放慰问金326000元。发放公租房补贴和市场租补贴860.4万元，19户家庭入住公租房，“住有所居”任务完成率100%。</w:t>
      </w:r>
    </w:p>
    <w:p w14:paraId="4F0788C5">
      <w:pPr>
        <w:spacing w:line="560" w:lineRule="exact"/>
        <w:ind w:firstLine="640" w:firstLineChars="200"/>
        <w:rPr>
          <w:rFonts w:hAnsi="仿宋_GB2312" w:cs="仿宋_GB2312"/>
          <w:szCs w:val="32"/>
        </w:rPr>
      </w:pPr>
      <w:r>
        <w:rPr>
          <w:rFonts w:hint="eastAsia" w:hAnsi="仿宋_GB2312" w:cs="仿宋_GB2312"/>
          <w:szCs w:val="32"/>
        </w:rPr>
        <w:t>文化软实力进一步增强。成立广牛学区理事会，推进教育资源共惠共建共享。报国寺文体活动中心和富豪大厦社区文体中心相继建成。开展西城区邻里文化节，构筑良好社邻关系。</w:t>
      </w:r>
      <w:r>
        <w:rPr>
          <w:rFonts w:hint="eastAsia" w:hAnsi="华文仿宋"/>
          <w:szCs w:val="32"/>
        </w:rPr>
        <w:t>建设广内街道心理服务中心，纳入市折子工程。</w:t>
      </w:r>
      <w:r>
        <w:rPr>
          <w:rFonts w:hint="eastAsia" w:hAnsi="仿宋_GB2312" w:cs="仿宋_GB2312"/>
          <w:szCs w:val="32"/>
        </w:rPr>
        <w:t>“老兵之家”被评为“北京市退役军人工作先进集体”。</w:t>
      </w:r>
    </w:p>
    <w:p w14:paraId="4D594D4C">
      <w:pPr>
        <w:spacing w:line="560" w:lineRule="exact"/>
        <w:ind w:firstLine="640" w:firstLineChars="200"/>
        <w:rPr>
          <w:rFonts w:ascii="黑体" w:hAnsi="黑体" w:eastAsia="黑体"/>
          <w:szCs w:val="32"/>
        </w:rPr>
      </w:pPr>
      <w:r>
        <w:rPr>
          <w:rFonts w:hint="eastAsia" w:ascii="黑体" w:hAnsi="黑体" w:eastAsia="黑体"/>
          <w:szCs w:val="32"/>
        </w:rPr>
        <w:t>二、2021年工作思路</w:t>
      </w:r>
    </w:p>
    <w:p w14:paraId="15C280FD">
      <w:pPr>
        <w:spacing w:line="560" w:lineRule="exact"/>
        <w:ind w:firstLine="640" w:firstLineChars="200"/>
        <w:rPr>
          <w:rFonts w:hAnsi="仿宋_GB2312" w:cs="仿宋_GB2312"/>
          <w:szCs w:val="32"/>
        </w:rPr>
      </w:pPr>
      <w:r>
        <w:rPr>
          <w:rFonts w:hint="eastAsia" w:hAnsi="仿宋_GB2312" w:cs="仿宋_GB2312"/>
          <w:szCs w:val="32"/>
        </w:rPr>
        <w:t>一是立足核心区功能，把服务保障摆在首位。抓好常态化疫情防控，落实“四方责任”；全力做好庆祝建党100周年、全国两会等重大活动服务保障任务；推进扫黑除恶专项斗争工作常态化；强化社区人民调解委员会规范化建设；深入开展矛盾纠纷排查化解；强化地区法治宣传教育；统筹地区综治维稳力量，深入推进综合执法。</w:t>
      </w:r>
    </w:p>
    <w:p w14:paraId="61CE947D">
      <w:pPr>
        <w:spacing w:line="560" w:lineRule="exact"/>
        <w:ind w:firstLine="640" w:firstLineChars="200"/>
        <w:rPr>
          <w:rFonts w:hAnsi="仿宋_GB2312" w:cs="仿宋_GB2312"/>
          <w:szCs w:val="32"/>
        </w:rPr>
      </w:pPr>
      <w:r>
        <w:rPr>
          <w:rFonts w:hint="eastAsia" w:hAnsi="仿宋_GB2312" w:cs="仿宋_GB2312"/>
          <w:szCs w:val="32"/>
        </w:rPr>
        <w:t>二是强化党的领导，提供坚强政治保证。围绕迎接庆祝建党100周年，开展系列主题教育宣传活动；培育和践行社会主义核心价值观；深入落实文明行为促进条例；</w:t>
      </w:r>
      <w:r>
        <w:rPr>
          <w:rFonts w:hAnsi="仿宋_GB2312" w:cs="仿宋_GB2312"/>
          <w:szCs w:val="32"/>
        </w:rPr>
        <w:t>深化</w:t>
      </w:r>
      <w:r>
        <w:rPr>
          <w:rFonts w:hint="eastAsia" w:hAnsi="仿宋_GB2312" w:cs="仿宋_GB2312"/>
          <w:szCs w:val="32"/>
        </w:rPr>
        <w:t>“红墙同心”4.0版本项目，推进新时代公民道德责任建设；发挥各级党建协调委员会作用，不断提升“双报到”实效；确保社区“两委”换届平稳有序进行；将党建工作重心下移，强化党小组功能和作用发挥；抓实党风廉政建设教育，突出日常监督；</w:t>
      </w:r>
      <w:r>
        <w:rPr>
          <w:rFonts w:hAnsi="仿宋_GB2312" w:cs="仿宋_GB2312"/>
          <w:szCs w:val="32"/>
        </w:rPr>
        <w:t>坚持正确的用人导向，大力培养优秀年轻干部</w:t>
      </w:r>
      <w:r>
        <w:rPr>
          <w:rFonts w:hint="eastAsia" w:hAnsi="仿宋_GB2312" w:cs="仿宋_GB2312"/>
          <w:szCs w:val="32"/>
        </w:rPr>
        <w:t>。</w:t>
      </w:r>
    </w:p>
    <w:p w14:paraId="50FFF981">
      <w:pPr>
        <w:spacing w:line="560" w:lineRule="exact"/>
        <w:ind w:firstLine="640" w:firstLineChars="200"/>
        <w:rPr>
          <w:rFonts w:hAnsi="仿宋_GB2312" w:cs="仿宋_GB2312"/>
          <w:szCs w:val="32"/>
        </w:rPr>
      </w:pPr>
      <w:r>
        <w:rPr>
          <w:rFonts w:hint="eastAsia" w:hAnsi="仿宋_GB2312" w:cs="仿宋_GB2312"/>
          <w:szCs w:val="32"/>
        </w:rPr>
        <w:t>三是推进精细化治理，促进区域品质提升。紧扣新总规发展思路，持续抓好“疏整促”专项行动、背街小巷精细化整治提升；牢固树立安全生产红线意识，认真开展安全生产自查工作；加强社区公共卫生委员会建设，细化爱国卫生三年行动计划，制定公共卫生突发事件应急预案；深化“一微克”行动；坚持河长制；加大留白增绿。</w:t>
      </w:r>
    </w:p>
    <w:p w14:paraId="3A8F35B5">
      <w:pPr>
        <w:spacing w:line="560" w:lineRule="exact"/>
        <w:ind w:firstLine="640" w:firstLineChars="200"/>
        <w:rPr>
          <w:rFonts w:hAnsi="仿宋_GB2312" w:cs="仿宋_GB2312"/>
          <w:szCs w:val="32"/>
        </w:rPr>
      </w:pPr>
      <w:r>
        <w:rPr>
          <w:rFonts w:hint="eastAsia" w:hAnsi="仿宋_GB2312" w:cs="仿宋_GB2312"/>
          <w:szCs w:val="32"/>
        </w:rPr>
        <w:t>四是探索治理新思路，推动基层治理更深一步。围绕首都社区治理20条，推进街道社区治理26项清单落地落实；加强和完善社区管理和制度建设；推进物管会组建，实体化建设和运维物管会“民心园”工作站，强化物管会临时党支部作用发挥；推动老旧小区垃圾分类工作，将生活垃圾分类条款纳入物业服务协议，制定大件垃圾、装修建筑垃圾、小区堆物堆料专项治理方案，探索新时代“小区三包责任制”。</w:t>
      </w:r>
    </w:p>
    <w:p w14:paraId="06989FF9">
      <w:pPr>
        <w:spacing w:line="560" w:lineRule="exact"/>
        <w:ind w:firstLine="640" w:firstLineChars="200"/>
        <w:rPr>
          <w:rFonts w:hAnsi="仿宋_GB2312" w:cs="仿宋_GB2312"/>
          <w:szCs w:val="32"/>
        </w:rPr>
      </w:pPr>
      <w:r>
        <w:rPr>
          <w:rFonts w:hint="eastAsia" w:hAnsi="仿宋_GB2312" w:cs="仿宋_GB2312"/>
          <w:szCs w:val="32"/>
        </w:rPr>
        <w:t>五是坚持为民导向，不断提高居民生活品质。持续完善生活性服务业网点布局落实促进就业政策；将“接诉即办”作为重要抓手，不断提升热线办理工作能力水平；落实好“民生工程民意立项”，塑造广内“好街坊”议事会工作品牌；推动社区社会组织的孵化与培育；开展“小手拉大手”系列活动；打造“七有”“五性”示范街区、</w:t>
      </w:r>
      <w:r>
        <w:rPr>
          <w:rFonts w:hAnsi="仿宋_GB2312" w:cs="仿宋_GB2312"/>
          <w:szCs w:val="32"/>
        </w:rPr>
        <w:t>报国寺特色文化街区</w:t>
      </w:r>
      <w:r>
        <w:rPr>
          <w:rFonts w:hint="eastAsia" w:hAnsi="仿宋_GB2312" w:cs="仿宋_GB2312"/>
          <w:szCs w:val="32"/>
        </w:rPr>
        <w:t>；广泛开展志愿服务，建立街道志愿者服务体系。</w:t>
      </w:r>
    </w:p>
    <w:p w14:paraId="6D6D75D7">
      <w:pPr>
        <w:spacing w:line="560" w:lineRule="exact"/>
        <w:ind w:firstLine="640" w:firstLineChars="200"/>
        <w:jc w:val="center"/>
      </w:pPr>
    </w:p>
    <w:p w14:paraId="5B0D30C0">
      <w:pPr>
        <w:spacing w:line="560" w:lineRule="exact"/>
        <w:ind w:firstLine="640" w:firstLineChars="200"/>
        <w:jc w:val="center"/>
      </w:pPr>
    </w:p>
    <w:sectPr>
      <w:footerReference r:id="rId3" w:type="default"/>
      <w:footerReference r:id="rId4" w:type="even"/>
      <w:pgSz w:w="11906" w:h="16838"/>
      <w:pgMar w:top="2098" w:right="1474" w:bottom="1985" w:left="1588" w:header="851" w:footer="992" w:gutter="0"/>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PMingLiU">
    <w:altName w:val="思源黑体"/>
    <w:panose1 w:val="02020500000000000000"/>
    <w:charset w:val="88"/>
    <w:family w:val="roman"/>
    <w:pitch w:val="default"/>
    <w:sig w:usb0="00000000" w:usb1="00000000" w:usb2="00000016" w:usb3="00000000" w:csb0="00100001" w:csb1="00000000"/>
  </w:font>
  <w:font w:name="思源黑体">
    <w:panose1 w:val="020B0500000000000000"/>
    <w:charset w:val="86"/>
    <w:family w:val="auto"/>
    <w:pitch w:val="default"/>
    <w:sig w:usb0="3000008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panose1 w:val="02010609060101010101"/>
    <w:charset w:val="86"/>
    <w:family w:val="modern"/>
    <w:pitch w:val="default"/>
    <w:sig w:usb0="800002BF" w:usb1="38CF7CFA" w:usb2="00000016" w:usb3="00000000" w:csb0="00040001" w:csb1="00000000"/>
  </w:font>
  <w:font w:name="Noto Sans Symbols2">
    <w:panose1 w:val="020B0502040504020204"/>
    <w:charset w:val="00"/>
    <w:family w:val="auto"/>
    <w:pitch w:val="default"/>
    <w:sig w:usb0="80000003" w:usb1="0200E3E4" w:usb2="00040020" w:usb3="0580A048"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3AFF">
    <w:pPr>
      <w:pStyle w:val="5"/>
      <w:wordWrap w:val="0"/>
      <w:ind w:right="9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2A12">
    <w:pPr>
      <w:pStyle w:val="5"/>
    </w:pPr>
    <w:sdt>
      <w:sdtPr>
        <w:id w:val="9448802"/>
        <w:docPartObj>
          <w:docPartGallery w:val="autotext"/>
        </w:docPartObj>
      </w:sdtPr>
      <w:sdtEndPr>
        <w:rPr>
          <w:rFonts w:asciiTheme="majorEastAsia" w:hAnsiTheme="majorEastAsia" w:eastAsiaTheme="majorEastAsia"/>
          <w:sz w:val="28"/>
          <w:szCs w:val="28"/>
        </w:rPr>
      </w:sdtEndPr>
      <w:sdtContent>
        <w:r>
          <w:rPr>
            <w:rFonts w:hint="eastAsia"/>
            <w:sz w:val="32"/>
            <w:szCs w:val="32"/>
          </w:rPr>
          <w:t>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0"/>
  <w:defaultTabStop w:val="420"/>
  <w:doNotHyphenateCaps/>
  <w:evenAndOddHeaders w:val="1"/>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WIxN2FjZDVmMWIxZDAwMjgzN2VhMTAzMGMxMzUifQ=="/>
  </w:docVars>
  <w:rsids>
    <w:rsidRoot w:val="008F00A5"/>
    <w:rsid w:val="000008A5"/>
    <w:rsid w:val="00011B4A"/>
    <w:rsid w:val="00014BC6"/>
    <w:rsid w:val="00026B53"/>
    <w:rsid w:val="0003321C"/>
    <w:rsid w:val="00033905"/>
    <w:rsid w:val="00034133"/>
    <w:rsid w:val="000464FD"/>
    <w:rsid w:val="0004753C"/>
    <w:rsid w:val="00054615"/>
    <w:rsid w:val="00054C6C"/>
    <w:rsid w:val="00060563"/>
    <w:rsid w:val="000609BC"/>
    <w:rsid w:val="00063434"/>
    <w:rsid w:val="00064762"/>
    <w:rsid w:val="00081592"/>
    <w:rsid w:val="00087906"/>
    <w:rsid w:val="000A0525"/>
    <w:rsid w:val="000A3D40"/>
    <w:rsid w:val="000A3E19"/>
    <w:rsid w:val="000A641D"/>
    <w:rsid w:val="000A7E02"/>
    <w:rsid w:val="000B093E"/>
    <w:rsid w:val="000B34A4"/>
    <w:rsid w:val="000B66A2"/>
    <w:rsid w:val="000D12BD"/>
    <w:rsid w:val="000D39AC"/>
    <w:rsid w:val="000E057C"/>
    <w:rsid w:val="000E09FD"/>
    <w:rsid w:val="000E14C6"/>
    <w:rsid w:val="000E46C6"/>
    <w:rsid w:val="000F7D45"/>
    <w:rsid w:val="000F7DC6"/>
    <w:rsid w:val="00106CD7"/>
    <w:rsid w:val="0013080B"/>
    <w:rsid w:val="0014019E"/>
    <w:rsid w:val="001419C4"/>
    <w:rsid w:val="00150FD1"/>
    <w:rsid w:val="00157231"/>
    <w:rsid w:val="001660CB"/>
    <w:rsid w:val="00175587"/>
    <w:rsid w:val="00182567"/>
    <w:rsid w:val="00183194"/>
    <w:rsid w:val="00197955"/>
    <w:rsid w:val="001A0CFC"/>
    <w:rsid w:val="001A0F89"/>
    <w:rsid w:val="001A1511"/>
    <w:rsid w:val="001B0118"/>
    <w:rsid w:val="001B3709"/>
    <w:rsid w:val="001B7298"/>
    <w:rsid w:val="001C3D60"/>
    <w:rsid w:val="001C49BD"/>
    <w:rsid w:val="001C5F44"/>
    <w:rsid w:val="001D43F1"/>
    <w:rsid w:val="001D72EA"/>
    <w:rsid w:val="001E6A48"/>
    <w:rsid w:val="001F491E"/>
    <w:rsid w:val="001F62D4"/>
    <w:rsid w:val="001F788C"/>
    <w:rsid w:val="00205F6B"/>
    <w:rsid w:val="00206748"/>
    <w:rsid w:val="002111E6"/>
    <w:rsid w:val="00216EDE"/>
    <w:rsid w:val="0022291D"/>
    <w:rsid w:val="00230230"/>
    <w:rsid w:val="002322B7"/>
    <w:rsid w:val="00233BD2"/>
    <w:rsid w:val="00253E29"/>
    <w:rsid w:val="00255CF4"/>
    <w:rsid w:val="00257391"/>
    <w:rsid w:val="0025746E"/>
    <w:rsid w:val="00261A2C"/>
    <w:rsid w:val="0026213E"/>
    <w:rsid w:val="00263531"/>
    <w:rsid w:val="00266048"/>
    <w:rsid w:val="00272A20"/>
    <w:rsid w:val="00274B17"/>
    <w:rsid w:val="00281DC5"/>
    <w:rsid w:val="00283E45"/>
    <w:rsid w:val="00294730"/>
    <w:rsid w:val="002A09A9"/>
    <w:rsid w:val="002A2039"/>
    <w:rsid w:val="002A45F7"/>
    <w:rsid w:val="002C1913"/>
    <w:rsid w:val="002C439B"/>
    <w:rsid w:val="002C5D51"/>
    <w:rsid w:val="002D02A9"/>
    <w:rsid w:val="002D1AA0"/>
    <w:rsid w:val="002D5323"/>
    <w:rsid w:val="002E02D5"/>
    <w:rsid w:val="002E5572"/>
    <w:rsid w:val="002F1366"/>
    <w:rsid w:val="002F374C"/>
    <w:rsid w:val="00306E45"/>
    <w:rsid w:val="00323A15"/>
    <w:rsid w:val="00330632"/>
    <w:rsid w:val="00333209"/>
    <w:rsid w:val="00333B6F"/>
    <w:rsid w:val="00344AC9"/>
    <w:rsid w:val="003515C2"/>
    <w:rsid w:val="0035290D"/>
    <w:rsid w:val="00354830"/>
    <w:rsid w:val="0035493D"/>
    <w:rsid w:val="00354D23"/>
    <w:rsid w:val="0035512D"/>
    <w:rsid w:val="00355615"/>
    <w:rsid w:val="00362131"/>
    <w:rsid w:val="00363C56"/>
    <w:rsid w:val="00365C02"/>
    <w:rsid w:val="00380069"/>
    <w:rsid w:val="00382D40"/>
    <w:rsid w:val="00383718"/>
    <w:rsid w:val="003875F2"/>
    <w:rsid w:val="003940C1"/>
    <w:rsid w:val="003A406F"/>
    <w:rsid w:val="003A57C5"/>
    <w:rsid w:val="003A5EE7"/>
    <w:rsid w:val="003A6112"/>
    <w:rsid w:val="003A705E"/>
    <w:rsid w:val="003D48EF"/>
    <w:rsid w:val="003D7D16"/>
    <w:rsid w:val="003E24AF"/>
    <w:rsid w:val="003E3546"/>
    <w:rsid w:val="003E41D3"/>
    <w:rsid w:val="003E553F"/>
    <w:rsid w:val="00405015"/>
    <w:rsid w:val="00407470"/>
    <w:rsid w:val="00410839"/>
    <w:rsid w:val="00411FCA"/>
    <w:rsid w:val="0042192A"/>
    <w:rsid w:val="00427B79"/>
    <w:rsid w:val="004315EC"/>
    <w:rsid w:val="004376DF"/>
    <w:rsid w:val="00441432"/>
    <w:rsid w:val="004423BD"/>
    <w:rsid w:val="00446ECA"/>
    <w:rsid w:val="00451738"/>
    <w:rsid w:val="004556BC"/>
    <w:rsid w:val="00455FF4"/>
    <w:rsid w:val="00474F33"/>
    <w:rsid w:val="00476A70"/>
    <w:rsid w:val="00480869"/>
    <w:rsid w:val="0048595F"/>
    <w:rsid w:val="004874D3"/>
    <w:rsid w:val="004B23DA"/>
    <w:rsid w:val="004B6753"/>
    <w:rsid w:val="004C1111"/>
    <w:rsid w:val="004D131E"/>
    <w:rsid w:val="004D230C"/>
    <w:rsid w:val="004D4E7A"/>
    <w:rsid w:val="004D4EA0"/>
    <w:rsid w:val="004F1364"/>
    <w:rsid w:val="004F2131"/>
    <w:rsid w:val="004F53C5"/>
    <w:rsid w:val="004F7A96"/>
    <w:rsid w:val="004F7B0E"/>
    <w:rsid w:val="00500E36"/>
    <w:rsid w:val="00503BA4"/>
    <w:rsid w:val="00507507"/>
    <w:rsid w:val="00515214"/>
    <w:rsid w:val="00526DEA"/>
    <w:rsid w:val="00531C4F"/>
    <w:rsid w:val="0053262E"/>
    <w:rsid w:val="00533A7C"/>
    <w:rsid w:val="00534A91"/>
    <w:rsid w:val="005618AE"/>
    <w:rsid w:val="00562B30"/>
    <w:rsid w:val="00575F1E"/>
    <w:rsid w:val="005819A8"/>
    <w:rsid w:val="00581D2E"/>
    <w:rsid w:val="005841D6"/>
    <w:rsid w:val="00587229"/>
    <w:rsid w:val="005A262D"/>
    <w:rsid w:val="005B37FB"/>
    <w:rsid w:val="005C04E4"/>
    <w:rsid w:val="005C5C04"/>
    <w:rsid w:val="005D23F2"/>
    <w:rsid w:val="005D6396"/>
    <w:rsid w:val="005E1B69"/>
    <w:rsid w:val="005E7CEA"/>
    <w:rsid w:val="005F0EBE"/>
    <w:rsid w:val="005F2EC1"/>
    <w:rsid w:val="005F3384"/>
    <w:rsid w:val="005F494F"/>
    <w:rsid w:val="005F7E68"/>
    <w:rsid w:val="006032AD"/>
    <w:rsid w:val="00622C98"/>
    <w:rsid w:val="00624B4E"/>
    <w:rsid w:val="00630736"/>
    <w:rsid w:val="006317EB"/>
    <w:rsid w:val="0064094E"/>
    <w:rsid w:val="00640D41"/>
    <w:rsid w:val="0064715D"/>
    <w:rsid w:val="00650CE8"/>
    <w:rsid w:val="0065154F"/>
    <w:rsid w:val="006518C4"/>
    <w:rsid w:val="00663275"/>
    <w:rsid w:val="00663E96"/>
    <w:rsid w:val="0066492D"/>
    <w:rsid w:val="006667EC"/>
    <w:rsid w:val="006670C7"/>
    <w:rsid w:val="006802A3"/>
    <w:rsid w:val="0068384F"/>
    <w:rsid w:val="006850E7"/>
    <w:rsid w:val="006862BC"/>
    <w:rsid w:val="00687141"/>
    <w:rsid w:val="00691744"/>
    <w:rsid w:val="006943AF"/>
    <w:rsid w:val="006A0650"/>
    <w:rsid w:val="006A083B"/>
    <w:rsid w:val="006A5CEB"/>
    <w:rsid w:val="006A7B73"/>
    <w:rsid w:val="006C252D"/>
    <w:rsid w:val="006C5A7B"/>
    <w:rsid w:val="006C7BBB"/>
    <w:rsid w:val="006D067A"/>
    <w:rsid w:val="006D07E6"/>
    <w:rsid w:val="006D45FE"/>
    <w:rsid w:val="006D7EAD"/>
    <w:rsid w:val="006E4B6B"/>
    <w:rsid w:val="006E55F3"/>
    <w:rsid w:val="006F2B17"/>
    <w:rsid w:val="006F4D3C"/>
    <w:rsid w:val="006F5F39"/>
    <w:rsid w:val="00704388"/>
    <w:rsid w:val="0071455F"/>
    <w:rsid w:val="00714EA9"/>
    <w:rsid w:val="00715856"/>
    <w:rsid w:val="007168FB"/>
    <w:rsid w:val="00721E62"/>
    <w:rsid w:val="00726E63"/>
    <w:rsid w:val="00741C58"/>
    <w:rsid w:val="007443F1"/>
    <w:rsid w:val="00747094"/>
    <w:rsid w:val="00751035"/>
    <w:rsid w:val="0076188B"/>
    <w:rsid w:val="00762E8E"/>
    <w:rsid w:val="007677A1"/>
    <w:rsid w:val="00770A96"/>
    <w:rsid w:val="00774CEE"/>
    <w:rsid w:val="00780B1C"/>
    <w:rsid w:val="00784A98"/>
    <w:rsid w:val="00784D59"/>
    <w:rsid w:val="00785C41"/>
    <w:rsid w:val="00797703"/>
    <w:rsid w:val="007A4959"/>
    <w:rsid w:val="007A4FDB"/>
    <w:rsid w:val="007B2BC7"/>
    <w:rsid w:val="007B7779"/>
    <w:rsid w:val="007C1D28"/>
    <w:rsid w:val="007E200B"/>
    <w:rsid w:val="007E343F"/>
    <w:rsid w:val="007F11E1"/>
    <w:rsid w:val="007F6810"/>
    <w:rsid w:val="008049EC"/>
    <w:rsid w:val="00824E42"/>
    <w:rsid w:val="00831AC8"/>
    <w:rsid w:val="00833BA0"/>
    <w:rsid w:val="00836ABE"/>
    <w:rsid w:val="00840C83"/>
    <w:rsid w:val="00847E5E"/>
    <w:rsid w:val="00850879"/>
    <w:rsid w:val="00853F2A"/>
    <w:rsid w:val="008743EA"/>
    <w:rsid w:val="0089668D"/>
    <w:rsid w:val="008A1300"/>
    <w:rsid w:val="008A2B91"/>
    <w:rsid w:val="008B0FB4"/>
    <w:rsid w:val="008B1A7B"/>
    <w:rsid w:val="008B763E"/>
    <w:rsid w:val="008C523E"/>
    <w:rsid w:val="008E6BE6"/>
    <w:rsid w:val="008F00A5"/>
    <w:rsid w:val="008F3DE1"/>
    <w:rsid w:val="009022A4"/>
    <w:rsid w:val="00904834"/>
    <w:rsid w:val="0090551A"/>
    <w:rsid w:val="009068D4"/>
    <w:rsid w:val="00907CE4"/>
    <w:rsid w:val="00910CDD"/>
    <w:rsid w:val="0093125F"/>
    <w:rsid w:val="00935C15"/>
    <w:rsid w:val="009373AF"/>
    <w:rsid w:val="009412FE"/>
    <w:rsid w:val="0094180A"/>
    <w:rsid w:val="00945C8B"/>
    <w:rsid w:val="00946F88"/>
    <w:rsid w:val="00953B97"/>
    <w:rsid w:val="009541FD"/>
    <w:rsid w:val="009543E9"/>
    <w:rsid w:val="0095554A"/>
    <w:rsid w:val="0095688F"/>
    <w:rsid w:val="009706E4"/>
    <w:rsid w:val="00983E45"/>
    <w:rsid w:val="00984079"/>
    <w:rsid w:val="009A0095"/>
    <w:rsid w:val="009A0C09"/>
    <w:rsid w:val="009A2B31"/>
    <w:rsid w:val="009A6CE5"/>
    <w:rsid w:val="009B2169"/>
    <w:rsid w:val="009B4B2E"/>
    <w:rsid w:val="009B6715"/>
    <w:rsid w:val="009D0C8D"/>
    <w:rsid w:val="009D0DB2"/>
    <w:rsid w:val="009D25AE"/>
    <w:rsid w:val="009D38AF"/>
    <w:rsid w:val="009D6443"/>
    <w:rsid w:val="009E49CF"/>
    <w:rsid w:val="009F47C9"/>
    <w:rsid w:val="009F6948"/>
    <w:rsid w:val="009F75A6"/>
    <w:rsid w:val="00A14EFF"/>
    <w:rsid w:val="00A176B1"/>
    <w:rsid w:val="00A17FA4"/>
    <w:rsid w:val="00A23948"/>
    <w:rsid w:val="00A25AC1"/>
    <w:rsid w:val="00A41454"/>
    <w:rsid w:val="00A46CC3"/>
    <w:rsid w:val="00A56BF7"/>
    <w:rsid w:val="00A578F1"/>
    <w:rsid w:val="00A61971"/>
    <w:rsid w:val="00A62D82"/>
    <w:rsid w:val="00A75175"/>
    <w:rsid w:val="00A764FD"/>
    <w:rsid w:val="00A8068F"/>
    <w:rsid w:val="00A821E2"/>
    <w:rsid w:val="00A82E13"/>
    <w:rsid w:val="00A850AD"/>
    <w:rsid w:val="00A870D3"/>
    <w:rsid w:val="00A90217"/>
    <w:rsid w:val="00A91794"/>
    <w:rsid w:val="00A92B46"/>
    <w:rsid w:val="00AA0EAD"/>
    <w:rsid w:val="00AA1F2A"/>
    <w:rsid w:val="00AA271C"/>
    <w:rsid w:val="00AA5755"/>
    <w:rsid w:val="00AC3512"/>
    <w:rsid w:val="00AE251E"/>
    <w:rsid w:val="00AE6C85"/>
    <w:rsid w:val="00AE7FB4"/>
    <w:rsid w:val="00AF67ED"/>
    <w:rsid w:val="00B126F5"/>
    <w:rsid w:val="00B1450F"/>
    <w:rsid w:val="00B1650B"/>
    <w:rsid w:val="00B22021"/>
    <w:rsid w:val="00B23C59"/>
    <w:rsid w:val="00B45004"/>
    <w:rsid w:val="00B457C1"/>
    <w:rsid w:val="00B54203"/>
    <w:rsid w:val="00B6361D"/>
    <w:rsid w:val="00B64969"/>
    <w:rsid w:val="00B67122"/>
    <w:rsid w:val="00B71D7F"/>
    <w:rsid w:val="00B82EF6"/>
    <w:rsid w:val="00B92FE4"/>
    <w:rsid w:val="00B93C21"/>
    <w:rsid w:val="00B94A99"/>
    <w:rsid w:val="00B94AEA"/>
    <w:rsid w:val="00BA3746"/>
    <w:rsid w:val="00BA5DB3"/>
    <w:rsid w:val="00BB0CD5"/>
    <w:rsid w:val="00BB1826"/>
    <w:rsid w:val="00BB40D2"/>
    <w:rsid w:val="00BD51BE"/>
    <w:rsid w:val="00BD7EB4"/>
    <w:rsid w:val="00BE43E1"/>
    <w:rsid w:val="00BE5041"/>
    <w:rsid w:val="00BE6129"/>
    <w:rsid w:val="00BE622E"/>
    <w:rsid w:val="00BE69E0"/>
    <w:rsid w:val="00BF0D41"/>
    <w:rsid w:val="00C0242B"/>
    <w:rsid w:val="00C04AC9"/>
    <w:rsid w:val="00C062FA"/>
    <w:rsid w:val="00C06F59"/>
    <w:rsid w:val="00C4226A"/>
    <w:rsid w:val="00C577F7"/>
    <w:rsid w:val="00C643E5"/>
    <w:rsid w:val="00C64CAD"/>
    <w:rsid w:val="00C80C46"/>
    <w:rsid w:val="00C91BF2"/>
    <w:rsid w:val="00CA7C11"/>
    <w:rsid w:val="00CB4A5C"/>
    <w:rsid w:val="00CD626D"/>
    <w:rsid w:val="00D10A4A"/>
    <w:rsid w:val="00D20FFD"/>
    <w:rsid w:val="00D343F2"/>
    <w:rsid w:val="00D3651A"/>
    <w:rsid w:val="00D37945"/>
    <w:rsid w:val="00D515F9"/>
    <w:rsid w:val="00D5236E"/>
    <w:rsid w:val="00D55DD9"/>
    <w:rsid w:val="00D57299"/>
    <w:rsid w:val="00D6450E"/>
    <w:rsid w:val="00D65438"/>
    <w:rsid w:val="00D95429"/>
    <w:rsid w:val="00DA5F9E"/>
    <w:rsid w:val="00DC614A"/>
    <w:rsid w:val="00DD757D"/>
    <w:rsid w:val="00DE0F1B"/>
    <w:rsid w:val="00DE6CF5"/>
    <w:rsid w:val="00DF27E3"/>
    <w:rsid w:val="00DF4B28"/>
    <w:rsid w:val="00E074E8"/>
    <w:rsid w:val="00E17912"/>
    <w:rsid w:val="00E17E62"/>
    <w:rsid w:val="00E204DB"/>
    <w:rsid w:val="00E24E2C"/>
    <w:rsid w:val="00E374A6"/>
    <w:rsid w:val="00E54BBC"/>
    <w:rsid w:val="00E60DB3"/>
    <w:rsid w:val="00E650AE"/>
    <w:rsid w:val="00E74624"/>
    <w:rsid w:val="00E750BB"/>
    <w:rsid w:val="00E76BF6"/>
    <w:rsid w:val="00E80E10"/>
    <w:rsid w:val="00E84748"/>
    <w:rsid w:val="00E914C1"/>
    <w:rsid w:val="00E94A8A"/>
    <w:rsid w:val="00E95202"/>
    <w:rsid w:val="00EA4062"/>
    <w:rsid w:val="00EC0DE7"/>
    <w:rsid w:val="00ED1FD9"/>
    <w:rsid w:val="00ED47AC"/>
    <w:rsid w:val="00EE2934"/>
    <w:rsid w:val="00EE2E26"/>
    <w:rsid w:val="00EE6C16"/>
    <w:rsid w:val="00EF155F"/>
    <w:rsid w:val="00F021A6"/>
    <w:rsid w:val="00F048CE"/>
    <w:rsid w:val="00F04A59"/>
    <w:rsid w:val="00F07F0E"/>
    <w:rsid w:val="00F1259C"/>
    <w:rsid w:val="00F16C61"/>
    <w:rsid w:val="00F27FE4"/>
    <w:rsid w:val="00F35433"/>
    <w:rsid w:val="00F455BB"/>
    <w:rsid w:val="00F46AE4"/>
    <w:rsid w:val="00F574CE"/>
    <w:rsid w:val="00F57777"/>
    <w:rsid w:val="00F602EF"/>
    <w:rsid w:val="00F61106"/>
    <w:rsid w:val="00F6213D"/>
    <w:rsid w:val="00F728B4"/>
    <w:rsid w:val="00F83D69"/>
    <w:rsid w:val="00F94529"/>
    <w:rsid w:val="00FA17F5"/>
    <w:rsid w:val="00FA4DC7"/>
    <w:rsid w:val="00FC27F4"/>
    <w:rsid w:val="00FE1E8A"/>
    <w:rsid w:val="00FE4EF6"/>
    <w:rsid w:val="00FF253A"/>
    <w:rsid w:val="159A5981"/>
    <w:rsid w:val="167457FF"/>
    <w:rsid w:val="36BF76DE"/>
    <w:rsid w:val="413E0CC8"/>
    <w:rsid w:val="48EC4E52"/>
    <w:rsid w:val="52C51F1E"/>
    <w:rsid w:val="56A97DEC"/>
    <w:rsid w:val="5BBB2C03"/>
    <w:rsid w:val="688F0F8D"/>
    <w:rsid w:val="6EBF08EF"/>
    <w:rsid w:val="70E47353"/>
    <w:rsid w:val="71D7ACEC"/>
    <w:rsid w:val="72FE300A"/>
    <w:rsid w:val="7A791F58"/>
    <w:rsid w:val="E6B536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1"/>
      <w:lang w:val="en-US" w:eastAsia="zh-CN" w:bidi="ar-SA"/>
    </w:rPr>
  </w:style>
  <w:style w:type="paragraph" w:styleId="2">
    <w:name w:val="heading 1"/>
    <w:basedOn w:val="1"/>
    <w:next w:val="1"/>
    <w:link w:val="18"/>
    <w:qFormat/>
    <w:locked/>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99"/>
    <w:pPr>
      <w:ind w:left="100" w:leftChars="2500"/>
    </w:pPr>
  </w:style>
  <w:style w:type="paragraph" w:styleId="4">
    <w:name w:val="Balloon Text"/>
    <w:basedOn w:val="1"/>
    <w:link w:val="13"/>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0"/>
    <w:pPr>
      <w:spacing w:after="120" w:line="480" w:lineRule="auto"/>
    </w:pPr>
    <w:rPr>
      <w:rFonts w:ascii="Times New Roman" w:eastAsia="宋体"/>
      <w:sz w:val="21"/>
      <w:szCs w:val="24"/>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日期 Char"/>
    <w:basedOn w:val="11"/>
    <w:link w:val="3"/>
    <w:semiHidden/>
    <w:qFormat/>
    <w:locked/>
    <w:uiPriority w:val="99"/>
    <w:rPr>
      <w:rFonts w:cs="Times New Roman"/>
      <w:sz w:val="21"/>
      <w:szCs w:val="21"/>
    </w:rPr>
  </w:style>
  <w:style w:type="character" w:customStyle="1" w:styleId="13">
    <w:name w:val="批注框文本 Char"/>
    <w:basedOn w:val="11"/>
    <w:link w:val="4"/>
    <w:semiHidden/>
    <w:qFormat/>
    <w:locked/>
    <w:uiPriority w:val="99"/>
    <w:rPr>
      <w:rFonts w:cs="Times New Roman"/>
      <w:sz w:val="2"/>
    </w:rPr>
  </w:style>
  <w:style w:type="character" w:customStyle="1" w:styleId="14">
    <w:name w:val="页眉 Char"/>
    <w:basedOn w:val="11"/>
    <w:link w:val="6"/>
    <w:qFormat/>
    <w:locked/>
    <w:uiPriority w:val="99"/>
    <w:rPr>
      <w:rFonts w:cs="Times New Roman"/>
      <w:kern w:val="2"/>
      <w:sz w:val="18"/>
      <w:szCs w:val="18"/>
    </w:rPr>
  </w:style>
  <w:style w:type="character" w:customStyle="1" w:styleId="15">
    <w:name w:val="页脚 Char"/>
    <w:basedOn w:val="11"/>
    <w:link w:val="5"/>
    <w:qFormat/>
    <w:locked/>
    <w:uiPriority w:val="99"/>
    <w:rPr>
      <w:rFonts w:cs="Times New Roman"/>
      <w:kern w:val="2"/>
      <w:sz w:val="18"/>
      <w:szCs w:val="18"/>
    </w:rPr>
  </w:style>
  <w:style w:type="character" w:customStyle="1" w:styleId="16">
    <w:name w:val="正文文本 2 Char"/>
    <w:basedOn w:val="11"/>
    <w:link w:val="7"/>
    <w:qFormat/>
    <w:uiPriority w:val="0"/>
    <w:rPr>
      <w:kern w:val="2"/>
      <w:sz w:val="21"/>
      <w:szCs w:val="24"/>
    </w:rPr>
  </w:style>
  <w:style w:type="paragraph" w:customStyle="1" w:styleId="17">
    <w:name w:val="p0"/>
    <w:basedOn w:val="1"/>
    <w:qFormat/>
    <w:uiPriority w:val="0"/>
    <w:pPr>
      <w:widowControl/>
    </w:pPr>
    <w:rPr>
      <w:rFonts w:ascii="Times New Roman" w:eastAsia="宋体"/>
      <w:kern w:val="0"/>
      <w:sz w:val="21"/>
    </w:rPr>
  </w:style>
  <w:style w:type="character" w:customStyle="1" w:styleId="18">
    <w:name w:val="标题 1 Char"/>
    <w:basedOn w:val="11"/>
    <w:link w:val="2"/>
    <w:qFormat/>
    <w:uiPriority w:val="0"/>
    <w:rPr>
      <w:rFonts w:ascii="宋体" w:hAnsi="宋体" w:cs="宋体"/>
      <w:b/>
      <w:bCs/>
      <w:kern w:val="36"/>
      <w:sz w:val="48"/>
      <w:szCs w:val="48"/>
    </w:rPr>
  </w:style>
  <w:style w:type="paragraph" w:customStyle="1" w:styleId="19">
    <w:name w:val="Char Char Char Char"/>
    <w:basedOn w:val="1"/>
    <w:qFormat/>
    <w:uiPriority w:val="0"/>
    <w:rPr>
      <w:rFonts w:ascii="Verdana" w:hAnsi="Verdana"/>
      <w:b/>
      <w:kern w:val="0"/>
      <w:sz w:val="24"/>
      <w:szCs w:val="24"/>
      <w:lang w:eastAsia="en-US"/>
    </w:rPr>
  </w:style>
  <w:style w:type="paragraph" w:customStyle="1" w:styleId="20">
    <w:name w:val="Char Char Char Char1"/>
    <w:basedOn w:val="1"/>
    <w:qFormat/>
    <w:uiPriority w:val="0"/>
    <w:rPr>
      <w:rFonts w:ascii="Verdana" w:hAnsi="Verdana"/>
      <w:b/>
      <w:kern w:val="0"/>
      <w:sz w:val="24"/>
      <w:szCs w:val="24"/>
      <w:lang w:eastAsia="en-US"/>
    </w:rPr>
  </w:style>
  <w:style w:type="paragraph" w:customStyle="1" w:styleId="21">
    <w:name w:val="列出段落1"/>
    <w:basedOn w:val="1"/>
    <w:qFormat/>
    <w:uiPriority w:val="34"/>
    <w:pPr>
      <w:ind w:firstLine="420" w:firstLineChars="200"/>
    </w:pPr>
    <w:rPr>
      <w:rFonts w:ascii="Calibri" w:hAnsi="Calibri" w:eastAsia="宋体"/>
      <w:sz w:val="21"/>
      <w:szCs w:val="24"/>
    </w:rPr>
  </w:style>
  <w:style w:type="paragraph" w:customStyle="1" w:styleId="22">
    <w:name w:val="List Paragraph_7a6585ee-f55b-469a-b906-6b93bd11f62e"/>
    <w:basedOn w:val="1"/>
    <w:qFormat/>
    <w:uiPriority w:val="0"/>
    <w:pPr>
      <w:ind w:firstLine="420" w:firstLineChars="200"/>
    </w:pPr>
    <w:rPr>
      <w:rFonts w:ascii="Calibri" w:hAnsi="Calibri" w:eastAsia="PMingLiU"/>
      <w:sz w:val="21"/>
      <w:szCs w:val="24"/>
    </w:rPr>
  </w:style>
  <w:style w:type="paragraph" w:customStyle="1" w:styleId="23">
    <w:name w:val="Char Char Char Char2"/>
    <w:basedOn w:val="1"/>
    <w:qFormat/>
    <w:uiPriority w:val="0"/>
    <w:rPr>
      <w:rFonts w:ascii="Verdana" w:hAnsi="Verdana"/>
      <w:b/>
      <w:kern w:val="0"/>
      <w:sz w:val="24"/>
      <w:szCs w:val="24"/>
      <w:lang w:eastAsia="en-US"/>
    </w:rPr>
  </w:style>
  <w:style w:type="paragraph" w:customStyle="1" w:styleId="24">
    <w:name w:val="列出段落2"/>
    <w:basedOn w:val="1"/>
    <w:qFormat/>
    <w:uiPriority w:val="34"/>
    <w:pPr>
      <w:ind w:firstLine="420" w:firstLineChars="200"/>
    </w:pPr>
    <w:rPr>
      <w:rFonts w:ascii="Calibri" w:hAnsi="Calibri" w:eastAsia="宋体"/>
      <w:sz w:val="21"/>
      <w:szCs w:val="24"/>
    </w:rPr>
  </w:style>
  <w:style w:type="paragraph" w:customStyle="1" w:styleId="25">
    <w:name w:val="Char Char Char Char3"/>
    <w:basedOn w:val="1"/>
    <w:qFormat/>
    <w:uiPriority w:val="0"/>
    <w:rPr>
      <w:rFonts w:ascii="Verdana" w:hAnsi="Verdana"/>
      <w:b/>
      <w:kern w:val="0"/>
      <w:sz w:val="24"/>
      <w:szCs w:val="24"/>
      <w:lang w:eastAsia="en-US"/>
    </w:rPr>
  </w:style>
  <w:style w:type="paragraph" w:customStyle="1" w:styleId="26">
    <w:name w:val="Char Char Char Char4"/>
    <w:basedOn w:val="1"/>
    <w:qFormat/>
    <w:uiPriority w:val="0"/>
    <w:rPr>
      <w:rFonts w:ascii="Verdana" w:hAnsi="Verdana"/>
      <w:b/>
      <w:kern w:val="0"/>
      <w:sz w:val="24"/>
      <w:szCs w:val="24"/>
      <w:lang w:eastAsia="en-US"/>
    </w:rPr>
  </w:style>
  <w:style w:type="paragraph" w:customStyle="1" w:styleId="27">
    <w:name w:val="Char Char Char Char5"/>
    <w:basedOn w:val="1"/>
    <w:qFormat/>
    <w:uiPriority w:val="0"/>
    <w:rPr>
      <w:rFonts w:ascii="Verdana" w:hAnsi="Verdana"/>
      <w:b/>
      <w:kern w:val="0"/>
      <w:sz w:val="24"/>
      <w:szCs w:val="24"/>
      <w:lang w:eastAsia="en-US"/>
    </w:rPr>
  </w:style>
  <w:style w:type="paragraph" w:customStyle="1" w:styleId="28">
    <w:name w:val="Char Char Char Char6"/>
    <w:basedOn w:val="1"/>
    <w:qFormat/>
    <w:uiPriority w:val="0"/>
    <w:rPr>
      <w:rFonts w:ascii="Verdana" w:hAnsi="Verdana"/>
      <w:b/>
      <w:kern w:val="0"/>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0384AFDC-B788-4273-ADEF-E11EA31BBD7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5356</Words>
  <Characters>5604</Characters>
  <Lines>41</Lines>
  <Paragraphs>11</Paragraphs>
  <TotalTime>11</TotalTime>
  <ScaleCrop>false</ScaleCrop>
  <LinksUpToDate>false</LinksUpToDate>
  <CharactersWithSpaces>5607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2020-12-29T11:21:00Z</dcterms:created>
  <dc:creator>微软用户</dc:creator>
  <cp:lastModifiedBy>user</cp:lastModifiedBy>
  <cp:lastPrinted>2020-07-13T11:14:00Z</cp:lastPrinted>
  <dcterms:modified xsi:type="dcterms:W3CDTF">2025-10-15T11:07:16Z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F65EC00CE4E74D5D9FD1EEC8956EC5A1_12</vt:lpwstr>
  </property>
</Properties>
</file>