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b w:val="0"/>
          <w:bCs w:val="0"/>
          <w:color w:val="333333"/>
          <w:sz w:val="39"/>
          <w:szCs w:val="39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北京市</w:t>
      </w:r>
      <w:r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shd w:val="clear" w:fill="FFFFFF"/>
          <w:lang w:eastAsia="zh-CN"/>
        </w:rPr>
        <w:t>西城区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202</w:t>
      </w:r>
      <w:r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shd w:val="clear" w:fill="FFFFFF"/>
          <w:lang w:val="en-US" w:eastAsia="zh-CN"/>
        </w:rPr>
        <w:t>3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年度</w:t>
      </w:r>
      <w:r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shd w:val="clear" w:fill="FFFFFF"/>
          <w:lang w:eastAsia="zh-CN"/>
        </w:rPr>
        <w:t>区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级部门预算执行、决算草案和其他财政收支审计结果公告解读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450" w:beforeAutospacing="0" w:after="450" w:afterAutospacing="0" w:line="560" w:lineRule="exact"/>
        <w:ind w:left="0" w:right="0" w:firstLine="539"/>
        <w:jc w:val="left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一、2023年度区级部门预算执行、决算草案和其他财政收支审计结果公告的形式是什么？包含哪些内容？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450" w:beforeAutospacing="0" w:after="450" w:afterAutospacing="0" w:line="560" w:lineRule="exact"/>
        <w:ind w:left="0" w:right="0" w:firstLine="539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根据《北京市审计条例》相关规定及区委区政府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信息公开工作要求，区审计局对自2023年以来的区级部门预算执行、决算草案和其他财政收支审计结果进行综合性公告。公告主要包括引言、基本情况、审计发现的主要问题、审计处理和初步整改情况四部分内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　　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二、纳入2023年度区级部门预算执行、决算草案和其他财政收支审计结果公告的项目有哪些？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依法公告202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级部门预算执行、决算草案和其他财政收支审计结果，包括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个区属一级预算单位实行数据分析，5家区级一级预算单位现场审计的审计结果。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　　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三、2023年度区级一级预算单位数据分析全覆盖有何创新？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　对预算公开的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级一级预算单位实行数据分析全覆盖，持续优化数据分析指标，从2023年工作实际出发，新增相关数据模型，关注课题经费、视频拍摄宣传经费、微信公众号运维经费等“政务新内容”。对于预算项目执行率、政府购买服务规模压减情况等“行政老内容”进一步加大监督力度，规范部门财务管理。</w:t>
      </w:r>
    </w:p>
    <w:p>
      <w:pPr>
        <w:spacing w:line="560" w:lineRule="exact"/>
        <w:ind w:firstLine="643" w:firstLineChars="200"/>
        <w:rPr>
          <w:rFonts w:hint="eastAsia" w:ascii="仿宋_GB2312" w:hAnsi="楷体" w:eastAsia="仿宋_GB2312" w:cs="Times New Roman"/>
          <w:bCs/>
          <w:sz w:val="32"/>
          <w:szCs w:val="32"/>
          <w:highlight w:val="none"/>
          <w:u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四、如何评价202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年度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级部门预算执行整体情况？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从数据分析情况看，46个区属单位2023年度预算执行基本遵守预算法及相关法律法规，预算执行情况较好。预算编制的总体质量进一步提高，资金使用更加规范。从现场审计情况看，相关单位能够认真</w:t>
      </w:r>
      <w:r>
        <w:rPr>
          <w:rFonts w:hint="eastAsia" w:ascii="仿宋_GB2312" w:hAnsi="楷体" w:eastAsia="仿宋_GB2312" w:cs="Times New Roman"/>
          <w:bCs/>
          <w:sz w:val="32"/>
          <w:szCs w:val="32"/>
          <w:highlight w:val="none"/>
          <w:u w:val="none"/>
          <w:lang w:val="en-US" w:eastAsia="zh-CN"/>
        </w:rPr>
        <w:t>履行部门职责，预算编制基本规范，基本能够按照规定将所有应纳入部门预算的项目、收支、结余纳入预算管理，决算报表基本能够反映各项财政资金的收支及变动情况。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五、202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年度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级部门预算执行、决算草案和其他财政收支审计处理情况如何？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　针对审计发现的问题，区审计局已依法出具审计报告及审计决定书，提出了审计意见和建议，要求将财政性结余资金上缴区财政，无形资产及时登记入账；从严格落实预算编制要求、促进财政资金提质增效、规范国有资产管理等方面提出了针对性的审计意见和建议，促进相关预算单位加强管理。各预算单位高度重视，认真落实审计意见和建议，积极推动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OWExY2ZiYmRkYjk3MTM0ZmI0YTg4OTY1MjhiNTQifQ=="/>
  </w:docVars>
  <w:rsids>
    <w:rsidRoot w:val="00000000"/>
    <w:rsid w:val="02087614"/>
    <w:rsid w:val="08CB2A51"/>
    <w:rsid w:val="0A590531"/>
    <w:rsid w:val="0D4074FB"/>
    <w:rsid w:val="18585B97"/>
    <w:rsid w:val="1C7E428B"/>
    <w:rsid w:val="31A10E4B"/>
    <w:rsid w:val="337A6C9E"/>
    <w:rsid w:val="3E5D1C81"/>
    <w:rsid w:val="41173D7E"/>
    <w:rsid w:val="53B45A28"/>
    <w:rsid w:val="55775B8A"/>
    <w:rsid w:val="5DE069DC"/>
    <w:rsid w:val="67550FD9"/>
    <w:rsid w:val="6BE00DB5"/>
    <w:rsid w:val="77CF6A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886</Characters>
  <Lines>0</Lines>
  <Paragraphs>0</Paragraphs>
  <TotalTime>0</TotalTime>
  <ScaleCrop>false</ScaleCrop>
  <LinksUpToDate>false</LinksUpToDate>
  <CharactersWithSpaces>907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2024-07-24T09:50:00Z</dcterms:created>
  <dc:creator>john</dc:creator>
  <cp:lastModifiedBy>张文</cp:lastModifiedBy>
  <dcterms:modified xsi:type="dcterms:W3CDTF">2025-10-15T07:37:12Z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295594453BDE4A0EB5A619CE493F8AC6_12</vt:lpwstr>
  </property>
</Properties>
</file>