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D0703E">
      <w:pPr>
        <w:adjustRightInd w:val="0"/>
        <w:snapToGrid w:val="0"/>
        <w:spacing w:line="560" w:lineRule="exact"/>
        <w:ind w:right="61" w:rightChars="29"/>
        <w:jc w:val="both"/>
        <w:rPr>
          <w:rFonts w:hint="eastAsia" w:ascii="方正小标宋简体" w:eastAsia="方正小标宋简体"/>
          <w:color w:val="auto"/>
          <w:sz w:val="44"/>
          <w:szCs w:val="44"/>
        </w:rPr>
      </w:pPr>
    </w:p>
    <w:p w14:paraId="3D606EBE">
      <w:pPr>
        <w:pStyle w:val="3"/>
        <w:rPr>
          <w:rFonts w:hint="eastAsia" w:ascii="方正小标宋简体" w:eastAsia="方正小标宋简体"/>
          <w:color w:val="auto"/>
          <w:sz w:val="44"/>
          <w:szCs w:val="44"/>
        </w:rPr>
      </w:pPr>
    </w:p>
    <w:p w14:paraId="51BB1DB5">
      <w:pPr>
        <w:pStyle w:val="3"/>
        <w:rPr>
          <w:rFonts w:hint="eastAsia" w:ascii="方正小标宋简体" w:eastAsia="方正小标宋简体"/>
          <w:color w:val="auto"/>
          <w:sz w:val="44"/>
          <w:szCs w:val="44"/>
        </w:rPr>
      </w:pPr>
    </w:p>
    <w:p w14:paraId="3B68AEC7">
      <w:pPr>
        <w:adjustRightInd w:val="0"/>
        <w:snapToGrid w:val="0"/>
        <w:spacing w:line="560" w:lineRule="exact"/>
        <w:ind w:right="61" w:rightChars="29"/>
        <w:jc w:val="center"/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北京市西城区</w:t>
      </w:r>
      <w:r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  <w:t>人民政府展览路街道办事处</w:t>
      </w:r>
    </w:p>
    <w:p w14:paraId="4561A61F">
      <w:pPr>
        <w:adjustRightInd w:val="0"/>
        <w:snapToGrid w:val="0"/>
        <w:spacing w:line="560" w:lineRule="exact"/>
        <w:ind w:right="61" w:rightChars="29"/>
        <w:jc w:val="center"/>
        <w:rPr>
          <w:rFonts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20</w:t>
      </w:r>
      <w:r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  <w:t>24</w:t>
      </w:r>
      <w:r>
        <w:rPr>
          <w:rFonts w:hint="eastAsia" w:ascii="方正小标宋简体" w:eastAsia="方正小标宋简体"/>
          <w:color w:val="auto"/>
          <w:sz w:val="44"/>
          <w:szCs w:val="44"/>
        </w:rPr>
        <w:t>年行政执法统计年报</w:t>
      </w:r>
    </w:p>
    <w:p w14:paraId="3DEDA7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1" w:rightChars="29"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</w:p>
    <w:p w14:paraId="674421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1" w:rightChars="29" w:firstLine="640" w:firstLineChars="200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20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24</w:t>
      </w:r>
      <w:r>
        <w:rPr>
          <w:rFonts w:hint="eastAsia" w:ascii="仿宋_GB2312" w:eastAsia="仿宋_GB2312"/>
          <w:color w:val="auto"/>
          <w:sz w:val="32"/>
          <w:szCs w:val="32"/>
        </w:rPr>
        <w:t>年，</w:t>
      </w:r>
      <w:r>
        <w:rPr>
          <w:rFonts w:hint="eastAsia" w:ascii="仿宋_GB2312" w:eastAsia="仿宋_GB2312"/>
          <w:bCs/>
          <w:color w:val="auto"/>
          <w:sz w:val="32"/>
          <w:szCs w:val="32"/>
        </w:rPr>
        <w:t>在区委区政府的</w:t>
      </w:r>
      <w:r>
        <w:rPr>
          <w:rFonts w:hint="eastAsia" w:ascii="仿宋_GB2312" w:eastAsia="仿宋_GB2312"/>
          <w:bCs/>
          <w:color w:val="auto"/>
          <w:sz w:val="32"/>
          <w:szCs w:val="32"/>
          <w:lang w:eastAsia="zh-CN"/>
        </w:rPr>
        <w:t>正确</w:t>
      </w:r>
      <w:r>
        <w:rPr>
          <w:rFonts w:hint="eastAsia" w:ascii="仿宋_GB2312" w:eastAsia="仿宋_GB2312"/>
          <w:bCs/>
          <w:color w:val="auto"/>
          <w:sz w:val="32"/>
          <w:szCs w:val="32"/>
        </w:rPr>
        <w:t>领导下，在</w:t>
      </w:r>
      <w:r>
        <w:rPr>
          <w:rFonts w:hint="eastAsia" w:ascii="仿宋_GB2312" w:eastAsia="仿宋_GB2312"/>
          <w:bCs/>
          <w:color w:val="auto"/>
          <w:sz w:val="32"/>
          <w:szCs w:val="32"/>
          <w:lang w:eastAsia="zh-CN"/>
        </w:rPr>
        <w:t>西城区</w:t>
      </w:r>
      <w:r>
        <w:rPr>
          <w:rFonts w:hint="eastAsia" w:ascii="仿宋_GB2312" w:eastAsia="仿宋_GB2312"/>
          <w:bCs/>
          <w:color w:val="auto"/>
          <w:sz w:val="32"/>
          <w:szCs w:val="32"/>
        </w:rPr>
        <w:t>司法局的有力指导下，</w:t>
      </w:r>
      <w:r>
        <w:rPr>
          <w:rFonts w:hint="eastAsia" w:ascii="仿宋_GB2312" w:eastAsia="仿宋_GB2312"/>
          <w:color w:val="auto"/>
          <w:kern w:val="0"/>
          <w:sz w:val="32"/>
          <w:lang w:eastAsia="zh-CN"/>
        </w:rPr>
        <w:t>展览路街道办事处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深入推进深入推进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职权下沉，积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极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做好行政执法公示工作，提高行政执法的透明度，主动接受社会监督，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严格规范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公正文明执法，认真履职，开拓创新，</w:t>
      </w:r>
      <w:r>
        <w:rPr>
          <w:rFonts w:hint="eastAsia" w:ascii="仿宋_GB2312" w:eastAsia="仿宋_GB2312"/>
          <w:color w:val="auto"/>
          <w:sz w:val="32"/>
          <w:szCs w:val="32"/>
        </w:rPr>
        <w:t>按照《北京市行政执法公示办法》第十七条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之</w:t>
      </w:r>
      <w:r>
        <w:rPr>
          <w:rFonts w:hint="eastAsia" w:ascii="仿宋_GB2312" w:eastAsia="仿宋_GB2312"/>
          <w:color w:val="auto"/>
          <w:sz w:val="32"/>
          <w:szCs w:val="32"/>
        </w:rPr>
        <w:t>规定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color w:val="auto"/>
          <w:sz w:val="32"/>
          <w:szCs w:val="32"/>
        </w:rPr>
        <w:t>现将20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24</w:t>
      </w:r>
      <w:r>
        <w:rPr>
          <w:rFonts w:hint="eastAsia" w:ascii="仿宋_GB2312" w:eastAsia="仿宋_GB2312"/>
          <w:color w:val="auto"/>
          <w:sz w:val="32"/>
          <w:szCs w:val="32"/>
        </w:rPr>
        <w:t>年行政执法工作情况报告如下：</w:t>
      </w:r>
    </w:p>
    <w:p w14:paraId="7BE13667">
      <w:pPr>
        <w:adjustRightInd w:val="0"/>
        <w:snapToGrid w:val="0"/>
        <w:spacing w:line="560" w:lineRule="exact"/>
        <w:ind w:right="61" w:rightChars="29" w:firstLine="643" w:firstLineChars="200"/>
        <w:jc w:val="left"/>
        <w:rPr>
          <w:rFonts w:ascii="楷体_GB2312" w:eastAsia="楷体_GB2312"/>
          <w:b/>
          <w:bCs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bCs/>
          <w:color w:val="auto"/>
          <w:sz w:val="32"/>
          <w:szCs w:val="32"/>
        </w:rPr>
        <w:t>（一）行政执法机关的执法主体名称和数量情况</w:t>
      </w:r>
    </w:p>
    <w:p w14:paraId="6F5BEE62">
      <w:pPr>
        <w:adjustRightInd w:val="0"/>
        <w:snapToGrid w:val="0"/>
        <w:spacing w:line="560" w:lineRule="exact"/>
        <w:ind w:right="61" w:rightChars="29" w:firstLine="640" w:firstLineChars="200"/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执法主体为北京市西城区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人民政府展览路街道办事处</w:t>
      </w:r>
      <w:r>
        <w:rPr>
          <w:rFonts w:hint="eastAsia" w:ascii="仿宋_GB2312" w:eastAsia="仿宋_GB2312"/>
          <w:color w:val="auto"/>
          <w:sz w:val="32"/>
          <w:szCs w:val="32"/>
        </w:rPr>
        <w:t>，共设置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两支执法队伍：展览路街道综合行政执法一队、展览路街道综合行政执法二队。</w:t>
      </w:r>
    </w:p>
    <w:p w14:paraId="0367F0B1">
      <w:pPr>
        <w:adjustRightInd w:val="0"/>
        <w:snapToGrid w:val="0"/>
        <w:spacing w:line="560" w:lineRule="exact"/>
        <w:ind w:right="61" w:rightChars="29" w:firstLine="643" w:firstLineChars="200"/>
        <w:rPr>
          <w:rFonts w:hint="eastAsia" w:ascii="仿宋_GB2312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hint="eastAsia" w:ascii="仿宋_GB2312" w:eastAsia="仿宋_GB2312" w:cs="Times New Roman"/>
          <w:b/>
          <w:bCs/>
          <w:color w:val="auto"/>
          <w:sz w:val="32"/>
          <w:szCs w:val="32"/>
          <w:lang w:val="en-US" w:eastAsia="zh-CN"/>
        </w:rPr>
        <w:t>（二）</w:t>
      </w:r>
      <w:r>
        <w:rPr>
          <w:rFonts w:hint="eastAsia" w:ascii="仿宋_GB2312" w:hAnsi="Times New Roman" w:eastAsia="仿宋_GB2312" w:cs="Times New Roman"/>
          <w:b/>
          <w:bCs/>
          <w:color w:val="auto"/>
          <w:sz w:val="32"/>
          <w:szCs w:val="32"/>
        </w:rPr>
        <w:t>各执法主体的执法岗位设置及执法人员在岗情况</w:t>
      </w:r>
    </w:p>
    <w:p w14:paraId="4730CC65">
      <w:pPr>
        <w:pStyle w:val="3"/>
        <w:rPr>
          <w:rFonts w:ascii="仿宋_GB2312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展览路街道综合行政执法</w:t>
      </w:r>
      <w:r>
        <w:rPr>
          <w:rFonts w:ascii="仿宋_GB2312" w:eastAsia="仿宋_GB2312"/>
          <w:color w:val="auto"/>
          <w:sz w:val="32"/>
          <w:szCs w:val="32"/>
          <w:highlight w:val="none"/>
        </w:rPr>
        <w:t>一队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执法岗位</w:t>
      </w:r>
      <w:r>
        <w:rPr>
          <w:rFonts w:ascii="仿宋_GB2312" w:eastAsia="仿宋_GB2312"/>
          <w:color w:val="auto"/>
          <w:sz w:val="32"/>
          <w:szCs w:val="32"/>
          <w:highlight w:val="none"/>
        </w:rPr>
        <w:t>编制</w:t>
      </w:r>
      <w:r>
        <w:rPr>
          <w:rFonts w:hint="eastAsia" w:ascii="仿宋_GB2312"/>
          <w:color w:val="auto"/>
          <w:sz w:val="32"/>
          <w:szCs w:val="32"/>
          <w:highlight w:val="none"/>
          <w:lang w:val="en-US" w:eastAsia="zh-CN"/>
        </w:rPr>
        <w:t>35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人，实有人数</w:t>
      </w:r>
      <w:r>
        <w:rPr>
          <w:rFonts w:hint="eastAsia" w:ascii="仿宋_GB2312"/>
          <w:color w:val="auto"/>
          <w:sz w:val="32"/>
          <w:szCs w:val="32"/>
          <w:highlight w:val="none"/>
          <w:lang w:val="en-US" w:eastAsia="zh-CN"/>
        </w:rPr>
        <w:t>33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人</w:t>
      </w:r>
      <w:r>
        <w:rPr>
          <w:rFonts w:ascii="仿宋_GB2312" w:eastAsia="仿宋_GB2312"/>
          <w:color w:val="auto"/>
          <w:sz w:val="32"/>
          <w:szCs w:val="32"/>
          <w:highlight w:val="none"/>
        </w:rPr>
        <w:t>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在岗人数</w:t>
      </w:r>
      <w:r>
        <w:rPr>
          <w:rFonts w:hint="eastAsia" w:ascii="仿宋_GB2312"/>
          <w:color w:val="auto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人，持有执法证人数</w:t>
      </w:r>
      <w:r>
        <w:rPr>
          <w:rFonts w:hint="eastAsia" w:ascii="仿宋_GB2312"/>
          <w:color w:val="auto"/>
          <w:sz w:val="32"/>
          <w:szCs w:val="32"/>
          <w:highlight w:val="none"/>
          <w:lang w:val="en-US" w:eastAsia="zh-CN"/>
        </w:rPr>
        <w:t>28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人，参与执法率100%</w:t>
      </w:r>
      <w:r>
        <w:rPr>
          <w:rFonts w:ascii="仿宋_GB2312" w:eastAsia="仿宋_GB2312"/>
          <w:color w:val="auto"/>
          <w:sz w:val="32"/>
          <w:szCs w:val="32"/>
          <w:highlight w:val="none"/>
        </w:rPr>
        <w:t>。</w:t>
      </w:r>
    </w:p>
    <w:p w14:paraId="3AFAABC2">
      <w:pPr>
        <w:pStyle w:val="3"/>
        <w:rPr>
          <w:rFonts w:ascii="仿宋_GB2312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展览路街道综合行政执法二</w:t>
      </w: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队执法岗位编制</w:t>
      </w:r>
      <w:r>
        <w:rPr>
          <w:rFonts w:hint="eastAsia" w:ascii="仿宋_GB2312" w:cs="Times New Roman"/>
          <w:color w:val="auto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人，实有人数</w:t>
      </w:r>
      <w:r>
        <w:rPr>
          <w:rFonts w:hint="eastAsia" w:ascii="仿宋_GB2312"/>
          <w:color w:val="auto"/>
          <w:sz w:val="32"/>
          <w:szCs w:val="32"/>
          <w:highlight w:val="none"/>
          <w:lang w:val="en-US" w:eastAsia="zh-CN"/>
        </w:rPr>
        <w:t xml:space="preserve"> 22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人</w:t>
      </w:r>
      <w:r>
        <w:rPr>
          <w:rFonts w:ascii="仿宋_GB2312" w:eastAsia="仿宋_GB2312"/>
          <w:color w:val="auto"/>
          <w:sz w:val="32"/>
          <w:szCs w:val="32"/>
          <w:highlight w:val="none"/>
        </w:rPr>
        <w:t>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在岗人数</w:t>
      </w:r>
      <w:r>
        <w:rPr>
          <w:rFonts w:hint="eastAsia" w:ascii="仿宋_GB2312"/>
          <w:color w:val="auto"/>
          <w:sz w:val="32"/>
          <w:szCs w:val="32"/>
          <w:highlight w:val="none"/>
          <w:lang w:val="en-US" w:eastAsia="zh-CN"/>
        </w:rPr>
        <w:t xml:space="preserve"> 22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人，持有执法证人数</w:t>
      </w:r>
      <w:r>
        <w:rPr>
          <w:rFonts w:hint="eastAsia" w:ascii="仿宋_GB2312"/>
          <w:color w:val="auto"/>
          <w:sz w:val="32"/>
          <w:szCs w:val="32"/>
          <w:highlight w:val="none"/>
          <w:lang w:val="en-US" w:eastAsia="zh-CN"/>
        </w:rPr>
        <w:t xml:space="preserve">  22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人，参与执法率100%</w:t>
      </w:r>
      <w:r>
        <w:rPr>
          <w:rFonts w:ascii="仿宋_GB2312" w:eastAsia="仿宋_GB2312"/>
          <w:color w:val="auto"/>
          <w:sz w:val="32"/>
          <w:szCs w:val="32"/>
          <w:highlight w:val="none"/>
        </w:rPr>
        <w:t>。</w:t>
      </w:r>
    </w:p>
    <w:p w14:paraId="6D780219">
      <w:pPr>
        <w:adjustRightInd w:val="0"/>
        <w:snapToGrid w:val="0"/>
        <w:spacing w:line="560" w:lineRule="exact"/>
        <w:ind w:right="61" w:rightChars="29" w:firstLine="640" w:firstLineChars="200"/>
        <w:rPr>
          <w:rFonts w:hint="eastAsia" w:ascii="仿宋_GB2312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展览路街道共计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执法岗位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编制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60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个，实有人数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55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人，在岗人数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47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人，持有执法证人数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50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人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eastAsia="仿宋_GB2312"/>
          <w:color w:val="auto"/>
          <w:sz w:val="32"/>
          <w:szCs w:val="32"/>
        </w:rPr>
        <w:t>参与执法率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100</w:t>
      </w:r>
      <w:r>
        <w:rPr>
          <w:rFonts w:hint="eastAsia" w:ascii="仿宋_GB2312" w:eastAsia="仿宋_GB2312"/>
          <w:color w:val="auto"/>
          <w:sz w:val="32"/>
          <w:szCs w:val="32"/>
        </w:rPr>
        <w:t>%。</w:t>
      </w:r>
    </w:p>
    <w:p w14:paraId="5F6234AF">
      <w:pPr>
        <w:pStyle w:val="11"/>
        <w:numPr>
          <w:ilvl w:val="0"/>
          <w:numId w:val="0"/>
        </w:numPr>
        <w:ind w:firstLine="643" w:firstLineChars="200"/>
        <w:rPr>
          <w:rFonts w:hint="eastAsia" w:ascii="仿宋_GB2312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hint="eastAsia" w:ascii="仿宋_GB2312" w:eastAsia="仿宋_GB2312" w:cs="Times New Roman"/>
          <w:b/>
          <w:bCs/>
          <w:color w:val="auto"/>
          <w:sz w:val="32"/>
          <w:szCs w:val="32"/>
          <w:lang w:eastAsia="zh-CN"/>
        </w:rPr>
        <w:t>（三）</w:t>
      </w:r>
      <w:r>
        <w:rPr>
          <w:rFonts w:hint="eastAsia" w:ascii="仿宋_GB2312" w:hAnsi="Times New Roman" w:eastAsia="仿宋_GB2312" w:cs="Times New Roman"/>
          <w:b/>
          <w:bCs/>
          <w:color w:val="auto"/>
          <w:sz w:val="32"/>
          <w:szCs w:val="32"/>
        </w:rPr>
        <w:t>执法力量投入情况</w:t>
      </w:r>
    </w:p>
    <w:p w14:paraId="3B74136C">
      <w:pPr>
        <w:adjustRightInd w:val="0"/>
        <w:snapToGrid w:val="0"/>
        <w:spacing w:line="560" w:lineRule="exact"/>
        <w:ind w:right="61" w:rightChars="29" w:firstLine="640" w:firstLineChars="200"/>
        <w:rPr>
          <w:rFonts w:hint="eastAsia"/>
          <w:highlight w:val="green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2024年，展览路街道执法队伍共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出动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12180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执法人次，出动检查车辆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2527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辆，检查工地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2831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次，</w:t>
      </w: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检查燃气用户936次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。</w:t>
      </w:r>
    </w:p>
    <w:p w14:paraId="4062D69C">
      <w:pPr>
        <w:numPr>
          <w:ilvl w:val="0"/>
          <w:numId w:val="1"/>
        </w:numPr>
        <w:ind w:leftChars="0" w:firstLine="643" w:firstLineChars="200"/>
        <w:rPr>
          <w:rFonts w:hint="eastAsia" w:ascii="仿宋_GB2312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bCs/>
          <w:color w:val="auto"/>
          <w:sz w:val="32"/>
          <w:szCs w:val="32"/>
        </w:rPr>
        <w:t>政务服务事项的办理情况</w:t>
      </w:r>
    </w:p>
    <w:p w14:paraId="2CC9F7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建强“服务阵地”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优化政务服务大厅功能，将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123项政务事项全面纳入综合窗口统一受理，接待办事居民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40494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人次，办件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39523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件，</w:t>
      </w:r>
      <w:r>
        <w:rPr>
          <w:rFonts w:ascii="仿宋_GB2312" w:hAnsi="宋体" w:eastAsia="仿宋_GB2312"/>
          <w:sz w:val="32"/>
          <w:szCs w:val="32"/>
          <w:highlight w:val="none"/>
        </w:rPr>
        <w:t>日均办件量160余件，单日最大办件量308件，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办结率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97.6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%；推出50项高频政务服务事项向23个社区服务站延伸，今年以来共接待居民6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34人次，办结6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96件。</w:t>
      </w:r>
    </w:p>
    <w:p w14:paraId="5EC37A49">
      <w:pPr>
        <w:pStyle w:val="3"/>
        <w:numPr>
          <w:ilvl w:val="0"/>
          <w:numId w:val="0"/>
        </w:numPr>
        <w:ind w:leftChars="0" w:firstLine="643" w:firstLineChars="200"/>
        <w:rPr>
          <w:rFonts w:hint="eastAsia"/>
          <w:b/>
          <w:bCs/>
          <w:color w:val="auto"/>
        </w:rPr>
      </w:pPr>
      <w:r>
        <w:rPr>
          <w:rFonts w:hint="eastAsia" w:ascii="仿宋_GB2312" w:hAnsi="Times New Roman" w:cs="Times New Roman"/>
          <w:b/>
          <w:bCs/>
          <w:color w:val="auto"/>
          <w:sz w:val="32"/>
          <w:szCs w:val="32"/>
          <w:lang w:eastAsia="zh-CN"/>
        </w:rPr>
        <w:t>（五）</w:t>
      </w:r>
      <w:r>
        <w:rPr>
          <w:rFonts w:hint="eastAsia" w:ascii="仿宋_GB2312" w:hAnsi="Times New Roman" w:eastAsia="仿宋_GB2312" w:cs="Times New Roman"/>
          <w:b/>
          <w:bCs/>
          <w:color w:val="auto"/>
          <w:sz w:val="32"/>
          <w:szCs w:val="32"/>
        </w:rPr>
        <w:t>执法检查计划执行情况</w:t>
      </w:r>
    </w:p>
    <w:p w14:paraId="4C92FDBD">
      <w:pPr>
        <w:spacing w:line="520" w:lineRule="exact"/>
        <w:ind w:firstLine="640" w:firstLineChars="200"/>
        <w:rPr>
          <w:rFonts w:hint="eastAsia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202</w:t>
      </w: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年展览路街道全年录入</w:t>
      </w: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执法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检查单26616条，违法行为实施检查率100%。全年共拆除违法建设296处、面积11844.56平方米，超额完成全年违法建设拆除目标任务。</w:t>
      </w:r>
    </w:p>
    <w:p w14:paraId="67D11046">
      <w:pPr>
        <w:pStyle w:val="3"/>
        <w:numPr>
          <w:ilvl w:val="0"/>
          <w:numId w:val="0"/>
        </w:numPr>
        <w:ind w:leftChars="0" w:firstLine="640" w:firstLineChars="200"/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开展燃气安全专项执法，出动执法队员</w:t>
      </w:r>
      <w:r>
        <w:rPr>
          <w:rFonts w:hint="eastAsia" w:ascii="仿宋_GB2312" w:hAnsi="Times New Roman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2000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余人次，检查燃气用户</w:t>
      </w:r>
      <w:r>
        <w:rPr>
          <w:rFonts w:hint="eastAsia" w:ascii="仿宋_GB2312" w:hAnsi="Times New Roman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1000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余次，录入检燃气检查单</w:t>
      </w:r>
      <w:r>
        <w:rPr>
          <w:rFonts w:hint="eastAsia" w:ascii="仿宋_GB2312" w:hAnsi="Times New Roman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1017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条，问题数</w:t>
      </w:r>
      <w:r>
        <w:rPr>
          <w:rFonts w:hint="eastAsia" w:ascii="仿宋_GB2312" w:hAnsi="Times New Roman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105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个，立案处罚</w:t>
      </w:r>
      <w:r>
        <w:rPr>
          <w:rFonts w:hint="eastAsia" w:ascii="仿宋_GB2312" w:hAnsi="Times New Roman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4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起，罚款</w:t>
      </w:r>
      <w:r>
        <w:rPr>
          <w:rFonts w:hint="eastAsia" w:ascii="仿宋_GB2312" w:hAnsi="Times New Roman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114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00元。建立门前三包台账</w:t>
      </w:r>
      <w:r>
        <w:rPr>
          <w:rFonts w:hint="eastAsia" w:ascii="仿宋_GB2312" w:hAnsi="Times New Roman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400余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个，录入街面秩序环境检查单</w:t>
      </w:r>
      <w:r>
        <w:rPr>
          <w:rFonts w:hint="eastAsia" w:ascii="仿宋_GB2312" w:hAnsi="Times New Roman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5567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条，立案处罚</w:t>
      </w:r>
      <w:r>
        <w:rPr>
          <w:rFonts w:hint="eastAsia" w:ascii="仿宋_GB2312" w:hAnsi="Times New Roman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48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起，</w:t>
      </w:r>
      <w:r>
        <w:rPr>
          <w:rFonts w:hint="eastAsia" w:ascii="仿宋_GB2312" w:hAnsi="Times New Roman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26500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元。拆除地锁</w:t>
      </w:r>
      <w:r>
        <w:rPr>
          <w:rFonts w:hint="eastAsia" w:ascii="仿宋_GB2312" w:hAnsi="Times New Roman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150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余个，处罚</w:t>
      </w:r>
      <w:r>
        <w:rPr>
          <w:rFonts w:hint="eastAsia" w:ascii="仿宋_GB2312" w:hAnsi="Times New Roman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8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起，处罚金额</w:t>
      </w:r>
      <w:r>
        <w:rPr>
          <w:rFonts w:hint="eastAsia" w:ascii="仿宋_GB2312" w:hAnsi="Times New Roman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4000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元，确保辖区环境整洁优美、和谐有序。</w:t>
      </w:r>
    </w:p>
    <w:p w14:paraId="002A97DA">
      <w:pPr>
        <w:pStyle w:val="3"/>
        <w:numPr>
          <w:ilvl w:val="0"/>
          <w:numId w:val="0"/>
        </w:numPr>
        <w:ind w:leftChars="0" w:firstLine="643" w:firstLineChars="200"/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Times New Roman" w:cs="Times New Roman"/>
          <w:b/>
          <w:bCs/>
          <w:color w:val="auto"/>
          <w:sz w:val="32"/>
          <w:szCs w:val="32"/>
          <w:lang w:eastAsia="zh-CN"/>
        </w:rPr>
        <w:t>（六）</w:t>
      </w:r>
      <w:r>
        <w:rPr>
          <w:rFonts w:hint="eastAsia" w:ascii="仿宋_GB2312" w:hAnsi="Times New Roman" w:eastAsia="仿宋_GB2312" w:cs="Times New Roman"/>
          <w:b/>
          <w:bCs/>
          <w:color w:val="auto"/>
          <w:sz w:val="32"/>
          <w:szCs w:val="32"/>
        </w:rPr>
        <w:t>行政处罚、行政强制等案件的办理情况</w:t>
      </w:r>
    </w:p>
    <w:p w14:paraId="1189C3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展览路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街道</w:t>
      </w: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综合行政执法队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共办结行政处罚案件</w:t>
      </w: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1502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起，罚款金额</w:t>
      </w: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1701450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元（包括一般案件</w:t>
      </w: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794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起，罚款金额</w:t>
      </w: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1698640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元；简易案件</w:t>
      </w: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708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起，罚款金额</w:t>
      </w: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2810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元）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。</w:t>
      </w:r>
    </w:p>
    <w:p w14:paraId="1E0EBA7F">
      <w:pPr>
        <w:adjustRightInd w:val="0"/>
        <w:snapToGrid w:val="0"/>
        <w:spacing w:line="560" w:lineRule="exact"/>
        <w:ind w:right="61" w:rightChars="29"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行</w:t>
      </w:r>
      <w:r>
        <w:rPr>
          <w:rFonts w:hint="eastAsia" w:ascii="仿宋_GB2312" w:eastAsia="仿宋_GB2312"/>
          <w:sz w:val="32"/>
          <w:szCs w:val="32"/>
          <w:highlight w:val="none"/>
        </w:rPr>
        <w:t>政强制案件</w:t>
      </w: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起，其中正在办理阶段</w:t>
      </w: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起</w:t>
      </w:r>
      <w:r>
        <w:rPr>
          <w:rFonts w:hint="eastAsia" w:ascii="仿宋_GB2312" w:eastAsia="仿宋_GB2312"/>
          <w:sz w:val="32"/>
          <w:szCs w:val="32"/>
          <w:highlight w:val="none"/>
        </w:rPr>
        <w:t>。</w:t>
      </w:r>
    </w:p>
    <w:p w14:paraId="7ACF273F">
      <w:pPr>
        <w:pStyle w:val="3"/>
        <w:numPr>
          <w:ilvl w:val="0"/>
          <w:numId w:val="0"/>
        </w:numPr>
        <w:ind w:leftChars="0" w:firstLine="643" w:firstLineChars="200"/>
        <w:rPr>
          <w:rFonts w:hint="eastAsia"/>
          <w:b/>
          <w:bCs/>
          <w:color w:val="auto"/>
        </w:rPr>
      </w:pPr>
      <w:r>
        <w:rPr>
          <w:rFonts w:hint="eastAsia" w:ascii="仿宋_GB2312" w:hAnsi="Times New Roman" w:cs="Times New Roman"/>
          <w:b/>
          <w:bCs/>
          <w:color w:val="auto"/>
          <w:sz w:val="32"/>
          <w:szCs w:val="32"/>
          <w:lang w:eastAsia="zh-CN"/>
        </w:rPr>
        <w:t>（七）</w:t>
      </w:r>
      <w:r>
        <w:rPr>
          <w:rFonts w:hint="eastAsia" w:ascii="仿宋_GB2312" w:hAnsi="Times New Roman" w:eastAsia="仿宋_GB2312" w:cs="Times New Roman"/>
          <w:b/>
          <w:bCs/>
          <w:color w:val="auto"/>
          <w:sz w:val="32"/>
          <w:szCs w:val="32"/>
        </w:rPr>
        <w:t>投诉、举报案件的受理和分类办理情况</w:t>
      </w:r>
    </w:p>
    <w:p w14:paraId="68032C00">
      <w:pPr>
        <w:numPr>
          <w:ilvl w:val="0"/>
          <w:numId w:val="0"/>
        </w:numPr>
        <w:ind w:firstLine="640" w:firstLineChars="200"/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展览路街道综合行政执法</w:t>
      </w: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一队、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二队共受理12345</w:t>
      </w: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热线投诉、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举报</w:t>
      </w: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3141条，其中违法建设类400件，施工管理类989件，交通管理类287件，卫生健康类139件，市场管理类97件，市容环卫类279件，噪声污染类381件，大气污染类57件，控烟管理类137件，物业管理类8</w:t>
      </w:r>
      <w:bookmarkStart w:id="0" w:name="_GoBack"/>
      <w:bookmarkEnd w:id="0"/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6件，消防安全类32件，其他257件。</w:t>
      </w:r>
    </w:p>
    <w:p w14:paraId="3F3645C0">
      <w:pPr>
        <w:pStyle w:val="3"/>
        <w:numPr>
          <w:ilvl w:val="0"/>
          <w:numId w:val="0"/>
        </w:numPr>
        <w:ind w:leftChars="0" w:firstLine="643" w:firstLineChars="200"/>
        <w:rPr>
          <w:rFonts w:hint="eastAsia"/>
          <w:b/>
          <w:bCs/>
          <w:color w:val="auto"/>
        </w:rPr>
      </w:pPr>
      <w:r>
        <w:rPr>
          <w:rFonts w:hint="eastAsia" w:ascii="仿宋_GB2312" w:hAnsi="Times New Roman" w:cs="Times New Roman"/>
          <w:b/>
          <w:bCs/>
          <w:color w:val="auto"/>
          <w:sz w:val="32"/>
          <w:szCs w:val="32"/>
          <w:lang w:eastAsia="zh-CN"/>
        </w:rPr>
        <w:t>（八）</w:t>
      </w:r>
      <w:r>
        <w:rPr>
          <w:rFonts w:hint="eastAsia" w:ascii="仿宋_GB2312" w:hAnsi="Times New Roman" w:eastAsia="仿宋_GB2312" w:cs="Times New Roman"/>
          <w:b/>
          <w:bCs/>
          <w:color w:val="auto"/>
          <w:sz w:val="32"/>
          <w:szCs w:val="32"/>
        </w:rPr>
        <w:t>行政执法机关认为需要公示的其他情况</w:t>
      </w:r>
    </w:p>
    <w:p w14:paraId="436E63F0">
      <w:pPr>
        <w:pStyle w:val="3"/>
        <w:widowControl w:val="0"/>
        <w:numPr>
          <w:ilvl w:val="0"/>
          <w:numId w:val="0"/>
        </w:numPr>
        <w:overflowPunct w:val="0"/>
        <w:spacing w:line="560" w:lineRule="exact"/>
        <w:ind w:firstLine="960" w:firstLineChars="300"/>
        <w:jc w:val="both"/>
        <w:rPr>
          <w:rFonts w:ascii="仿宋_GB2312" w:hAnsi="Calibri" w:eastAsia="仿宋_GB2312"/>
          <w:color w:val="auto"/>
          <w:sz w:val="32"/>
          <w:szCs w:val="32"/>
        </w:rPr>
      </w:pPr>
      <w:r>
        <w:rPr>
          <w:rFonts w:hint="eastAsia" w:ascii="仿宋_GB2312" w:hAnsi="Times New Roman" w:cs="Times New Roman"/>
          <w:color w:val="auto"/>
          <w:sz w:val="32"/>
          <w:szCs w:val="32"/>
          <w:lang w:eastAsia="zh-CN"/>
        </w:rPr>
        <w:t>无</w:t>
      </w:r>
    </w:p>
    <w:p w14:paraId="12A3C949">
      <w:pPr>
        <w:pStyle w:val="3"/>
        <w:ind w:left="0" w:leftChars="0" w:firstLine="0" w:firstLineChars="0"/>
        <w:rPr>
          <w:rFonts w:ascii="仿宋_GB2312" w:hAnsi="Calibri" w:eastAsia="仿宋_GB2312"/>
          <w:color w:val="auto"/>
          <w:sz w:val="32"/>
          <w:szCs w:val="32"/>
        </w:rPr>
      </w:pPr>
    </w:p>
    <w:p w14:paraId="75ECB6B2">
      <w:pPr>
        <w:pStyle w:val="3"/>
        <w:ind w:left="0" w:leftChars="0" w:firstLine="0" w:firstLineChars="0"/>
        <w:rPr>
          <w:rFonts w:ascii="仿宋_GB2312" w:hAnsi="Calibri" w:eastAsia="仿宋_GB2312"/>
          <w:color w:val="auto"/>
          <w:sz w:val="32"/>
          <w:szCs w:val="32"/>
        </w:rPr>
      </w:pPr>
    </w:p>
    <w:p w14:paraId="7AB1C943">
      <w:pPr>
        <w:pStyle w:val="3"/>
        <w:ind w:left="0" w:leftChars="0" w:firstLine="0" w:firstLineChars="0"/>
        <w:rPr>
          <w:rFonts w:ascii="仿宋_GB2312" w:hAnsi="Calibri" w:eastAsia="仿宋_GB2312"/>
          <w:color w:val="auto"/>
          <w:sz w:val="32"/>
          <w:szCs w:val="32"/>
        </w:rPr>
      </w:pPr>
    </w:p>
    <w:p w14:paraId="1B7982F0">
      <w:pPr>
        <w:pStyle w:val="3"/>
        <w:ind w:left="0" w:leftChars="0" w:firstLine="0" w:firstLineChars="0"/>
        <w:rPr>
          <w:rFonts w:ascii="仿宋_GB2312" w:hAnsi="Calibri" w:eastAsia="仿宋_GB2312"/>
          <w:color w:val="auto"/>
          <w:sz w:val="32"/>
          <w:szCs w:val="32"/>
        </w:rPr>
      </w:pPr>
    </w:p>
    <w:p w14:paraId="5F84E497">
      <w:pPr>
        <w:pStyle w:val="3"/>
        <w:ind w:left="0" w:leftChars="0" w:firstLine="0" w:firstLineChars="0"/>
        <w:rPr>
          <w:rFonts w:ascii="仿宋_GB2312" w:hAnsi="Calibri" w:eastAsia="仿宋_GB2312"/>
          <w:color w:val="auto"/>
          <w:sz w:val="32"/>
          <w:szCs w:val="32"/>
        </w:rPr>
      </w:pPr>
    </w:p>
    <w:p w14:paraId="143CD5EC">
      <w:pPr>
        <w:spacing w:line="540" w:lineRule="exact"/>
        <w:ind w:firstLine="707" w:firstLineChars="221"/>
        <w:rPr>
          <w:rFonts w:hint="eastAsia" w:ascii="仿宋_GB2312" w:hAnsi="Calibri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/>
          <w:color w:val="auto"/>
          <w:sz w:val="32"/>
          <w:szCs w:val="32"/>
        </w:rPr>
        <w:t xml:space="preserve">           </w:t>
      </w:r>
      <w:r>
        <w:rPr>
          <w:rFonts w:hint="eastAsia" w:ascii="仿宋_GB2312" w:hAnsi="Calibri" w:eastAsia="仿宋_GB2312"/>
          <w:color w:val="auto"/>
          <w:sz w:val="32"/>
          <w:szCs w:val="32"/>
          <w:lang w:eastAsia="zh-CN"/>
        </w:rPr>
        <w:t>北京市西城区人民政府展览路街道办事处</w:t>
      </w:r>
    </w:p>
    <w:p w14:paraId="59E2EBA8">
      <w:pPr>
        <w:spacing w:line="540" w:lineRule="exact"/>
        <w:ind w:firstLine="5027" w:firstLineChars="1571"/>
        <w:rPr>
          <w:rFonts w:ascii="仿宋_GB2312" w:hAnsi="Calibri" w:eastAsia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年1月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 w14:paraId="3E30EF15"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2E1F3E"/>
    <w:multiLevelType w:val="singleLevel"/>
    <w:tmpl w:val="9B2E1F3E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yYTk5YzY4MjBmOTcxOGMzMGIwMjk2Njc1YTBhNTYifQ=="/>
  </w:docVars>
  <w:rsids>
    <w:rsidRoot w:val="00665F4F"/>
    <w:rsid w:val="00037F57"/>
    <w:rsid w:val="00047833"/>
    <w:rsid w:val="00053769"/>
    <w:rsid w:val="00085102"/>
    <w:rsid w:val="000A0F7F"/>
    <w:rsid w:val="000B1E38"/>
    <w:rsid w:val="000B2894"/>
    <w:rsid w:val="000D706E"/>
    <w:rsid w:val="000E6183"/>
    <w:rsid w:val="000E72F8"/>
    <w:rsid w:val="000F1707"/>
    <w:rsid w:val="000F3CBA"/>
    <w:rsid w:val="000F5F2F"/>
    <w:rsid w:val="00100022"/>
    <w:rsid w:val="00101362"/>
    <w:rsid w:val="00104AC7"/>
    <w:rsid w:val="001172B9"/>
    <w:rsid w:val="00120F48"/>
    <w:rsid w:val="001253A7"/>
    <w:rsid w:val="0012680C"/>
    <w:rsid w:val="00140338"/>
    <w:rsid w:val="00143F90"/>
    <w:rsid w:val="001529B0"/>
    <w:rsid w:val="0016523C"/>
    <w:rsid w:val="00167EE2"/>
    <w:rsid w:val="001728E0"/>
    <w:rsid w:val="00180CE8"/>
    <w:rsid w:val="001810DF"/>
    <w:rsid w:val="00186A11"/>
    <w:rsid w:val="001A2E0F"/>
    <w:rsid w:val="001A365B"/>
    <w:rsid w:val="001A553F"/>
    <w:rsid w:val="001B352E"/>
    <w:rsid w:val="001C7E7F"/>
    <w:rsid w:val="001D5828"/>
    <w:rsid w:val="001E5686"/>
    <w:rsid w:val="001F406C"/>
    <w:rsid w:val="001F77C7"/>
    <w:rsid w:val="002020FC"/>
    <w:rsid w:val="00211215"/>
    <w:rsid w:val="00212079"/>
    <w:rsid w:val="002160D5"/>
    <w:rsid w:val="002164AA"/>
    <w:rsid w:val="00223BB4"/>
    <w:rsid w:val="00226881"/>
    <w:rsid w:val="002363F8"/>
    <w:rsid w:val="00241277"/>
    <w:rsid w:val="00241AF0"/>
    <w:rsid w:val="00280EB3"/>
    <w:rsid w:val="00291726"/>
    <w:rsid w:val="002917AE"/>
    <w:rsid w:val="00294F91"/>
    <w:rsid w:val="002A5606"/>
    <w:rsid w:val="002B4310"/>
    <w:rsid w:val="002B4BAD"/>
    <w:rsid w:val="002C7460"/>
    <w:rsid w:val="002C75BE"/>
    <w:rsid w:val="002C7E8F"/>
    <w:rsid w:val="002D16FC"/>
    <w:rsid w:val="002E1E36"/>
    <w:rsid w:val="002E70C2"/>
    <w:rsid w:val="002F5003"/>
    <w:rsid w:val="002F524F"/>
    <w:rsid w:val="003013D5"/>
    <w:rsid w:val="003075DD"/>
    <w:rsid w:val="003171F5"/>
    <w:rsid w:val="00321E4E"/>
    <w:rsid w:val="00333FD3"/>
    <w:rsid w:val="00336A11"/>
    <w:rsid w:val="00344E92"/>
    <w:rsid w:val="0034712C"/>
    <w:rsid w:val="00351692"/>
    <w:rsid w:val="00364E8C"/>
    <w:rsid w:val="003665BD"/>
    <w:rsid w:val="00372BC6"/>
    <w:rsid w:val="00376BC0"/>
    <w:rsid w:val="00384A5E"/>
    <w:rsid w:val="00385FDA"/>
    <w:rsid w:val="003A07AA"/>
    <w:rsid w:val="003A26AB"/>
    <w:rsid w:val="003A51EE"/>
    <w:rsid w:val="003A58BB"/>
    <w:rsid w:val="003B5021"/>
    <w:rsid w:val="003B67D3"/>
    <w:rsid w:val="003B7AA2"/>
    <w:rsid w:val="003D4F20"/>
    <w:rsid w:val="00400AFD"/>
    <w:rsid w:val="00404F88"/>
    <w:rsid w:val="004075B4"/>
    <w:rsid w:val="00407CC7"/>
    <w:rsid w:val="00442ABA"/>
    <w:rsid w:val="004452F0"/>
    <w:rsid w:val="00454C6A"/>
    <w:rsid w:val="0047367E"/>
    <w:rsid w:val="00475B71"/>
    <w:rsid w:val="00496895"/>
    <w:rsid w:val="004A0DA5"/>
    <w:rsid w:val="004A365F"/>
    <w:rsid w:val="004B27AB"/>
    <w:rsid w:val="004C3B7B"/>
    <w:rsid w:val="004D4C51"/>
    <w:rsid w:val="0050104A"/>
    <w:rsid w:val="005020F6"/>
    <w:rsid w:val="005054C9"/>
    <w:rsid w:val="00510D67"/>
    <w:rsid w:val="005368B6"/>
    <w:rsid w:val="0054106D"/>
    <w:rsid w:val="00556D0F"/>
    <w:rsid w:val="005705F9"/>
    <w:rsid w:val="0058005C"/>
    <w:rsid w:val="00581EBD"/>
    <w:rsid w:val="00592722"/>
    <w:rsid w:val="005958C3"/>
    <w:rsid w:val="005A2B45"/>
    <w:rsid w:val="005A6A93"/>
    <w:rsid w:val="005B734E"/>
    <w:rsid w:val="005C2854"/>
    <w:rsid w:val="005C458E"/>
    <w:rsid w:val="005D646A"/>
    <w:rsid w:val="005D650E"/>
    <w:rsid w:val="005E6CB1"/>
    <w:rsid w:val="00603D84"/>
    <w:rsid w:val="00604AB7"/>
    <w:rsid w:val="00605BE2"/>
    <w:rsid w:val="006070E0"/>
    <w:rsid w:val="00611679"/>
    <w:rsid w:val="00612918"/>
    <w:rsid w:val="006255AA"/>
    <w:rsid w:val="006339A6"/>
    <w:rsid w:val="00633A55"/>
    <w:rsid w:val="00640693"/>
    <w:rsid w:val="006432DB"/>
    <w:rsid w:val="00643412"/>
    <w:rsid w:val="00646281"/>
    <w:rsid w:val="00651B15"/>
    <w:rsid w:val="006614B8"/>
    <w:rsid w:val="00665F4F"/>
    <w:rsid w:val="00673152"/>
    <w:rsid w:val="00677158"/>
    <w:rsid w:val="006861BF"/>
    <w:rsid w:val="006A4289"/>
    <w:rsid w:val="006B39F9"/>
    <w:rsid w:val="006C7736"/>
    <w:rsid w:val="006C7AA3"/>
    <w:rsid w:val="006D185D"/>
    <w:rsid w:val="006D3F0B"/>
    <w:rsid w:val="006F7F6F"/>
    <w:rsid w:val="0070295F"/>
    <w:rsid w:val="00707E4E"/>
    <w:rsid w:val="007315B2"/>
    <w:rsid w:val="00744006"/>
    <w:rsid w:val="00757E86"/>
    <w:rsid w:val="0077164B"/>
    <w:rsid w:val="00771F07"/>
    <w:rsid w:val="00772472"/>
    <w:rsid w:val="00773D20"/>
    <w:rsid w:val="00775433"/>
    <w:rsid w:val="007817C1"/>
    <w:rsid w:val="00782E60"/>
    <w:rsid w:val="007A4D79"/>
    <w:rsid w:val="007C5CBF"/>
    <w:rsid w:val="007E0667"/>
    <w:rsid w:val="007E6944"/>
    <w:rsid w:val="007E6D53"/>
    <w:rsid w:val="00800BA2"/>
    <w:rsid w:val="008047D5"/>
    <w:rsid w:val="00820CC3"/>
    <w:rsid w:val="00823225"/>
    <w:rsid w:val="0083048E"/>
    <w:rsid w:val="00832B6E"/>
    <w:rsid w:val="008339E2"/>
    <w:rsid w:val="008403AE"/>
    <w:rsid w:val="0084576E"/>
    <w:rsid w:val="0086317C"/>
    <w:rsid w:val="00863C78"/>
    <w:rsid w:val="008740A8"/>
    <w:rsid w:val="00875180"/>
    <w:rsid w:val="008A4650"/>
    <w:rsid w:val="008B5304"/>
    <w:rsid w:val="008C6ACA"/>
    <w:rsid w:val="008C7ECD"/>
    <w:rsid w:val="008E3CFC"/>
    <w:rsid w:val="008F0F5C"/>
    <w:rsid w:val="008F22EB"/>
    <w:rsid w:val="008F3329"/>
    <w:rsid w:val="008F62D9"/>
    <w:rsid w:val="008F63C4"/>
    <w:rsid w:val="00903751"/>
    <w:rsid w:val="009043BE"/>
    <w:rsid w:val="00925F68"/>
    <w:rsid w:val="009270B6"/>
    <w:rsid w:val="009307D3"/>
    <w:rsid w:val="00931BE0"/>
    <w:rsid w:val="009469E9"/>
    <w:rsid w:val="00947641"/>
    <w:rsid w:val="009516C5"/>
    <w:rsid w:val="009573F1"/>
    <w:rsid w:val="00960F6C"/>
    <w:rsid w:val="009631FD"/>
    <w:rsid w:val="00965646"/>
    <w:rsid w:val="00975A93"/>
    <w:rsid w:val="009850EC"/>
    <w:rsid w:val="00987188"/>
    <w:rsid w:val="00990786"/>
    <w:rsid w:val="00993370"/>
    <w:rsid w:val="009A0856"/>
    <w:rsid w:val="009C1145"/>
    <w:rsid w:val="009E316A"/>
    <w:rsid w:val="009E5BEF"/>
    <w:rsid w:val="009F2FDB"/>
    <w:rsid w:val="009F4132"/>
    <w:rsid w:val="00A10A24"/>
    <w:rsid w:val="00A12961"/>
    <w:rsid w:val="00A20446"/>
    <w:rsid w:val="00A20CF1"/>
    <w:rsid w:val="00A23DA7"/>
    <w:rsid w:val="00A30A77"/>
    <w:rsid w:val="00A455AB"/>
    <w:rsid w:val="00A45918"/>
    <w:rsid w:val="00A476FC"/>
    <w:rsid w:val="00A5361E"/>
    <w:rsid w:val="00A607A8"/>
    <w:rsid w:val="00A62595"/>
    <w:rsid w:val="00A63BEB"/>
    <w:rsid w:val="00A7511D"/>
    <w:rsid w:val="00A81E14"/>
    <w:rsid w:val="00A90CC6"/>
    <w:rsid w:val="00A92784"/>
    <w:rsid w:val="00AA41DF"/>
    <w:rsid w:val="00AA5FA4"/>
    <w:rsid w:val="00AA62D2"/>
    <w:rsid w:val="00AB0573"/>
    <w:rsid w:val="00AB2148"/>
    <w:rsid w:val="00AC39A4"/>
    <w:rsid w:val="00AC758C"/>
    <w:rsid w:val="00AD2B34"/>
    <w:rsid w:val="00AE0F9C"/>
    <w:rsid w:val="00AF0FF7"/>
    <w:rsid w:val="00B01225"/>
    <w:rsid w:val="00B20B76"/>
    <w:rsid w:val="00B27FCF"/>
    <w:rsid w:val="00B43B1E"/>
    <w:rsid w:val="00B44479"/>
    <w:rsid w:val="00B46B64"/>
    <w:rsid w:val="00B504B3"/>
    <w:rsid w:val="00B63399"/>
    <w:rsid w:val="00B67011"/>
    <w:rsid w:val="00B715B5"/>
    <w:rsid w:val="00B71F26"/>
    <w:rsid w:val="00B7746E"/>
    <w:rsid w:val="00B801A8"/>
    <w:rsid w:val="00B93584"/>
    <w:rsid w:val="00B93C01"/>
    <w:rsid w:val="00BA2D99"/>
    <w:rsid w:val="00BB13B8"/>
    <w:rsid w:val="00BC5191"/>
    <w:rsid w:val="00BC6609"/>
    <w:rsid w:val="00BE35CB"/>
    <w:rsid w:val="00BE56EB"/>
    <w:rsid w:val="00BF311D"/>
    <w:rsid w:val="00BF5501"/>
    <w:rsid w:val="00BF7A1A"/>
    <w:rsid w:val="00C11280"/>
    <w:rsid w:val="00C157D4"/>
    <w:rsid w:val="00C2331E"/>
    <w:rsid w:val="00C410B9"/>
    <w:rsid w:val="00C6378A"/>
    <w:rsid w:val="00C66734"/>
    <w:rsid w:val="00C802D7"/>
    <w:rsid w:val="00C84057"/>
    <w:rsid w:val="00C93D80"/>
    <w:rsid w:val="00C94296"/>
    <w:rsid w:val="00C96A7D"/>
    <w:rsid w:val="00CB2BFA"/>
    <w:rsid w:val="00CB4DF1"/>
    <w:rsid w:val="00CB69F6"/>
    <w:rsid w:val="00CC0826"/>
    <w:rsid w:val="00CC3151"/>
    <w:rsid w:val="00CD58C7"/>
    <w:rsid w:val="00CD5A97"/>
    <w:rsid w:val="00CF0DA0"/>
    <w:rsid w:val="00CF3C97"/>
    <w:rsid w:val="00CF4857"/>
    <w:rsid w:val="00D221EB"/>
    <w:rsid w:val="00D2786D"/>
    <w:rsid w:val="00D430FF"/>
    <w:rsid w:val="00D53670"/>
    <w:rsid w:val="00D555E7"/>
    <w:rsid w:val="00D579E8"/>
    <w:rsid w:val="00D65A71"/>
    <w:rsid w:val="00DA0C85"/>
    <w:rsid w:val="00DA30C2"/>
    <w:rsid w:val="00DA66A0"/>
    <w:rsid w:val="00DB606F"/>
    <w:rsid w:val="00DC7EB7"/>
    <w:rsid w:val="00DD42EF"/>
    <w:rsid w:val="00DE61C4"/>
    <w:rsid w:val="00DF4A7E"/>
    <w:rsid w:val="00E059D0"/>
    <w:rsid w:val="00E1508F"/>
    <w:rsid w:val="00E310A3"/>
    <w:rsid w:val="00E46210"/>
    <w:rsid w:val="00E50F12"/>
    <w:rsid w:val="00E633DA"/>
    <w:rsid w:val="00E7146D"/>
    <w:rsid w:val="00E76D7F"/>
    <w:rsid w:val="00E779CC"/>
    <w:rsid w:val="00E86B42"/>
    <w:rsid w:val="00E86FE7"/>
    <w:rsid w:val="00E87C6A"/>
    <w:rsid w:val="00E95F30"/>
    <w:rsid w:val="00EA4B27"/>
    <w:rsid w:val="00EA6AB4"/>
    <w:rsid w:val="00EB4C64"/>
    <w:rsid w:val="00EB51DE"/>
    <w:rsid w:val="00ED7172"/>
    <w:rsid w:val="00EE1276"/>
    <w:rsid w:val="00EE4CCC"/>
    <w:rsid w:val="00EE74D9"/>
    <w:rsid w:val="00EF6247"/>
    <w:rsid w:val="00F010B1"/>
    <w:rsid w:val="00F05122"/>
    <w:rsid w:val="00F110DD"/>
    <w:rsid w:val="00F1264E"/>
    <w:rsid w:val="00F16E2E"/>
    <w:rsid w:val="00F17E30"/>
    <w:rsid w:val="00F2138A"/>
    <w:rsid w:val="00F2421D"/>
    <w:rsid w:val="00F26104"/>
    <w:rsid w:val="00F26367"/>
    <w:rsid w:val="00F31BF8"/>
    <w:rsid w:val="00F3648A"/>
    <w:rsid w:val="00F52407"/>
    <w:rsid w:val="00F542EC"/>
    <w:rsid w:val="00F60A8E"/>
    <w:rsid w:val="00F613FF"/>
    <w:rsid w:val="00F64C50"/>
    <w:rsid w:val="00F64EAC"/>
    <w:rsid w:val="00F707CB"/>
    <w:rsid w:val="00F7243C"/>
    <w:rsid w:val="00F773D0"/>
    <w:rsid w:val="00F83015"/>
    <w:rsid w:val="00F853D6"/>
    <w:rsid w:val="00F9350C"/>
    <w:rsid w:val="00F95589"/>
    <w:rsid w:val="00FA5AAA"/>
    <w:rsid w:val="00FA735E"/>
    <w:rsid w:val="00FC1AD0"/>
    <w:rsid w:val="00FC7F6E"/>
    <w:rsid w:val="00FE295B"/>
    <w:rsid w:val="00FE2A1D"/>
    <w:rsid w:val="00FE3447"/>
    <w:rsid w:val="00FE3807"/>
    <w:rsid w:val="00FE6E05"/>
    <w:rsid w:val="00FF1112"/>
    <w:rsid w:val="00FF40CF"/>
    <w:rsid w:val="00FF6658"/>
    <w:rsid w:val="02B077F3"/>
    <w:rsid w:val="05A21627"/>
    <w:rsid w:val="06FA7399"/>
    <w:rsid w:val="09360F7A"/>
    <w:rsid w:val="0C423F21"/>
    <w:rsid w:val="0C7F417D"/>
    <w:rsid w:val="0FD06021"/>
    <w:rsid w:val="13474E35"/>
    <w:rsid w:val="171D0CC1"/>
    <w:rsid w:val="17A451FC"/>
    <w:rsid w:val="1C4579CE"/>
    <w:rsid w:val="1DC20BB9"/>
    <w:rsid w:val="23A46FD4"/>
    <w:rsid w:val="24F813CF"/>
    <w:rsid w:val="26163F80"/>
    <w:rsid w:val="28E31521"/>
    <w:rsid w:val="2BED7DAF"/>
    <w:rsid w:val="306C4C9C"/>
    <w:rsid w:val="338927FA"/>
    <w:rsid w:val="33905372"/>
    <w:rsid w:val="34607C42"/>
    <w:rsid w:val="38352061"/>
    <w:rsid w:val="3A921D96"/>
    <w:rsid w:val="3ECB2799"/>
    <w:rsid w:val="440700DA"/>
    <w:rsid w:val="44CA5967"/>
    <w:rsid w:val="45E306D3"/>
    <w:rsid w:val="47C63E08"/>
    <w:rsid w:val="4AE262F1"/>
    <w:rsid w:val="4B651786"/>
    <w:rsid w:val="4D364364"/>
    <w:rsid w:val="501D4628"/>
    <w:rsid w:val="524D7600"/>
    <w:rsid w:val="52D374D1"/>
    <w:rsid w:val="53C025BF"/>
    <w:rsid w:val="54B75134"/>
    <w:rsid w:val="55022B68"/>
    <w:rsid w:val="5B5C3914"/>
    <w:rsid w:val="5CAA656C"/>
    <w:rsid w:val="5D05346B"/>
    <w:rsid w:val="5DA26E4F"/>
    <w:rsid w:val="62FD4610"/>
    <w:rsid w:val="65B134B4"/>
    <w:rsid w:val="68EE4F75"/>
    <w:rsid w:val="6B9847DB"/>
    <w:rsid w:val="6D6254C5"/>
    <w:rsid w:val="75FC2C73"/>
    <w:rsid w:val="76721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nhideWhenUsed="0" w:uiPriority="0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autoRedefine/>
    <w:qFormat/>
    <w:uiPriority w:val="0"/>
    <w:pPr>
      <w:spacing w:before="120"/>
    </w:pPr>
    <w:rPr>
      <w:rFonts w:ascii="Arial" w:hAnsi="Arial" w:eastAsia="等线"/>
      <w:sz w:val="24"/>
      <w:szCs w:val="24"/>
    </w:rPr>
  </w:style>
  <w:style w:type="paragraph" w:styleId="3">
    <w:name w:val="Plain Text"/>
    <w:basedOn w:val="1"/>
    <w:autoRedefine/>
    <w:unhideWhenUsed/>
    <w:qFormat/>
    <w:uiPriority w:val="99"/>
    <w:pPr>
      <w:overflowPunct w:val="0"/>
      <w:spacing w:line="560" w:lineRule="exact"/>
      <w:ind w:firstLine="880" w:firstLineChars="200"/>
    </w:pPr>
    <w:rPr>
      <w:rFonts w:ascii="宋体" w:hAnsi="宋体" w:eastAsia="仿宋_GB2312"/>
      <w:sz w:val="32"/>
      <w:szCs w:val="20"/>
      <w:lang w:val="zh-CN"/>
    </w:r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7">
    <w:name w:val="Body Text First Indent 2"/>
    <w:autoRedefine/>
    <w:unhideWhenUsed/>
    <w:qFormat/>
    <w:uiPriority w:val="99"/>
    <w:pPr>
      <w:widowControl w:val="0"/>
      <w:adjustRightInd w:val="0"/>
      <w:snapToGrid w:val="0"/>
      <w:spacing w:after="120" w:line="560" w:lineRule="exact"/>
      <w:ind w:left="420" w:leftChars="200" w:firstLine="42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styleId="10">
    <w:name w:val="Hyperlink"/>
    <w:basedOn w:val="9"/>
    <w:autoRedefine/>
    <w:semiHidden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11">
    <w:name w:val="BodyText"/>
    <w:basedOn w:val="1"/>
    <w:qFormat/>
    <w:uiPriority w:val="0"/>
    <w:pPr>
      <w:widowControl/>
    </w:pPr>
    <w:rPr>
      <w:rFonts w:ascii="Times New Roman" w:hAnsi="Times New Roman" w:eastAsia="楷体_GB2312" w:cs="Times New Roman"/>
      <w:sz w:val="32"/>
    </w:rPr>
  </w:style>
  <w:style w:type="character" w:customStyle="1" w:styleId="12">
    <w:name w:val="页眉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1127</Words>
  <Characters>1303</Characters>
  <Lines>6</Lines>
  <Paragraphs>1</Paragraphs>
  <TotalTime>4</TotalTime>
  <ScaleCrop>false</ScaleCrop>
  <LinksUpToDate>false</LinksUpToDate>
  <CharactersWithSpaces>1319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2020-01-20T06:18:00Z</dcterms:created>
  <dc:creator>张鑫</dc:creator>
  <cp:lastModifiedBy>han yang</cp:lastModifiedBy>
  <cp:lastPrinted>2025-01-24T07:17:00Z</cp:lastPrinted>
  <dcterms:modified xsi:type="dcterms:W3CDTF">2025-10-15T07:55:27Z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2539A857E52145C1B84BA3A2F43F3C86</vt:lpwstr>
  </property>
  <property fmtid="{D5CDD505-2E9C-101B-9397-08002B2CF9AE}" pid="4" name="KSOTemplateDocerSaveRecord">
    <vt:lpwstr>eyJoZGlkIjoiYzMzN2IzYWFmODUyODZlMjMyNjUyNjY5NDAzMWZjYTciLCJ1c2VySWQiOiIzMDg3OTQyNTEifQ==</vt:lpwstr>
  </property>
</Properties>
</file>