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outlineLvl w:val="0"/>
        <w:rPr>
          <w:rFonts w:hint="eastAsia" w:ascii="CESI黑体-GB2312" w:hAnsi="CESI黑体-GB2312" w:eastAsia="CESI黑体-GB2312" w:cs="CESI黑体-GB2312"/>
          <w:color w:val="000000" w:themeColor="text1"/>
          <w:sz w:val="32"/>
          <w:szCs w:val="32"/>
          <w14:textFill>
            <w14:solidFill>
              <w14:schemeClr w14:val="tx1"/>
            </w14:solidFill>
          </w14:textFill>
        </w:rPr>
      </w:pPr>
      <w:r>
        <w:rPr>
          <w:rFonts w:hint="eastAsia" w:ascii="CESI黑体-GB2312" w:hAnsi="CESI黑体-GB2312" w:eastAsia="CESI黑体-GB2312" w:cs="CESI黑体-GB2312"/>
          <w:color w:val="000000" w:themeColor="text1"/>
          <w:sz w:val="32"/>
          <w:szCs w:val="32"/>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eastAsia="仿宋_GB2312"/>
          <w:b/>
          <w:color w:val="000000" w:themeColor="text1"/>
          <w:sz w:val="44"/>
          <w:szCs w:val="44"/>
          <w14:textFill>
            <w14:solidFill>
              <w14:schemeClr w14:val="tx1"/>
            </w14:solidFill>
          </w14:textFill>
        </w:rPr>
      </w:pPr>
      <w:r>
        <w:rPr>
          <w:rFonts w:hint="eastAsia" w:ascii="方正小标宋简体" w:hAnsi="黑体" w:eastAsia="方正小标宋简体"/>
          <w:bCs/>
          <w:color w:val="000000" w:themeColor="text1"/>
          <w:sz w:val="44"/>
          <w:szCs w:val="44"/>
          <w14:textFill>
            <w14:solidFill>
              <w14:schemeClr w14:val="tx1"/>
            </w14:solidFill>
          </w14:textFill>
        </w:rPr>
        <w:t>不合格项目说明</w:t>
      </w:r>
    </w:p>
    <w:p>
      <w:pPr>
        <w:pageBreakBefore w:val="0"/>
        <w:widowControl w:val="0"/>
        <w:kinsoku/>
        <w:wordWrap/>
        <w:overflowPunct/>
        <w:topLinePunct w:val="0"/>
        <w:autoSpaceDE/>
        <w:autoSpaceDN/>
        <w:bidi w:val="0"/>
        <w:adjustRightInd/>
        <w:snapToGrid/>
        <w:spacing w:line="578" w:lineRule="exact"/>
        <w:jc w:val="both"/>
        <w:textAlignment w:val="auto"/>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pPr>
    </w:p>
    <w:p>
      <w:pPr>
        <w:pStyle w:val="5"/>
        <w:pageBreakBefore w:val="0"/>
        <w:kinsoku/>
        <w:wordWrap/>
        <w:overflowPunct/>
        <w:topLinePunct w:val="0"/>
        <w:autoSpaceDE/>
        <w:autoSpaceDN/>
        <w:bidi w:val="0"/>
        <w:snapToGrid/>
        <w:spacing w:before="0" w:beforeLines="0" w:after="0" w:afterLines="0" w:line="560" w:lineRule="exact"/>
        <w:ind w:firstLine="640"/>
        <w:jc w:val="left"/>
        <w:textAlignment w:val="auto"/>
      </w:pPr>
      <w:r>
        <w:rPr>
          <w:rFonts w:hint="eastAsia"/>
        </w:rPr>
        <w:t>咪鲜胺和咪鲜胺锰盐</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14:textFill>
            <w14:solidFill>
              <w14:schemeClr w14:val="tx1"/>
            </w14:solidFill>
          </w14:textFill>
        </w:rPr>
      </w:pPr>
      <w:r>
        <w:rPr>
          <w:rFonts w:hint="eastAsia" w:ascii="CESI仿宋-GB2312" w:hAnsi="CESI仿宋-GB2312" w:eastAsia="CESI仿宋-GB2312" w:cs="CESI仿宋-GB2312"/>
          <w:bCs/>
          <w:color w:val="000000" w:themeColor="text1"/>
          <w:sz w:val="32"/>
          <w:szCs w:val="32"/>
          <w14:textFill>
            <w14:solidFill>
              <w14:schemeClr w14:val="tx1"/>
            </w14:solidFill>
          </w14:textFill>
        </w:rPr>
        <w:t xml:space="preserve">咪鲜胺和咪鲜胺锰盐是一种广谱高效杀菌剂。少量的农药残留不会引起人体急性中毒，但长期食用咪鲜胺超标的食品，对人体健康可能有一定影响。《食品安全国家标准 食品中农药最大残留限量》（GB 2763-2021）中规定，山药中咪鲜胺和咪鲜胺锰盐的最大残留限量为0.3mg/kg。山药中咪鲜胺和咪鲜胺锰盐检测值超标的原因，可能是为控制病情不遵守休药期规定，致使上市销售时产品中的药物残留量未降解至标准限量以下。 </w:t>
      </w:r>
    </w:p>
    <w:p>
      <w:pPr>
        <w:pStyle w:val="5"/>
        <w:pageBreakBefore w:val="0"/>
        <w:kinsoku/>
        <w:wordWrap/>
        <w:overflowPunct/>
        <w:topLinePunct w:val="0"/>
        <w:autoSpaceDE/>
        <w:autoSpaceDN/>
        <w:bidi w:val="0"/>
        <w:snapToGrid/>
        <w:spacing w:before="0" w:beforeLines="0" w:after="0" w:afterLines="0" w:line="560" w:lineRule="exact"/>
        <w:ind w:firstLine="640"/>
        <w:jc w:val="left"/>
        <w:textAlignment w:val="auto"/>
        <w:rPr>
          <w:rFonts w:hint="default"/>
          <w:lang w:val="en-US" w:eastAsia="zh-CN"/>
        </w:rPr>
      </w:pPr>
      <w:r>
        <w:rPr>
          <w:rFonts w:hint="eastAsia"/>
          <w:lang w:val="en-US" w:eastAsia="zh-CN"/>
        </w:rPr>
        <w:t>氟苯尼考</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14:textFill>
            <w14:solidFill>
              <w14:schemeClr w14:val="tx1"/>
            </w14:solidFill>
          </w14:textFill>
        </w:rPr>
      </w:pPr>
      <w:r>
        <w:rPr>
          <w:rFonts w:hint="eastAsia" w:ascii="CESI仿宋-GB2312" w:hAnsi="CESI仿宋-GB2312" w:eastAsia="CESI仿宋-GB2312" w:cs="CESI仿宋-GB2312"/>
          <w:bCs/>
          <w:color w:val="000000" w:themeColor="text1"/>
          <w:sz w:val="32"/>
          <w:szCs w:val="32"/>
          <w14:textFill>
            <w14:solidFill>
              <w14:schemeClr w14:val="tx1"/>
            </w14:solidFill>
          </w14:textFill>
        </w:rPr>
        <w:t>氟苯尼考又称氟甲砜霉素，是农业部批准使用的动物专用抗菌药，主要用于敏感细菌所致的猪、鸡、鱼的细菌性疾病。GB 31650.1-2022《食品安全国家标准 食品中41种兽药最大残留限量》中规定，氟苯尼考在鸡蛋</w:t>
      </w:r>
      <w:r>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t>的限量是10ug/kg</w:t>
      </w:r>
      <w:r>
        <w:rPr>
          <w:rFonts w:hint="eastAsia" w:ascii="CESI仿宋-GB2312" w:hAnsi="CESI仿宋-GB2312" w:eastAsia="CESI仿宋-GB2312" w:cs="CESI仿宋-GB2312"/>
          <w:bCs/>
          <w:color w:val="000000" w:themeColor="text1"/>
          <w:sz w:val="32"/>
          <w:szCs w:val="32"/>
          <w14:textFill>
            <w14:solidFill>
              <w14:schemeClr w14:val="tx1"/>
            </w14:solidFill>
          </w14:textFill>
        </w:rPr>
        <w:t>。正常情况下消费者不必对鸡蛋中检出氟苯尼考过分担心，但长期食用氟苯尼考残留超标的食品，对人体健康可能有一定影响。</w:t>
      </w:r>
    </w:p>
    <w:p>
      <w:pPr>
        <w:pStyle w:val="5"/>
        <w:pageBreakBefore w:val="0"/>
        <w:kinsoku/>
        <w:wordWrap/>
        <w:overflowPunct/>
        <w:topLinePunct w:val="0"/>
        <w:autoSpaceDE/>
        <w:autoSpaceDN/>
        <w:bidi w:val="0"/>
        <w:snapToGrid/>
        <w:spacing w:before="0" w:beforeLines="0" w:after="0" w:afterLines="0" w:line="560" w:lineRule="exact"/>
        <w:ind w:firstLine="640"/>
        <w:jc w:val="left"/>
        <w:textAlignment w:val="auto"/>
        <w:rPr>
          <w:rFonts w:hint="eastAsia"/>
          <w:lang w:val="en-US" w:eastAsia="zh-CN"/>
        </w:rPr>
      </w:pPr>
      <w:r>
        <w:rPr>
          <w:rFonts w:hint="eastAsia"/>
          <w:lang w:val="en-US" w:eastAsia="zh-CN"/>
        </w:rPr>
        <w:t>多西环素（强力霉素）</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14:textFill>
            <w14:solidFill>
              <w14:schemeClr w14:val="tx1"/>
            </w14:solidFill>
          </w14:textFill>
        </w:rPr>
      </w:pPr>
      <w:r>
        <w:rPr>
          <w:rFonts w:hint="eastAsia" w:ascii="CESI仿宋-GB2312" w:hAnsi="CESI仿宋-GB2312" w:eastAsia="CESI仿宋-GB2312" w:cs="CESI仿宋-GB2312"/>
          <w:bCs/>
          <w:color w:val="000000" w:themeColor="text1"/>
          <w:sz w:val="32"/>
          <w:szCs w:val="32"/>
          <w14:textFill>
            <w14:solidFill>
              <w14:schemeClr w14:val="tx1"/>
            </w14:solidFill>
          </w14:textFill>
        </w:rPr>
        <w:t>多西环素（强力霉素）是一种四环素类药物，一般用于治疗衣原体、支原体感染。《动物性食品中兽药最高残留限量》（农业部公告 第235号）中规定，多西环素（强力霉素）在</w:t>
      </w:r>
      <w:r>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t>鸡蛋</w:t>
      </w:r>
      <w:r>
        <w:rPr>
          <w:rFonts w:hint="eastAsia" w:ascii="CESI仿宋-GB2312" w:hAnsi="CESI仿宋-GB2312" w:eastAsia="CESI仿宋-GB2312" w:cs="CESI仿宋-GB2312"/>
          <w:bCs/>
          <w:color w:val="000000" w:themeColor="text1"/>
          <w:sz w:val="32"/>
          <w:szCs w:val="32"/>
          <w14:textFill>
            <w14:solidFill>
              <w14:schemeClr w14:val="tx1"/>
            </w14:solidFill>
          </w14:textFill>
        </w:rPr>
        <w:t>中最高残留限量值为10μg/kg。鸡</w:t>
      </w:r>
      <w:r>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t>蛋</w:t>
      </w:r>
      <w:r>
        <w:rPr>
          <w:rFonts w:hint="eastAsia" w:ascii="CESI仿宋-GB2312" w:hAnsi="CESI仿宋-GB2312" w:eastAsia="CESI仿宋-GB2312" w:cs="CESI仿宋-GB2312"/>
          <w:bCs/>
          <w:color w:val="000000" w:themeColor="text1"/>
          <w:sz w:val="32"/>
          <w:szCs w:val="32"/>
          <w14:textFill>
            <w14:solidFill>
              <w14:schemeClr w14:val="tx1"/>
            </w14:solidFill>
          </w14:textFill>
        </w:rPr>
        <w:t>中多西环素（强力霉素）超标的原因，可能是养殖户在养殖过程中违规使用相关兽药。食用多西环素（强力霉素）超标的食品，可能引起恶心、呕吐、腹泻等症状。</w:t>
      </w:r>
    </w:p>
    <w:p>
      <w:pPr>
        <w:pStyle w:val="5"/>
        <w:pageBreakBefore w:val="0"/>
        <w:kinsoku/>
        <w:wordWrap/>
        <w:overflowPunct/>
        <w:topLinePunct w:val="0"/>
        <w:autoSpaceDE/>
        <w:autoSpaceDN/>
        <w:bidi w:val="0"/>
        <w:snapToGrid/>
        <w:spacing w:before="0" w:beforeLines="0" w:after="0" w:afterLines="0" w:line="560" w:lineRule="exact"/>
        <w:ind w:firstLine="640"/>
        <w:jc w:val="left"/>
        <w:textAlignment w:val="auto"/>
        <w:rPr>
          <w:rFonts w:hint="eastAsia"/>
          <w:lang w:val="en-US" w:eastAsia="zh-CN"/>
        </w:rPr>
      </w:pPr>
      <w:r>
        <w:rPr>
          <w:rFonts w:hint="eastAsia"/>
          <w:lang w:val="en-US" w:eastAsia="zh-CN"/>
        </w:rPr>
        <w:t>噻虫嗪</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t>噻虫嗪是具有触杀、胃毒和内吸作用的杀虫剂，能被迅速吸收到植物体内，并在木质部向顶传导，能防治蚜虫、粉虱、蓟马、稻飞虱等害虫。《食品安全国家标准 食品中农药最大残留限量》（GB 2763）规定，大葱中噻虫嗪的最大残留限量为0.3 mg/kg。</w:t>
      </w:r>
    </w:p>
    <w:p>
      <w:pPr>
        <w:pStyle w:val="5"/>
        <w:pageBreakBefore w:val="0"/>
        <w:kinsoku/>
        <w:wordWrap/>
        <w:overflowPunct/>
        <w:topLinePunct w:val="0"/>
        <w:autoSpaceDE/>
        <w:autoSpaceDN/>
        <w:bidi w:val="0"/>
        <w:snapToGrid/>
        <w:spacing w:before="0" w:beforeLines="0" w:after="0" w:afterLines="0" w:line="560" w:lineRule="exact"/>
        <w:ind w:firstLine="640"/>
        <w:jc w:val="left"/>
        <w:textAlignment w:val="auto"/>
        <w:rPr>
          <w:rFonts w:hint="eastAsia"/>
          <w:lang w:val="en-US" w:eastAsia="zh-CN"/>
        </w:rPr>
      </w:pPr>
      <w:r>
        <w:rPr>
          <w:rFonts w:hint="eastAsia"/>
          <w:lang w:val="en-US" w:eastAsia="zh-CN"/>
        </w:rPr>
        <w:t>呋喃唑酮代谢物</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宋体" w:hAnsi="宋体" w:eastAsia="宋体" w:cs="宋体"/>
          <w:sz w:val="28"/>
          <w:szCs w:val="28"/>
          <w:lang w:val="en-US" w:eastAsia="zh-CN" w:bidi="ar-SA"/>
        </w:rPr>
      </w:pPr>
      <w:r>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t>呋喃唑酮是硝基呋喃类抗菌药，具有抗菌谱广等特点。对革兰阳性及阴性菌均有一定抗菌作用，包括沙门菌属、志贺菌属、大肠杆菌、肺炎克雷伯菌、肠杆菌属、金葡菌、粪肠球菌、化脓性链球菌、霍乱弧菌、弯曲菌属、拟杆菌属等，在一定浓度下对毛滴虫、贾第鞭毛虫也有活性。农业农村部公告 第250号《食品动物中禁止使用的药品及其他化合物清单》中明确不得检出，动物产品的呋喃唑酮代谢物（AOZ）残留，一般不会导致对人体的急性毒性作用；长期大量摄入 AOZ 残留超标的食品，可能在人体内蓄积，引起恶心，呕吐、腹泻、头痛、头晕、药物热、皮疹、肛门瘙痒、哮喘、直立性低血压、低血糖、肺浸润等，偶可出现溶血性贫血、黄疸及多发性神经炎等。</w:t>
      </w:r>
    </w:p>
    <w:p>
      <w:pPr>
        <w:pStyle w:val="5"/>
        <w:pageBreakBefore w:val="0"/>
        <w:kinsoku/>
        <w:wordWrap/>
        <w:overflowPunct/>
        <w:topLinePunct w:val="0"/>
        <w:autoSpaceDE/>
        <w:autoSpaceDN/>
        <w:bidi w:val="0"/>
        <w:snapToGrid/>
        <w:spacing w:before="0" w:beforeLines="0" w:after="0" w:afterLines="0" w:line="560" w:lineRule="exact"/>
        <w:ind w:firstLine="640"/>
        <w:jc w:val="left"/>
        <w:textAlignment w:val="auto"/>
        <w:rPr>
          <w:rFonts w:hint="eastAsia"/>
          <w:lang w:val="en-US" w:eastAsia="zh-CN"/>
        </w:rPr>
      </w:pPr>
      <w:r>
        <w:rPr>
          <w:rFonts w:hint="eastAsia"/>
          <w:lang w:val="en-US" w:eastAsia="zh-CN"/>
        </w:rPr>
        <w:t>阴离子合成洗涤剂</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t>阴离子合成洗涤剂是我们日常生活中经常用到的洗衣粉、洗洁精、洗衣液、肥皂等洗涤剂的主要成分，其主要成分十二烷基苯磺酸钠，是一种低毒物质，因其使用方便、易溶解、稳定性好、成本低等优点，在消毒企业中广泛使用，但是如果餐具清洗消毒流程控制不当，会造成洗涤剂在餐具上的残留过量，对人体健康产生不良影响。《食品安全国家标准消毒餐（饮）具》（GB 14934-2016）规定，采用化学消毒法的餐（饮）具的阴离子合成洗涤剂应不得检出。造成阴离子合成洗涤剂超标的主要原因是洗涤剂或消毒剂未彻底冲洗干净。可能是由于使用了过量的洗涤剂、消毒剂或水冲洗不充分、不彻底造成</w:t>
      </w:r>
      <w:bookmarkStart w:id="0" w:name="_GoBack"/>
      <w:bookmarkEnd w:id="0"/>
      <w:r>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t>。</w:t>
      </w:r>
    </w:p>
    <w:p>
      <w:pPr>
        <w:pStyle w:val="2"/>
        <w:spacing w:after="0" w:line="594" w:lineRule="exact"/>
        <w:ind w:firstLine="480" w:firstLineChars="200"/>
        <w:jc w:val="both"/>
        <w:rPr>
          <w:rFonts w:ascii="宋体" w:hAnsi="宋体" w:eastAsia="宋体" w:cs="宋体"/>
          <w:sz w:val="24"/>
          <w:szCs w:val="24"/>
        </w:rPr>
      </w:pPr>
    </w:p>
    <w:p>
      <w:pPr>
        <w:ind w:firstLine="640" w:firstLineChars="200"/>
        <w:outlineLvl w:val="1"/>
        <w:rPr>
          <w:rFonts w:eastAsia="仿宋_GB2312"/>
          <w:color w:val="000000" w:themeColor="text1"/>
          <w:sz w:val="32"/>
          <w:szCs w:val="32"/>
          <w14:textFill>
            <w14:solidFill>
              <w14:schemeClr w14:val="tx1"/>
            </w14:solidFill>
          </w14:textFill>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2328F"/>
    <w:multiLevelType w:val="singleLevel"/>
    <w:tmpl w:val="E442328F"/>
    <w:lvl w:ilvl="0" w:tentative="0">
      <w:start w:val="1"/>
      <w:numFmt w:val="chineseCounting"/>
      <w:pStyle w:val="4"/>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0F"/>
    <w:rsid w:val="00281629"/>
    <w:rsid w:val="00462282"/>
    <w:rsid w:val="00E85F0F"/>
    <w:rsid w:val="01362BA0"/>
    <w:rsid w:val="6C59124A"/>
    <w:rsid w:val="7BF5FF33"/>
    <w:rsid w:val="7FDD40A5"/>
    <w:rsid w:val="E97BD7A5"/>
    <w:rsid w:val="F7F7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keepNext/>
      <w:keepLines/>
      <w:numPr>
        <w:ilvl w:val="0"/>
        <w:numId w:val="1"/>
      </w:numPr>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unhideWhenUsed/>
    <w:qFormat/>
    <w:uiPriority w:val="9"/>
    <w:pPr>
      <w:keepNext/>
      <w:keepLines/>
      <w:spacing w:before="50" w:beforeLines="50" w:after="50" w:afterLines="50" w:line="360" w:lineRule="auto"/>
      <w:ind w:firstLine="200" w:firstLineChars="200"/>
      <w:jc w:val="left"/>
      <w:outlineLvl w:val="3"/>
    </w:pPr>
    <w:rPr>
      <w:rFonts w:ascii="黑体" w:hAnsi="黑体" w:eastAsia="黑体" w:cstheme="majorBidi"/>
      <w:bCs/>
      <w:sz w:val="3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38</Words>
  <Characters>38</Characters>
  <Lines>1</Lines>
  <Paragraphs>1</Paragraphs>
  <TotalTime>1</TotalTime>
  <ScaleCrop>false</ScaleCrop>
  <LinksUpToDate>false</LinksUpToDate>
  <CharactersWithSpaces>38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2019-10-14T18:27:00Z</dcterms:created>
  <dc:creator>user</dc:creator>
  <cp:lastModifiedBy>user</cp:lastModifiedBy>
  <dcterms:modified xsi:type="dcterms:W3CDTF">2025-11-03T13:50:25Z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eyJoZGlkIjoiM2QwNTcyYzNhMGM1YzgyN2ZhNjE0OWMxYWFjY2E5NTQiLCJ1c2VySWQiOiIyOTYxNjc5MTYifQ==</vt:lpwstr>
  </property>
  <property fmtid="{D5CDD505-2E9C-101B-9397-08002B2CF9AE}" pid="3" name="KSOProductBuildVer">
    <vt:lpwstr>2052-11.8.2.1131</vt:lpwstr>
  </property>
  <property fmtid="{D5CDD505-2E9C-101B-9397-08002B2CF9AE}" pid="4" name="ICV">
    <vt:lpwstr>A186446D657948F1BF14436B7A705833_12</vt:lpwstr>
  </property>
</Properties>
</file>