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left"/>
        <w:outlineLvl w:val="0"/>
        <w:rPr>
          <w:rFonts w:hint="eastAsia" w:ascii="CESI黑体-GB2312" w:hAnsi="CESI黑体-GB2312" w:eastAsia="CESI黑体-GB2312" w:cs="CESI黑体-GB2312"/>
          <w:color w:val="000000" w:themeColor="text1"/>
          <w:sz w:val="32"/>
          <w:szCs w:val="32"/>
          <w14:textFill>
            <w14:solidFill>
              <w14:schemeClr w14:val="tx1"/>
            </w14:solidFill>
          </w14:textFill>
        </w:rPr>
      </w:pPr>
      <w:r>
        <w:rPr>
          <w:rFonts w:hint="eastAsia" w:ascii="CESI黑体-GB2312" w:hAnsi="CESI黑体-GB2312" w:eastAsia="CESI黑体-GB2312" w:cs="CESI黑体-GB2312"/>
          <w:color w:val="000000" w:themeColor="text1"/>
          <w:sz w:val="32"/>
          <w:szCs w:val="32"/>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eastAsia="仿宋_GB2312"/>
          <w:b/>
          <w:color w:val="000000" w:themeColor="text1"/>
          <w:sz w:val="44"/>
          <w:szCs w:val="44"/>
          <w14:textFill>
            <w14:solidFill>
              <w14:schemeClr w14:val="tx1"/>
            </w14:solidFill>
          </w14:textFill>
        </w:rPr>
      </w:pPr>
      <w:r>
        <w:rPr>
          <w:rFonts w:hint="eastAsia" w:ascii="方正小标宋简体" w:hAnsi="黑体" w:eastAsia="方正小标宋简体"/>
          <w:bCs/>
          <w:color w:val="000000" w:themeColor="text1"/>
          <w:sz w:val="44"/>
          <w:szCs w:val="44"/>
          <w14:textFill>
            <w14:solidFill>
              <w14:schemeClr w14:val="tx1"/>
            </w14:solidFill>
          </w14:textFill>
        </w:rPr>
        <w:t>不合格项目说明</w:t>
      </w:r>
    </w:p>
    <w:p>
      <w:pPr>
        <w:pageBreakBefore w:val="0"/>
        <w:widowControl w:val="0"/>
        <w:kinsoku/>
        <w:wordWrap/>
        <w:overflowPunct/>
        <w:topLinePunct w:val="0"/>
        <w:autoSpaceDE/>
        <w:autoSpaceDN/>
        <w:bidi w:val="0"/>
        <w:adjustRightInd/>
        <w:snapToGrid/>
        <w:spacing w:line="578" w:lineRule="exact"/>
        <w:jc w:val="both"/>
        <w:textAlignment w:val="auto"/>
        <w:rPr>
          <w:rFonts w:hint="eastAsia" w:ascii="CESI仿宋-GB2312" w:hAnsi="CESI仿宋-GB2312" w:eastAsia="CESI仿宋-GB2312" w:cs="CESI仿宋-GB2312"/>
          <w:color w:val="000000" w:themeColor="text1"/>
          <w:sz w:val="32"/>
          <w:szCs w:val="32"/>
          <w:lang w:val="en-US" w:eastAsia="zh-CN"/>
          <w14:textFill>
            <w14:solidFill>
              <w14:schemeClr w14:val="tx1"/>
            </w14:solidFill>
          </w14:textFill>
        </w:rPr>
      </w:pP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pPr>
      <w:r>
        <w:rPr>
          <w:rFonts w:hint="eastAsia"/>
        </w:rPr>
        <w:t>咪鲜胺和咪鲜胺锰盐</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14:textFill>
            <w14:solidFill>
              <w14:schemeClr w14:val="tx1"/>
            </w14:solidFill>
          </w14:textFill>
        </w:rPr>
      </w:pPr>
      <w:r>
        <w:rPr>
          <w:rFonts w:hint="eastAsia" w:ascii="CESI仿宋-GB2312" w:hAnsi="CESI仿宋-GB2312" w:eastAsia="CESI仿宋-GB2312" w:cs="CESI仿宋-GB2312"/>
          <w:bCs/>
          <w:color w:val="000000" w:themeColor="text1"/>
          <w:sz w:val="32"/>
          <w:szCs w:val="32"/>
          <w14:textFill>
            <w14:solidFill>
              <w14:schemeClr w14:val="tx1"/>
            </w14:solidFill>
          </w14:textFill>
        </w:rPr>
        <w:t xml:space="preserve">咪鲜胺和咪鲜胺锰盐是一种广谱高效杀菌剂。少量的农药残留不会引起人体急性中毒，但长期食用咪鲜胺超标的食品，对人体健康可能有一定影响。《食品安全国家标准 食品中农药最大残留限量》（GB 2763-2021）中规定，山药中咪鲜胺和咪鲜胺锰盐的最大残留限量为0.3mg/kg。山药中咪鲜胺和咪鲜胺锰盐检测值超标的原因，可能是为控制病情不遵守休药期规定，致使上市销售时产品中的药物残留量未降解至标准限量以下。 </w:t>
      </w: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eastAsia"/>
          <w:lang w:val="en-US" w:eastAsia="zh-CN"/>
        </w:rPr>
      </w:pPr>
      <w:r>
        <w:rPr>
          <w:rFonts w:hint="eastAsia"/>
          <w:lang w:val="en-US" w:eastAsia="zh-CN"/>
        </w:rPr>
        <w:t>噻虫嗪</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噻虫嗪是具有触杀、胃毒和内吸作用的杀虫剂，能被迅速吸收到植物体内，并在木质部向顶传导，能防治蚜虫、粉虱、蓟马、稻飞虱等害虫。《食品安全国家标准 食品中农药最大残留限量》（GB 2763）规定，大葱中噻虫嗪的最大残留限量为0.3 mg/kg。</w:t>
      </w: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eastAsia"/>
          <w:lang w:val="en-US" w:eastAsia="zh-CN"/>
        </w:rPr>
      </w:pPr>
      <w:r>
        <w:rPr>
          <w:rFonts w:hint="eastAsia"/>
          <w:lang w:val="en-US" w:eastAsia="zh-CN"/>
        </w:rPr>
        <w:t>呋喃唑酮代谢物</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宋体" w:hAnsi="宋体" w:eastAsia="宋体" w:cs="宋体"/>
          <w:sz w:val="28"/>
          <w:szCs w:val="28"/>
          <w:lang w:val="en-US" w:eastAsia="zh-CN" w:bidi="ar-SA"/>
        </w:rPr>
      </w:pP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呋喃唑酮是硝基呋喃类抗菌药，具有抗菌谱广等特点。对革兰阳性及阴性菌均有一定抗菌作用，包括沙门菌属、志贺菌属、大肠杆菌、肺炎克雷伯菌、肠杆菌属、金葡菌、粪肠球菌、化脓性链球菌、霍乱弧菌、弯曲菌属、拟杆菌属等，在一定浓度下对毛滴虫、贾第鞭毛虫也有活性。农业农村部公告 第250号《食品动物中禁止使用的药品及其他化合物清单》中明确不得检出，动物产品的呋喃唑酮代谢物（AOZ）残留，一般不会导致对人体的急性毒性作用；长期大量摄入 AOZ 残留超标的食品，可能在人体内蓄积，引起恶心，呕吐、腹泻、头痛、头晕、药物热、皮疹、肛门瘙痒、哮喘、直立性低血压、低血糖、肺浸润等，偶可出现溶血性贫血、黄疸及多发性神经炎等。</w:t>
      </w:r>
    </w:p>
    <w:p>
      <w:pPr>
        <w:pStyle w:val="5"/>
        <w:pageBreakBefore w:val="0"/>
        <w:kinsoku/>
        <w:wordWrap/>
        <w:overflowPunct/>
        <w:topLinePunct w:val="0"/>
        <w:autoSpaceDE/>
        <w:autoSpaceDN/>
        <w:bidi w:val="0"/>
        <w:snapToGrid/>
        <w:spacing w:before="0" w:beforeLines="0" w:after="0" w:afterLines="0" w:line="560" w:lineRule="exact"/>
        <w:ind w:firstLine="640"/>
        <w:jc w:val="left"/>
        <w:textAlignment w:val="auto"/>
        <w:rPr>
          <w:rFonts w:hint="eastAsia"/>
          <w:lang w:val="en-US" w:eastAsia="zh-CN"/>
        </w:rPr>
      </w:pPr>
      <w:r>
        <w:rPr>
          <w:rFonts w:hint="eastAsia"/>
          <w:lang w:val="en-US" w:eastAsia="zh-CN"/>
        </w:rPr>
        <w:t>阴离子合成洗涤剂</w:t>
      </w:r>
    </w:p>
    <w:p>
      <w:pPr>
        <w:pageBreakBefore w:val="0"/>
        <w:kinsoku/>
        <w:wordWrap/>
        <w:overflowPunct/>
        <w:topLinePunct w:val="0"/>
        <w:autoSpaceDE/>
        <w:autoSpaceDN/>
        <w:bidi w:val="0"/>
        <w:snapToGrid/>
        <w:spacing w:line="560" w:lineRule="exact"/>
        <w:ind w:firstLine="640" w:firstLineChars="200"/>
        <w:jc w:val="both"/>
        <w:textAlignment w:val="auto"/>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Cs/>
          <w:color w:val="000000" w:themeColor="text1"/>
          <w:sz w:val="32"/>
          <w:szCs w:val="32"/>
          <w:lang w:val="en-US" w:eastAsia="zh-CN"/>
          <w14:textFill>
            <w14:solidFill>
              <w14:schemeClr w14:val="tx1"/>
            </w14:solidFill>
          </w14:textFill>
        </w:rPr>
        <w:t>阴离子合成洗涤剂是我们日常生活中经常用到的洗衣粉、洗洁精、洗衣液、肥皂等洗涤剂的主要成分，其主要成分十二烷基苯磺酸钠，是一种低毒物质，因其使用方便、易溶解、稳定性好、成本低等优点，在消毒企业中广泛使用，但是如果餐具清洗消毒流程控制不当，会造成洗涤剂在餐具上的残留过量，对人体健康产生不良影响。《食品安全国家标准消毒餐（饮）具》（GB 14934-2016）规定，采用化学消毒法的餐（饮）具的阴离子合成洗涤剂应不得检出。造成阴离子合成洗涤剂超标的主要原因是洗涤剂或消毒剂未彻底冲洗干净。可能是由于使用了过量的洗涤剂、消毒剂或水冲洗不充分、不彻底造成。</w:t>
      </w:r>
    </w:p>
    <w:p>
      <w:pPr>
        <w:pStyle w:val="2"/>
        <w:spacing w:after="0" w:line="594" w:lineRule="exact"/>
        <w:ind w:firstLine="480" w:firstLineChars="200"/>
        <w:jc w:val="both"/>
        <w:rPr>
          <w:rFonts w:ascii="宋体" w:hAnsi="宋体" w:eastAsia="宋体" w:cs="宋体"/>
          <w:sz w:val="24"/>
          <w:szCs w:val="24"/>
        </w:rPr>
      </w:pPr>
    </w:p>
    <w:p>
      <w:pPr>
        <w:ind w:firstLine="640" w:firstLineChars="200"/>
        <w:outlineLvl w:val="1"/>
        <w:rPr>
          <w:rFonts w:eastAsia="仿宋_GB2312"/>
          <w:color w:val="000000" w:themeColor="text1"/>
          <w:sz w:val="32"/>
          <w:szCs w:val="32"/>
          <w14:textFill>
            <w14:solidFill>
              <w14:schemeClr w14:val="tx1"/>
            </w14:solidFill>
          </w14:textFill>
        </w:rPr>
      </w:pPr>
    </w:p>
    <w:p/>
    <w:p>
      <w:pPr>
        <w:ind w:firstLine="420" w:firstLineChars="200"/>
      </w:pP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42328F"/>
    <w:multiLevelType w:val="singleLevel"/>
    <w:tmpl w:val="E442328F"/>
    <w:lvl w:ilvl="0" w:tentative="0">
      <w:start w:val="1"/>
      <w:numFmt w:val="chineseCounting"/>
      <w:pStyle w:val="4"/>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F0F"/>
    <w:rsid w:val="00281629"/>
    <w:rsid w:val="00462282"/>
    <w:rsid w:val="00E85F0F"/>
    <w:rsid w:val="01362BA0"/>
    <w:rsid w:val="5AEE17BC"/>
    <w:rsid w:val="6C59124A"/>
    <w:rsid w:val="7BF5FF33"/>
    <w:rsid w:val="7FDD40A5"/>
    <w:rsid w:val="E97BD7A5"/>
    <w:rsid w:val="EBB63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unhideWhenUsed/>
    <w:qFormat/>
    <w:uiPriority w:val="9"/>
    <w:pPr>
      <w:keepNext/>
      <w:keepLines/>
      <w:numPr>
        <w:ilvl w:val="0"/>
        <w:numId w:val="1"/>
      </w:numPr>
      <w:spacing w:before="260" w:beforeLines="0" w:beforeAutospacing="0" w:after="260" w:afterLines="0" w:afterAutospacing="0" w:line="413" w:lineRule="auto"/>
      <w:outlineLvl w:val="1"/>
    </w:pPr>
    <w:rPr>
      <w:rFonts w:ascii="Arial" w:hAnsi="Arial" w:eastAsia="黑体"/>
      <w:b/>
      <w:sz w:val="32"/>
    </w:rPr>
  </w:style>
  <w:style w:type="paragraph" w:styleId="5">
    <w:name w:val="heading 4"/>
    <w:basedOn w:val="1"/>
    <w:next w:val="1"/>
    <w:unhideWhenUsed/>
    <w:qFormat/>
    <w:uiPriority w:val="9"/>
    <w:pPr>
      <w:keepNext/>
      <w:keepLines/>
      <w:spacing w:before="50" w:beforeLines="50" w:after="50" w:afterLines="50" w:line="360" w:lineRule="auto"/>
      <w:ind w:firstLine="200" w:firstLineChars="200"/>
      <w:jc w:val="left"/>
      <w:outlineLvl w:val="3"/>
    </w:pPr>
    <w:rPr>
      <w:rFonts w:ascii="黑体" w:hAnsi="黑体" w:eastAsia="黑体" w:cstheme="majorBidi"/>
      <w:bCs/>
      <w:sz w:val="32"/>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qFormat/>
    <w:uiPriority w:val="0"/>
    <w:pPr>
      <w:spacing w:after="120"/>
      <w:ind w:left="420" w:leftChars="200"/>
    </w:pPr>
  </w:style>
  <w:style w:type="paragraph" w:styleId="6">
    <w:name w:val="footer"/>
    <w:basedOn w:val="1"/>
    <w:link w:val="12"/>
    <w:semiHidden/>
    <w:unhideWhenUsed/>
    <w:qFormat/>
    <w:uiPriority w:val="99"/>
    <w:pPr>
      <w:tabs>
        <w:tab w:val="center" w:pos="4153"/>
        <w:tab w:val="right" w:pos="8306"/>
      </w:tabs>
      <w:snapToGrid w:val="0"/>
      <w:jc w:val="left"/>
    </w:pPr>
    <w:rPr>
      <w:sz w:val="18"/>
      <w:szCs w:val="18"/>
    </w:rPr>
  </w:style>
  <w:style w:type="paragraph" w:styleId="7">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rPr>
      <w:sz w:val="24"/>
    </w:rPr>
  </w:style>
  <w:style w:type="character" w:customStyle="1" w:styleId="11">
    <w:name w:val="页眉 Char"/>
    <w:basedOn w:val="10"/>
    <w:link w:val="7"/>
    <w:semiHidden/>
    <w:qFormat/>
    <w:uiPriority w:val="99"/>
    <w:rPr>
      <w:sz w:val="18"/>
      <w:szCs w:val="18"/>
    </w:rPr>
  </w:style>
  <w:style w:type="character" w:customStyle="1" w:styleId="12">
    <w:name w:val="页脚 Char"/>
    <w:basedOn w:val="10"/>
    <w:link w:val="6"/>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38</Words>
  <Characters>38</Characters>
  <Lines>1</Lines>
  <Paragraphs>1</Paragraphs>
  <TotalTime>0</TotalTime>
  <ScaleCrop>false</ScaleCrop>
  <LinksUpToDate>false</LinksUpToDate>
  <CharactersWithSpaces>38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2019-10-15T02:27:00Z</dcterms:created>
  <dc:creator>user</dc:creator>
  <cp:lastModifiedBy>user</cp:lastModifiedBy>
  <dcterms:modified xsi:type="dcterms:W3CDTF">2025-11-21T14:21:03Z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eyJoZGlkIjoiM2QwNTcyYzNhMGM1YzgyN2ZhNjE0OWMxYWFjY2E5NTQiLCJ1c2VySWQiOiIyOTYxNjc5MTYifQ==</vt:lpwstr>
  </property>
  <property fmtid="{D5CDD505-2E9C-101B-9397-08002B2CF9AE}" pid="3" name="KSOProductBuildVer">
    <vt:lpwstr>2052-11.8.2.1131</vt:lpwstr>
  </property>
  <property fmtid="{D5CDD505-2E9C-101B-9397-08002B2CF9AE}" pid="4" name="ICV">
    <vt:lpwstr>A186446D657948F1BF14436B7A705833_12</vt:lpwstr>
  </property>
</Properties>
</file>