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F804">
      <w:pPr>
        <w:pStyle w:val="2"/>
        <w:widowControl/>
        <w:shd w:val="clear" w:color="auto" w:fill="FFFFFF"/>
        <w:spacing w:before="75" w:beforeAutospacing="0" w:after="75" w:afterAutospacing="0" w:line="4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2"/>
          <w:szCs w:val="4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2"/>
          <w:szCs w:val="42"/>
          <w:shd w:val="clear" w:color="auto" w:fill="FFFFFF"/>
          <w:lang w:bidi="ar"/>
        </w:rPr>
        <w:t>其他基本信息</w:t>
      </w:r>
    </w:p>
    <w:p w14:paraId="288D4CD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救济途径：</w:t>
      </w:r>
    </w:p>
    <w:p w14:paraId="538EF4A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一、行政复议。公民、法人或者其他组织认为北京市西城区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局作出的具体行政行为侵犯其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合法权益的，有权自知道该具体行政行为之日起六十日内，向北京市西城区人民政府（北京市西城区南菜园街51号,邮政编码：100054；联系电话：010-83975145）提出行政复议申请。</w:t>
      </w:r>
    </w:p>
    <w:p w14:paraId="4EB9E39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二、行政诉讼。公民、法人或者其他组织认为北京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市西城区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局作出的具体行政行为侵犯其合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法权益的，有权自知道或者应当知道该行政行为作出之日起六个月内，向北京市西城区人民法院（北京市西城区半步桥街50号，邮政编码：100054；联系电话：010-83916285）提出行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政诉讼。特别提示：有符合《中华人民共和国行政复议法》中第二十三条规定情形的，应当先向行政复议机关申请行政复议，对行政复议决定不服的，可以再依法向人民法院提起行政诉讼。</w:t>
      </w:r>
    </w:p>
    <w:p w14:paraId="5525AA9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三、行政赔偿。公民、法人或者其他组织，自其知道或者应当知道北京市西城区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局及其工作人员行使职权时的行为侵犯其人身权、财产权之日起两年内，有权向北京市西城区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退役军人事务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局申请行政赔偿，也可以在申请行政复议或者提起行政诉讼时一并提出赔偿请求，赔偿请求提出的时效，适用行政复议法、行政诉讼法有关规定。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宋体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15"/>
    <w:rsid w:val="00564D15"/>
    <w:rsid w:val="00CB4B8A"/>
    <w:rsid w:val="198D5B01"/>
    <w:rsid w:val="29CE3CF8"/>
    <w:rsid w:val="37A94BA2"/>
    <w:rsid w:val="3D9FA3E8"/>
    <w:rsid w:val="5E4013C5"/>
    <w:rsid w:val="D72FF10B"/>
    <w:rsid w:val="FED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476</Words>
  <Characters>510</Characters>
  <Lines>3</Lines>
  <Paragraphs>1</Paragraphs>
  <TotalTime>14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2025-11-05T09:04:00Z</dcterms:created>
  <dc:creator>user</dc:creator>
  <cp:lastModifiedBy>张捷</cp:lastModifiedBy>
  <dcterms:modified xsi:type="dcterms:W3CDTF">2025-12-19T10:47:51Z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3F66FE40D334020C161B0369BD4DFF7B_42</vt:lpwstr>
  </property>
  <property fmtid="{D5CDD505-2E9C-101B-9397-08002B2CF9AE}" pid="4" name="KSOTemplateDocerSaveRecord">
    <vt:lpwstr>eyJoZGlkIjoiYzFmNjE0ZWMzNTRlYmE1YWUxODRiMjFlZDBlNmNiYzQiLCJ1c2VySWQiOiI0OTc0MjkwNTUifQ==</vt:lpwstr>
  </property>
</Properties>
</file>