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CA87C">
      <w:pPr>
        <w:jc w:val="center"/>
        <w:rPr>
          <w:rFonts w:ascii="微软雅黑" w:hAnsi="微软雅黑" w:eastAsia="微软雅黑" w:cs="微软雅黑"/>
          <w:i w:val="0"/>
          <w:iCs w:val="0"/>
          <w:caps w:val="0"/>
          <w:color w:val="333333"/>
          <w:spacing w:val="0"/>
          <w:sz w:val="42"/>
          <w:szCs w:val="42"/>
          <w:shd w:val="clear" w:fill="FFFFFF"/>
        </w:rPr>
      </w:pPr>
      <w:bookmarkStart w:id="0" w:name="_GoBack"/>
      <w:r>
        <w:rPr>
          <w:rFonts w:ascii="微软雅黑" w:hAnsi="微软雅黑" w:eastAsia="微软雅黑" w:cs="微软雅黑"/>
          <w:i w:val="0"/>
          <w:iCs w:val="0"/>
          <w:caps w:val="0"/>
          <w:color w:val="333333"/>
          <w:spacing w:val="0"/>
          <w:sz w:val="42"/>
          <w:szCs w:val="42"/>
          <w:shd w:val="clear" w:fill="FFFFFF"/>
        </w:rPr>
        <w:t>北京市西城区</w:t>
      </w:r>
      <w:r>
        <w:rPr>
          <w:rFonts w:hint="eastAsia" w:ascii="微软雅黑" w:hAnsi="微软雅黑" w:eastAsia="微软雅黑" w:cs="微软雅黑"/>
          <w:i w:val="0"/>
          <w:iCs w:val="0"/>
          <w:caps w:val="0"/>
          <w:color w:val="333333"/>
          <w:spacing w:val="0"/>
          <w:sz w:val="42"/>
          <w:szCs w:val="42"/>
          <w:shd w:val="clear" w:fill="FFFFFF"/>
          <w:lang w:eastAsia="zh-CN"/>
        </w:rPr>
        <w:t>信访办</w:t>
      </w:r>
      <w:r>
        <w:rPr>
          <w:rFonts w:ascii="微软雅黑" w:hAnsi="微软雅黑" w:eastAsia="微软雅黑" w:cs="微软雅黑"/>
          <w:i w:val="0"/>
          <w:iCs w:val="0"/>
          <w:caps w:val="0"/>
          <w:color w:val="333333"/>
          <w:spacing w:val="0"/>
          <w:sz w:val="42"/>
          <w:szCs w:val="42"/>
          <w:shd w:val="clear" w:fill="FFFFFF"/>
        </w:rPr>
        <w:t>关于2025年</w:t>
      </w:r>
    </w:p>
    <w:p w14:paraId="73ADB472">
      <w:pPr>
        <w:jc w:val="center"/>
        <w:rPr>
          <w:rFonts w:ascii="微软雅黑" w:hAnsi="微软雅黑" w:eastAsia="微软雅黑" w:cs="微软雅黑"/>
          <w:i w:val="0"/>
          <w:iCs w:val="0"/>
          <w:caps w:val="0"/>
          <w:color w:val="333333"/>
          <w:spacing w:val="0"/>
          <w:sz w:val="42"/>
          <w:szCs w:val="42"/>
          <w:shd w:val="clear" w:fill="FFFFFF"/>
        </w:rPr>
      </w:pPr>
      <w:r>
        <w:rPr>
          <w:rFonts w:ascii="微软雅黑" w:hAnsi="微软雅黑" w:eastAsia="微软雅黑" w:cs="微软雅黑"/>
          <w:i w:val="0"/>
          <w:iCs w:val="0"/>
          <w:caps w:val="0"/>
          <w:color w:val="333333"/>
          <w:spacing w:val="0"/>
          <w:sz w:val="42"/>
          <w:szCs w:val="42"/>
          <w:shd w:val="clear" w:fill="FFFFFF"/>
        </w:rPr>
        <w:t>法治政府建设工作情况的报告</w:t>
      </w:r>
    </w:p>
    <w:p w14:paraId="625E25C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2025年，</w:t>
      </w:r>
      <w:r>
        <w:rPr>
          <w:rFonts w:hint="eastAsia" w:ascii="仿宋_GB2312" w:hAnsi="仿宋_GB2312" w:eastAsia="仿宋_GB2312" w:cs="仿宋_GB2312"/>
          <w:color w:val="000000"/>
          <w:kern w:val="0"/>
          <w:sz w:val="32"/>
          <w:szCs w:val="32"/>
          <w:lang w:val="en-US" w:eastAsia="zh-CN"/>
        </w:rPr>
        <w:t>全区信访系统坚持以习近平新时代中国特色社会主义思想为指导，牢记“为民解难、为党分忧”的政治责任，</w:t>
      </w:r>
      <w:r>
        <w:rPr>
          <w:rFonts w:hint="eastAsia" w:ascii="仿宋_GB2312" w:hAnsi="仿宋_GB2312" w:eastAsia="仿宋_GB2312" w:cs="仿宋_GB2312"/>
          <w:color w:val="000000"/>
          <w:sz w:val="32"/>
          <w:szCs w:val="32"/>
          <w:lang w:val="en-US" w:eastAsia="zh-CN"/>
        </w:rPr>
        <w:t>围绕中国式现代化西城实践“2-1-1-5-2”框架体系，锚定信访工作法治化目标任务，努力在法治轨道上推动信访工作高质量发展，为全面深化改革推进中国式现代化西城实践提供坚强保障。</w:t>
      </w:r>
    </w:p>
    <w:p w14:paraId="25809A1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一、主要</w:t>
      </w:r>
      <w:r>
        <w:rPr>
          <w:rFonts w:hint="default" w:ascii="Times New Roman" w:hAnsi="Times New Roman" w:eastAsia="黑体" w:cs="Times New Roman"/>
          <w:sz w:val="32"/>
          <w:szCs w:val="32"/>
          <w:lang w:eastAsia="zh-CN"/>
        </w:rPr>
        <w:t>举措和成效</w:t>
      </w:r>
    </w:p>
    <w:p w14:paraId="4858AF73">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（一）</w:t>
      </w:r>
      <w:r>
        <w:rPr>
          <w:rFonts w:hint="eastAsia" w:ascii="楷体" w:hAnsi="楷体" w:eastAsia="楷体" w:cs="楷体"/>
          <w:b w:val="0"/>
          <w:bCs w:val="0"/>
          <w:color w:val="auto"/>
          <w:sz w:val="32"/>
          <w:szCs w:val="32"/>
          <w:highlight w:val="none"/>
          <w:lang w:val="en-US" w:eastAsia="zh-CN"/>
        </w:rPr>
        <w:t>提高政治站位，确保高质量推进工作</w:t>
      </w:r>
    </w:p>
    <w:p w14:paraId="68FEE481">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1.加强</w:t>
      </w:r>
      <w:r>
        <w:rPr>
          <w:rFonts w:hint="eastAsia" w:ascii="仿宋_GB2312" w:hAnsi="仿宋_GB2312" w:eastAsia="仿宋_GB2312" w:cs="仿宋_GB2312"/>
          <w:b/>
          <w:bCs/>
          <w:color w:val="000000"/>
          <w:kern w:val="0"/>
          <w:sz w:val="32"/>
          <w:szCs w:val="32"/>
        </w:rPr>
        <w:t>领导</w:t>
      </w:r>
      <w:r>
        <w:rPr>
          <w:rFonts w:hint="eastAsia" w:ascii="仿宋_GB2312" w:hAnsi="仿宋_GB2312" w:eastAsia="仿宋_GB2312" w:cs="仿宋_GB2312"/>
          <w:b/>
          <w:bCs/>
          <w:color w:val="000000"/>
          <w:kern w:val="0"/>
          <w:sz w:val="32"/>
          <w:szCs w:val="32"/>
          <w:lang w:eastAsia="zh-CN"/>
        </w:rPr>
        <w:t>，压实责任。</w:t>
      </w:r>
      <w:r>
        <w:rPr>
          <w:rFonts w:hint="eastAsia" w:ascii="仿宋_GB2312" w:hAnsi="仿宋_GB2312" w:eastAsia="仿宋_GB2312" w:cs="仿宋_GB2312"/>
          <w:color w:val="000000"/>
          <w:kern w:val="0"/>
          <w:sz w:val="32"/>
          <w:szCs w:val="32"/>
          <w:lang w:eastAsia="zh-CN"/>
        </w:rPr>
        <w:t>充分发挥党组在推进法治政府建设工作中的领导作用，将法治政府建设工作纳入信访工作全局，统筹安排、一体推进。定期研究部署法治政府建设工作，形成了主要领导负总责、分管领导具体抓，各科负责人抓落实的工作局面。</w:t>
      </w:r>
    </w:p>
    <w:p w14:paraId="0F65ACC6">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rPr>
        <w:t>2.统一思想，高度重视。</w:t>
      </w:r>
      <w:r>
        <w:rPr>
          <w:rFonts w:hint="eastAsia" w:ascii="仿宋_GB2312" w:hAnsi="仿宋_GB2312" w:eastAsia="仿宋_GB2312" w:cs="仿宋_GB2312"/>
          <w:color w:val="000000"/>
          <w:kern w:val="0"/>
          <w:sz w:val="32"/>
          <w:szCs w:val="32"/>
          <w:lang w:val="en-US" w:eastAsia="zh-CN" w:bidi="ar-SA"/>
        </w:rPr>
        <w:t>将学习宣传习近平总书记关于全面依法治国的重要论述和中央对全面依法治国重大决策部署列入党组理论学习中心组年度学习重要内容和党员干部年度学习重点内容。坚持会前学法、重要时间节点学法。</w:t>
      </w:r>
    </w:p>
    <w:p w14:paraId="37B2AA5A">
      <w:pPr>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3.认真履职，服务大局。</w:t>
      </w:r>
      <w:r>
        <w:rPr>
          <w:rFonts w:hint="eastAsia" w:ascii="仿宋_GB2312" w:hAnsi="仿宋_GB2312" w:eastAsia="仿宋_GB2312" w:cs="仿宋_GB2312"/>
          <w:color w:val="000000"/>
          <w:kern w:val="0"/>
          <w:sz w:val="32"/>
          <w:szCs w:val="32"/>
          <w:lang w:val="en-US" w:eastAsia="zh-CN"/>
        </w:rPr>
        <w:t>在《信访工作条例》实施三周年之际，15个街道及相关委办局</w:t>
      </w:r>
      <w:r>
        <w:rPr>
          <w:rFonts w:hint="eastAsia" w:ascii="仿宋_GB2312" w:hAnsi="仿宋_GB2312" w:eastAsia="仿宋_GB2312" w:cs="仿宋_GB2312"/>
          <w:color w:val="000000"/>
          <w:kern w:val="0"/>
          <w:sz w:val="32"/>
          <w:szCs w:val="32"/>
          <w:lang w:eastAsia="zh-CN"/>
        </w:rPr>
        <w:t>通</w:t>
      </w:r>
      <w:r>
        <w:rPr>
          <w:rFonts w:hint="eastAsia" w:ascii="仿宋_GB2312" w:hAnsi="仿宋_GB2312" w:eastAsia="仿宋_GB2312" w:cs="仿宋_GB2312"/>
          <w:color w:val="000000"/>
          <w:kern w:val="0"/>
          <w:sz w:val="32"/>
          <w:szCs w:val="32"/>
        </w:rPr>
        <w:t>过现场</w:t>
      </w:r>
      <w:r>
        <w:rPr>
          <w:rFonts w:hint="eastAsia" w:ascii="仿宋_GB2312" w:hAnsi="仿宋_GB2312" w:eastAsia="仿宋_GB2312" w:cs="仿宋_GB2312"/>
          <w:color w:val="000000"/>
          <w:kern w:val="0"/>
          <w:sz w:val="32"/>
          <w:szCs w:val="32"/>
          <w:lang w:eastAsia="zh-CN"/>
        </w:rPr>
        <w:t>答疑</w:t>
      </w:r>
      <w:r>
        <w:rPr>
          <w:rFonts w:hint="eastAsia" w:ascii="仿宋_GB2312" w:hAnsi="仿宋_GB2312" w:eastAsia="仿宋_GB2312" w:cs="仿宋_GB2312"/>
          <w:color w:val="000000"/>
          <w:kern w:val="0"/>
          <w:sz w:val="32"/>
          <w:szCs w:val="32"/>
        </w:rPr>
        <w:t>、开展法律咨询</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以案</w:t>
      </w:r>
      <w:r>
        <w:rPr>
          <w:rFonts w:hint="eastAsia" w:ascii="仿宋_GB2312" w:hAnsi="仿宋_GB2312" w:eastAsia="仿宋_GB2312" w:cs="仿宋_GB2312"/>
          <w:color w:val="000000"/>
          <w:kern w:val="0"/>
          <w:sz w:val="32"/>
          <w:szCs w:val="32"/>
          <w:lang w:eastAsia="zh-CN"/>
        </w:rPr>
        <w:t>释</w:t>
      </w:r>
      <w:r>
        <w:rPr>
          <w:rFonts w:hint="eastAsia" w:ascii="仿宋_GB2312" w:hAnsi="仿宋_GB2312" w:eastAsia="仿宋_GB2312" w:cs="仿宋_GB2312"/>
          <w:color w:val="000000"/>
          <w:kern w:val="0"/>
          <w:sz w:val="32"/>
          <w:szCs w:val="32"/>
        </w:rPr>
        <w:t>法等多种形式，</w:t>
      </w:r>
      <w:r>
        <w:rPr>
          <w:rFonts w:hint="eastAsia" w:ascii="仿宋_GB2312" w:hAnsi="仿宋_GB2312" w:eastAsia="仿宋_GB2312" w:cs="仿宋_GB2312"/>
          <w:color w:val="000000"/>
          <w:kern w:val="0"/>
          <w:sz w:val="32"/>
          <w:szCs w:val="32"/>
          <w:lang w:eastAsia="zh-CN"/>
        </w:rPr>
        <w:t>积极引导群众依法理性表达合理诉求。深入推进信访问题源头治理，努力把矛盾纠纷吸附化解在萌芽状态。</w:t>
      </w:r>
      <w:r>
        <w:rPr>
          <w:rFonts w:hint="eastAsia" w:ascii="仿宋_GB2312" w:hAnsi="仿宋_GB2312" w:eastAsia="仿宋_GB2312" w:cs="仿宋_GB2312"/>
          <w:color w:val="auto"/>
          <w:sz w:val="32"/>
          <w:szCs w:val="32"/>
          <w:lang w:val="en-US" w:eastAsia="zh-CN"/>
        </w:rPr>
        <w:t>借助区综治中心运行，将信访工作融入多元共治大平台，整合多方力量，强化就地解决，努力实现“小事不出社区、大事不出街道”</w:t>
      </w:r>
      <w:r>
        <w:rPr>
          <w:rFonts w:hint="eastAsia" w:ascii="仿宋_GB2312" w:hAnsi="仿宋_GB2312" w:eastAsia="仿宋_GB2312" w:cs="仿宋_GB2312"/>
          <w:b w:val="0"/>
          <w:bCs w:val="0"/>
          <w:i w:val="0"/>
          <w:iCs w:val="0"/>
          <w:caps w:val="0"/>
          <w:color w:val="000000"/>
          <w:spacing w:val="0"/>
          <w:kern w:val="0"/>
          <w:sz w:val="32"/>
          <w:szCs w:val="32"/>
        </w:rPr>
        <w:t>。</w:t>
      </w:r>
    </w:p>
    <w:p w14:paraId="42DF51A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（二）依法规范工作，</w:t>
      </w:r>
      <w:r>
        <w:rPr>
          <w:rFonts w:hint="eastAsia" w:eastAsia="楷体_GB2312" w:cs="Times New Roman"/>
          <w:color w:val="000000"/>
          <w:kern w:val="0"/>
          <w:sz w:val="32"/>
          <w:szCs w:val="32"/>
          <w:lang w:eastAsia="zh-CN"/>
        </w:rPr>
        <w:t>凸</w:t>
      </w:r>
      <w:r>
        <w:rPr>
          <w:rFonts w:hint="default" w:ascii="Times New Roman" w:hAnsi="Times New Roman" w:eastAsia="楷体_GB2312" w:cs="Times New Roman"/>
          <w:color w:val="000000"/>
          <w:kern w:val="0"/>
          <w:sz w:val="32"/>
          <w:szCs w:val="32"/>
          <w:lang w:eastAsia="zh-CN"/>
        </w:rPr>
        <w:t>显学法效果</w:t>
      </w:r>
    </w:p>
    <w:p w14:paraId="346867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1.法律顾问参与信访工作。</w:t>
      </w:r>
      <w:r>
        <w:rPr>
          <w:rFonts w:hint="default" w:ascii="仿宋_GB2312" w:hAnsi="仿宋_GB2312" w:eastAsia="仿宋_GB2312" w:cs="仿宋_GB2312"/>
          <w:color w:val="000000"/>
          <w:kern w:val="0"/>
          <w:sz w:val="32"/>
          <w:szCs w:val="32"/>
          <w:lang w:eastAsia="zh-CN"/>
        </w:rPr>
        <w:t>聘请专业律师参与</w:t>
      </w:r>
      <w:r>
        <w:rPr>
          <w:rFonts w:hint="eastAsia" w:ascii="仿宋_GB2312" w:hAnsi="仿宋_GB2312" w:eastAsia="仿宋_GB2312" w:cs="仿宋_GB2312"/>
          <w:color w:val="000000"/>
          <w:kern w:val="0"/>
          <w:sz w:val="32"/>
          <w:szCs w:val="32"/>
          <w:lang w:eastAsia="zh-CN"/>
        </w:rPr>
        <w:t>合同签订、</w:t>
      </w:r>
      <w:r>
        <w:rPr>
          <w:rFonts w:hint="default" w:ascii="仿宋_GB2312" w:hAnsi="仿宋_GB2312" w:eastAsia="仿宋_GB2312" w:cs="仿宋_GB2312"/>
          <w:color w:val="000000"/>
          <w:kern w:val="0"/>
          <w:sz w:val="32"/>
          <w:szCs w:val="32"/>
          <w:lang w:eastAsia="zh-CN"/>
        </w:rPr>
        <w:t>信访接待</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lang w:eastAsia="zh-CN"/>
        </w:rPr>
        <w:t>矛盾纠纷化解</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lang w:eastAsia="zh-CN"/>
        </w:rPr>
        <w:t>为上访群众提供法律咨询服务</w:t>
      </w:r>
      <w:r>
        <w:rPr>
          <w:rFonts w:hint="eastAsia" w:ascii="仿宋_GB2312" w:hAnsi="仿宋_GB2312" w:eastAsia="仿宋_GB2312" w:cs="仿宋_GB2312"/>
          <w:color w:val="000000"/>
          <w:kern w:val="0"/>
          <w:sz w:val="32"/>
          <w:szCs w:val="32"/>
          <w:lang w:eastAsia="zh-CN"/>
        </w:rPr>
        <w:t>等</w:t>
      </w:r>
      <w:r>
        <w:rPr>
          <w:rFonts w:hint="default"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eastAsia="zh-CN"/>
        </w:rPr>
        <w:t>对可能引发风险问题进行超前研判，为化解突出信访矛盾提供法律服务保障。定期组织对信访干部进行法律知识培训，努力提高信访干部法治素养。</w:t>
      </w:r>
    </w:p>
    <w:p w14:paraId="542CD2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2.依法分类处理信访诉求。</w:t>
      </w:r>
      <w:r>
        <w:rPr>
          <w:rFonts w:hint="eastAsia" w:ascii="仿宋_GB2312" w:hAnsi="仿宋_GB2312" w:eastAsia="仿宋_GB2312" w:cs="仿宋_GB2312"/>
          <w:color w:val="000000"/>
          <w:kern w:val="0"/>
          <w:sz w:val="32"/>
          <w:szCs w:val="32"/>
          <w:lang w:val="en-US" w:eastAsia="zh-CN"/>
        </w:rPr>
        <w:t>认真落实</w:t>
      </w:r>
      <w:r>
        <w:rPr>
          <w:rFonts w:hint="default" w:ascii="仿宋_GB2312" w:hAnsi="仿宋_GB2312" w:eastAsia="仿宋_GB2312" w:cs="仿宋_GB2312"/>
          <w:color w:val="000000"/>
          <w:kern w:val="0"/>
          <w:sz w:val="32"/>
          <w:szCs w:val="32"/>
          <w:lang w:eastAsia="zh-CN"/>
        </w:rPr>
        <w:t>《依法分类处理信访诉求</w:t>
      </w:r>
      <w:r>
        <w:rPr>
          <w:rFonts w:hint="eastAsia" w:ascii="仿宋_GB2312" w:hAnsi="仿宋_GB2312" w:eastAsia="仿宋_GB2312" w:cs="仿宋_GB2312"/>
          <w:color w:val="000000"/>
          <w:kern w:val="0"/>
          <w:sz w:val="32"/>
          <w:szCs w:val="32"/>
          <w:lang w:eastAsia="zh-CN"/>
        </w:rPr>
        <w:t>工作规则</w:t>
      </w:r>
      <w:r>
        <w:rPr>
          <w:rFonts w:hint="default"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eastAsia="zh-CN"/>
        </w:rPr>
        <w:t>要求，</w:t>
      </w:r>
      <w:r>
        <w:rPr>
          <w:rFonts w:hint="eastAsia" w:ascii="仿宋_GB2312" w:hAnsi="仿宋_GB2312" w:eastAsia="仿宋_GB2312" w:cs="仿宋_GB2312"/>
          <w:color w:val="000000"/>
          <w:kern w:val="0"/>
          <w:sz w:val="32"/>
          <w:szCs w:val="32"/>
          <w:lang w:val="en-US" w:eastAsia="zh-CN"/>
        </w:rPr>
        <w:t>把依法依规解决群众合理诉求作为出发点和落脚点。</w:t>
      </w:r>
      <w:r>
        <w:rPr>
          <w:rFonts w:hint="eastAsia" w:ascii="仿宋_GB2312" w:hAnsi="仿宋_GB2312" w:eastAsia="仿宋_GB2312" w:cs="仿宋_GB2312"/>
          <w:color w:val="000000"/>
          <w:kern w:val="0"/>
          <w:sz w:val="32"/>
          <w:szCs w:val="32"/>
          <w:lang w:eastAsia="zh-CN"/>
        </w:rPr>
        <w:t>通过开展依法分类专题培训、“一对一”指导等方式加大业务培训指导工作力度，积极</w:t>
      </w:r>
      <w:r>
        <w:rPr>
          <w:rFonts w:hint="default" w:ascii="仿宋_GB2312" w:hAnsi="仿宋_GB2312" w:eastAsia="仿宋_GB2312" w:cs="仿宋_GB2312"/>
          <w:color w:val="000000"/>
          <w:kern w:val="0"/>
          <w:sz w:val="32"/>
          <w:szCs w:val="32"/>
          <w:lang w:eastAsia="zh-CN"/>
        </w:rPr>
        <w:t>推动</w:t>
      </w:r>
      <w:r>
        <w:rPr>
          <w:rFonts w:hint="eastAsia" w:ascii="仿宋_GB2312" w:hAnsi="仿宋_GB2312" w:eastAsia="仿宋_GB2312" w:cs="仿宋_GB2312"/>
          <w:color w:val="000000"/>
          <w:kern w:val="0"/>
          <w:sz w:val="32"/>
          <w:szCs w:val="32"/>
          <w:lang w:eastAsia="zh-CN"/>
        </w:rPr>
        <w:t>信访工作法治化工作水平上台阶</w:t>
      </w:r>
      <w:r>
        <w:rPr>
          <w:rFonts w:hint="default" w:ascii="仿宋_GB2312" w:hAnsi="仿宋_GB2312" w:eastAsia="仿宋_GB2312" w:cs="仿宋_GB2312"/>
          <w:color w:val="000000"/>
          <w:kern w:val="0"/>
          <w:sz w:val="32"/>
          <w:szCs w:val="32"/>
          <w:lang w:eastAsia="zh-CN"/>
        </w:rPr>
        <w:t>。</w:t>
      </w:r>
    </w:p>
    <w:p w14:paraId="122B56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3.全力推动积案化解工作。</w:t>
      </w:r>
      <w:r>
        <w:rPr>
          <w:rFonts w:hint="eastAsia" w:ascii="仿宋_GB2312" w:hAnsi="仿宋_GB2312" w:eastAsia="仿宋_GB2312" w:cs="仿宋_GB2312"/>
          <w:color w:val="000000"/>
          <w:kern w:val="0"/>
          <w:sz w:val="32"/>
          <w:szCs w:val="32"/>
          <w:lang w:val="en-US" w:eastAsia="zh-CN"/>
        </w:rPr>
        <w:t>始终坚持“有解思维”全力维护群众合法权益，畅通和规范群众信访</w:t>
      </w:r>
      <w:r>
        <w:rPr>
          <w:rFonts w:hint="eastAsia" w:ascii="仿宋_GB2312" w:hAnsi="仿宋_GB2312" w:eastAsia="仿宋_GB2312" w:cs="仿宋_GB2312"/>
          <w:color w:val="000000"/>
          <w:kern w:val="0"/>
          <w:sz w:val="32"/>
          <w:szCs w:val="32"/>
          <w:lang w:eastAsia="zh-CN"/>
        </w:rPr>
        <w:t>渠道，强化接访即办责任，规范基础性工作</w:t>
      </w:r>
      <w:r>
        <w:rPr>
          <w:rFonts w:hint="eastAsia" w:ascii="仿宋_GB2312" w:hAnsi="仿宋_GB2312" w:eastAsia="仿宋_GB2312" w:cs="仿宋_GB2312"/>
          <w:color w:val="000000"/>
          <w:kern w:val="0"/>
          <w:sz w:val="32"/>
          <w:szCs w:val="32"/>
          <w:lang w:val="en-US" w:eastAsia="zh-CN"/>
        </w:rPr>
        <w:t>，对疑难问题进行现场会商、现场督查督办。</w:t>
      </w:r>
    </w:p>
    <w:p w14:paraId="6833591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（三）加强宣传力度</w:t>
      </w:r>
      <w:r>
        <w:rPr>
          <w:rFonts w:hint="eastAsia" w:ascii="Times New Roman" w:hAnsi="Times New Roman" w:eastAsia="楷体_GB2312" w:cs="Times New Roman"/>
          <w:color w:val="000000"/>
          <w:kern w:val="0"/>
          <w:sz w:val="32"/>
          <w:szCs w:val="32"/>
          <w:lang w:eastAsia="zh-CN"/>
        </w:rPr>
        <w:t>，增强法治</w:t>
      </w:r>
      <w:r>
        <w:rPr>
          <w:rFonts w:hint="default" w:ascii="Times New Roman" w:hAnsi="Times New Roman" w:eastAsia="楷体_GB2312" w:cs="Times New Roman"/>
          <w:color w:val="000000"/>
          <w:kern w:val="0"/>
          <w:sz w:val="32"/>
          <w:szCs w:val="32"/>
          <w:lang w:eastAsia="zh-CN"/>
        </w:rPr>
        <w:t>建设</w:t>
      </w:r>
      <w:r>
        <w:rPr>
          <w:rFonts w:hint="eastAsia" w:ascii="Times New Roman" w:hAnsi="Times New Roman" w:eastAsia="楷体_GB2312" w:cs="Times New Roman"/>
          <w:color w:val="000000"/>
          <w:kern w:val="0"/>
          <w:sz w:val="32"/>
          <w:szCs w:val="32"/>
          <w:lang w:eastAsia="zh-CN"/>
        </w:rPr>
        <w:t>氛围</w:t>
      </w:r>
    </w:p>
    <w:p w14:paraId="2BDF35D0">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1.加强法治宣传阵地建设。</w:t>
      </w:r>
      <w:r>
        <w:rPr>
          <w:rFonts w:hint="eastAsia" w:ascii="仿宋_GB2312" w:hAnsi="仿宋_GB2312" w:eastAsia="仿宋_GB2312" w:cs="仿宋_GB2312"/>
          <w:color w:val="000000"/>
          <w:kern w:val="0"/>
          <w:sz w:val="32"/>
          <w:szCs w:val="32"/>
          <w:lang w:val="en-US" w:eastAsia="zh-CN"/>
        </w:rPr>
        <w:t>通过</w:t>
      </w:r>
      <w:r>
        <w:rPr>
          <w:rFonts w:hint="default" w:ascii="仿宋_GB2312" w:hAnsi="仿宋_GB2312" w:eastAsia="仿宋_GB2312" w:cs="仿宋_GB2312"/>
          <w:color w:val="000000"/>
          <w:kern w:val="0"/>
          <w:sz w:val="32"/>
          <w:szCs w:val="32"/>
          <w:lang w:eastAsia="zh-CN"/>
        </w:rPr>
        <w:t>在信访</w:t>
      </w:r>
      <w:r>
        <w:rPr>
          <w:rFonts w:hint="eastAsia" w:ascii="仿宋_GB2312" w:hAnsi="仿宋_GB2312" w:eastAsia="仿宋_GB2312" w:cs="仿宋_GB2312"/>
          <w:color w:val="000000"/>
          <w:kern w:val="0"/>
          <w:sz w:val="32"/>
          <w:szCs w:val="32"/>
          <w:lang w:eastAsia="zh-CN"/>
        </w:rPr>
        <w:t>接待</w:t>
      </w:r>
      <w:r>
        <w:rPr>
          <w:rFonts w:hint="default" w:ascii="仿宋_GB2312" w:hAnsi="仿宋_GB2312" w:eastAsia="仿宋_GB2312" w:cs="仿宋_GB2312"/>
          <w:color w:val="000000"/>
          <w:kern w:val="0"/>
          <w:sz w:val="32"/>
          <w:szCs w:val="32"/>
          <w:lang w:eastAsia="zh-CN"/>
        </w:rPr>
        <w:t>大厅宣传橱窗</w:t>
      </w:r>
      <w:r>
        <w:rPr>
          <w:rFonts w:hint="eastAsia" w:ascii="仿宋_GB2312" w:hAnsi="仿宋_GB2312" w:eastAsia="仿宋_GB2312" w:cs="仿宋_GB2312"/>
          <w:color w:val="000000"/>
          <w:kern w:val="0"/>
          <w:sz w:val="32"/>
          <w:szCs w:val="32"/>
          <w:lang w:eastAsia="zh-CN"/>
        </w:rPr>
        <w:t>张贴信访工作法治化建设相关海报（资料）、</w:t>
      </w:r>
      <w:r>
        <w:rPr>
          <w:rFonts w:hint="default" w:ascii="仿宋_GB2312" w:hAnsi="仿宋_GB2312" w:eastAsia="仿宋_GB2312" w:cs="仿宋_GB2312"/>
          <w:color w:val="000000"/>
          <w:kern w:val="0"/>
          <w:sz w:val="32"/>
          <w:szCs w:val="32"/>
          <w:lang w:eastAsia="zh-CN"/>
        </w:rPr>
        <w:t>电子大屏</w:t>
      </w:r>
      <w:r>
        <w:rPr>
          <w:rFonts w:hint="eastAsia" w:ascii="仿宋_GB2312" w:hAnsi="仿宋_GB2312" w:eastAsia="仿宋_GB2312" w:cs="仿宋_GB2312"/>
          <w:color w:val="000000"/>
          <w:kern w:val="0"/>
          <w:sz w:val="32"/>
          <w:szCs w:val="32"/>
          <w:lang w:eastAsia="zh-CN"/>
        </w:rPr>
        <w:t>滚动播放宣传信息、</w:t>
      </w:r>
      <w:r>
        <w:rPr>
          <w:rFonts w:hint="default" w:ascii="仿宋_GB2312" w:hAnsi="仿宋_GB2312" w:eastAsia="仿宋_GB2312" w:cs="仿宋_GB2312"/>
          <w:color w:val="000000"/>
          <w:kern w:val="0"/>
          <w:sz w:val="32"/>
          <w:szCs w:val="32"/>
          <w:lang w:eastAsia="zh-CN"/>
        </w:rPr>
        <w:t>在</w:t>
      </w:r>
      <w:r>
        <w:rPr>
          <w:rFonts w:hint="eastAsia" w:ascii="仿宋_GB2312" w:hAnsi="仿宋_GB2312" w:eastAsia="仿宋_GB2312" w:cs="仿宋_GB2312"/>
          <w:color w:val="000000"/>
          <w:kern w:val="0"/>
          <w:sz w:val="32"/>
          <w:szCs w:val="32"/>
          <w:lang w:eastAsia="zh-CN"/>
        </w:rPr>
        <w:t>机关办公区</w:t>
      </w:r>
      <w:r>
        <w:rPr>
          <w:rFonts w:hint="default" w:ascii="仿宋_GB2312" w:hAnsi="仿宋_GB2312" w:eastAsia="仿宋_GB2312" w:cs="仿宋_GB2312"/>
          <w:color w:val="000000"/>
          <w:kern w:val="0"/>
          <w:sz w:val="32"/>
          <w:szCs w:val="32"/>
          <w:lang w:eastAsia="zh-CN"/>
        </w:rPr>
        <w:t>设置宣传栏</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lang w:eastAsia="zh-CN"/>
        </w:rPr>
        <w:t>公示栏</w:t>
      </w:r>
      <w:r>
        <w:rPr>
          <w:rFonts w:hint="eastAsia" w:ascii="仿宋_GB2312" w:hAnsi="仿宋_GB2312" w:eastAsia="仿宋_GB2312" w:cs="仿宋_GB2312"/>
          <w:color w:val="000000"/>
          <w:kern w:val="0"/>
          <w:sz w:val="32"/>
          <w:szCs w:val="32"/>
          <w:lang w:eastAsia="zh-CN"/>
        </w:rPr>
        <w:t>）张贴</w:t>
      </w:r>
      <w:r>
        <w:rPr>
          <w:rFonts w:hint="default" w:ascii="仿宋_GB2312" w:hAnsi="仿宋_GB2312" w:eastAsia="仿宋_GB2312" w:cs="仿宋_GB2312"/>
          <w:color w:val="000000"/>
          <w:kern w:val="0"/>
          <w:sz w:val="32"/>
          <w:szCs w:val="32"/>
          <w:lang w:eastAsia="zh-CN"/>
        </w:rPr>
        <w:t>习近平总书记关于信访工作的重要批示和法律宣传海报</w:t>
      </w:r>
      <w:r>
        <w:rPr>
          <w:rFonts w:hint="eastAsia" w:ascii="仿宋_GB2312" w:hAnsi="仿宋_GB2312" w:eastAsia="仿宋_GB2312" w:cs="仿宋_GB2312"/>
          <w:color w:val="000000"/>
          <w:kern w:val="0"/>
          <w:sz w:val="32"/>
          <w:szCs w:val="32"/>
          <w:lang w:eastAsia="zh-CN"/>
        </w:rPr>
        <w:t>，配发法治工作书箱</w:t>
      </w:r>
      <w:r>
        <w:rPr>
          <w:rFonts w:hint="default" w:ascii="仿宋_GB2312" w:hAnsi="仿宋_GB2312" w:eastAsia="仿宋_GB2312" w:cs="仿宋_GB2312"/>
          <w:color w:val="000000"/>
          <w:kern w:val="0"/>
          <w:sz w:val="32"/>
          <w:szCs w:val="32"/>
          <w:lang w:eastAsia="zh-CN"/>
        </w:rPr>
        <w:t>和规范性文件</w:t>
      </w:r>
      <w:r>
        <w:rPr>
          <w:rFonts w:hint="eastAsia" w:ascii="仿宋_GB2312" w:hAnsi="仿宋_GB2312" w:eastAsia="仿宋_GB2312" w:cs="仿宋_GB2312"/>
          <w:color w:val="000000"/>
          <w:kern w:val="0"/>
          <w:sz w:val="32"/>
          <w:szCs w:val="32"/>
          <w:lang w:eastAsia="zh-CN"/>
        </w:rPr>
        <w:t>等方式，积极营造依法信访良好氛围</w:t>
      </w:r>
      <w:r>
        <w:rPr>
          <w:rFonts w:hint="default" w:ascii="仿宋_GB2312" w:hAnsi="仿宋_GB2312" w:eastAsia="仿宋_GB2312" w:cs="仿宋_GB2312"/>
          <w:color w:val="000000"/>
          <w:kern w:val="0"/>
          <w:sz w:val="32"/>
          <w:szCs w:val="32"/>
          <w:lang w:eastAsia="zh-CN"/>
        </w:rPr>
        <w:t>。</w:t>
      </w:r>
    </w:p>
    <w:p w14:paraId="3C189D89">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2.加强法治文化建设。</w:t>
      </w:r>
      <w:r>
        <w:rPr>
          <w:rFonts w:hint="eastAsia" w:ascii="仿宋_GB2312" w:hAnsi="仿宋_GB2312" w:eastAsia="仿宋_GB2312" w:cs="仿宋_GB2312"/>
          <w:color w:val="000000"/>
          <w:kern w:val="0"/>
          <w:sz w:val="32"/>
          <w:szCs w:val="32"/>
          <w:lang w:val="en-US" w:eastAsia="zh-CN"/>
        </w:rPr>
        <w:t>全区各单位通过电子屏循环播放信访工作法治化建设宣传片，组织全体干部积极参加司法局组织的依法行政专题研修班、“法治西城”每月答题等。在全区开展信访</w:t>
      </w:r>
      <w:r>
        <w:rPr>
          <w:rFonts w:hint="default" w:ascii="仿宋_GB2312" w:hAnsi="仿宋_GB2312" w:eastAsia="仿宋_GB2312" w:cs="仿宋_GB2312"/>
          <w:color w:val="000000"/>
          <w:kern w:val="0"/>
          <w:sz w:val="32"/>
          <w:szCs w:val="32"/>
          <w:lang w:eastAsia="zh-CN"/>
        </w:rPr>
        <w:t>法</w:t>
      </w:r>
      <w:r>
        <w:rPr>
          <w:rFonts w:hint="eastAsia" w:ascii="仿宋_GB2312" w:hAnsi="仿宋_GB2312" w:eastAsia="仿宋_GB2312" w:cs="仿宋_GB2312"/>
          <w:color w:val="000000"/>
          <w:kern w:val="0"/>
          <w:sz w:val="32"/>
          <w:szCs w:val="32"/>
          <w:lang w:eastAsia="zh-CN"/>
        </w:rPr>
        <w:t>治宣传系列活动</w:t>
      </w:r>
      <w:r>
        <w:rPr>
          <w:rFonts w:hint="eastAsia" w:ascii="仿宋_GB2312" w:hAnsi="仿宋_GB2312" w:eastAsia="仿宋_GB2312" w:cs="仿宋_GB2312"/>
          <w:color w:val="000000"/>
          <w:kern w:val="0"/>
          <w:sz w:val="32"/>
          <w:szCs w:val="32"/>
          <w:lang w:val="en-US" w:eastAsia="zh-CN"/>
        </w:rPr>
        <w:t>，积极推动全区信访干部</w:t>
      </w:r>
      <w:r>
        <w:rPr>
          <w:rFonts w:hint="default" w:ascii="仿宋_GB2312" w:hAnsi="仿宋_GB2312" w:eastAsia="仿宋_GB2312" w:cs="仿宋_GB2312"/>
          <w:color w:val="000000"/>
          <w:kern w:val="0"/>
          <w:sz w:val="32"/>
          <w:szCs w:val="32"/>
          <w:lang w:eastAsia="zh-CN"/>
        </w:rPr>
        <w:t>法治意识</w:t>
      </w:r>
      <w:r>
        <w:rPr>
          <w:rFonts w:hint="eastAsia" w:ascii="仿宋_GB2312" w:hAnsi="仿宋_GB2312" w:eastAsia="仿宋_GB2312" w:cs="仿宋_GB2312"/>
          <w:color w:val="000000"/>
          <w:kern w:val="0"/>
          <w:sz w:val="32"/>
          <w:szCs w:val="32"/>
          <w:lang w:eastAsia="zh-CN"/>
        </w:rPr>
        <w:t>不断增强</w:t>
      </w:r>
      <w:r>
        <w:rPr>
          <w:rFonts w:hint="default" w:ascii="仿宋_GB2312" w:hAnsi="仿宋_GB2312" w:eastAsia="仿宋_GB2312" w:cs="仿宋_GB2312"/>
          <w:color w:val="000000"/>
          <w:kern w:val="0"/>
          <w:sz w:val="32"/>
          <w:szCs w:val="32"/>
          <w:lang w:eastAsia="zh-CN"/>
        </w:rPr>
        <w:t>，依法</w:t>
      </w:r>
      <w:r>
        <w:rPr>
          <w:rFonts w:hint="eastAsia" w:ascii="仿宋_GB2312" w:hAnsi="仿宋_GB2312" w:eastAsia="仿宋_GB2312" w:cs="仿宋_GB2312"/>
          <w:color w:val="000000"/>
          <w:kern w:val="0"/>
          <w:sz w:val="32"/>
          <w:szCs w:val="32"/>
          <w:lang w:eastAsia="zh-CN"/>
        </w:rPr>
        <w:t>开展</w:t>
      </w:r>
      <w:r>
        <w:rPr>
          <w:rFonts w:hint="default" w:ascii="仿宋_GB2312" w:hAnsi="仿宋_GB2312" w:eastAsia="仿宋_GB2312" w:cs="仿宋_GB2312"/>
          <w:color w:val="000000"/>
          <w:kern w:val="0"/>
          <w:sz w:val="32"/>
          <w:szCs w:val="32"/>
          <w:lang w:eastAsia="zh-CN"/>
        </w:rPr>
        <w:t>信访工作的能力水平</w:t>
      </w:r>
      <w:r>
        <w:rPr>
          <w:rFonts w:hint="eastAsia" w:ascii="仿宋_GB2312" w:hAnsi="仿宋_GB2312" w:eastAsia="仿宋_GB2312" w:cs="仿宋_GB2312"/>
          <w:color w:val="000000"/>
          <w:kern w:val="0"/>
          <w:sz w:val="32"/>
          <w:szCs w:val="32"/>
          <w:lang w:eastAsia="zh-CN"/>
        </w:rPr>
        <w:t>不断提升；居民</w:t>
      </w:r>
      <w:r>
        <w:rPr>
          <w:rFonts w:hint="default" w:ascii="仿宋_GB2312" w:hAnsi="仿宋_GB2312" w:eastAsia="仿宋_GB2312" w:cs="仿宋_GB2312"/>
          <w:color w:val="000000"/>
          <w:kern w:val="0"/>
          <w:sz w:val="32"/>
          <w:szCs w:val="32"/>
          <w:lang w:eastAsia="zh-CN"/>
        </w:rPr>
        <w:t>群众依法逐级反映诉求意识</w:t>
      </w:r>
      <w:r>
        <w:rPr>
          <w:rFonts w:hint="eastAsia" w:ascii="仿宋_GB2312" w:hAnsi="仿宋_GB2312" w:eastAsia="仿宋_GB2312" w:cs="仿宋_GB2312"/>
          <w:color w:val="000000"/>
          <w:kern w:val="0"/>
          <w:sz w:val="32"/>
          <w:szCs w:val="32"/>
          <w:lang w:eastAsia="zh-CN"/>
        </w:rPr>
        <w:t>不断提升</w:t>
      </w:r>
      <w:r>
        <w:rPr>
          <w:rFonts w:hint="default" w:ascii="仿宋_GB2312" w:hAnsi="仿宋_GB2312" w:eastAsia="仿宋_GB2312" w:cs="仿宋_GB2312"/>
          <w:color w:val="000000"/>
          <w:kern w:val="0"/>
          <w:sz w:val="32"/>
          <w:szCs w:val="32"/>
          <w:lang w:eastAsia="zh-CN"/>
        </w:rPr>
        <w:t>，全区信访秩序</w:t>
      </w:r>
      <w:r>
        <w:rPr>
          <w:rFonts w:hint="eastAsia" w:ascii="仿宋_GB2312" w:hAnsi="仿宋_GB2312" w:eastAsia="仿宋_GB2312" w:cs="仿宋_GB2312"/>
          <w:color w:val="000000"/>
          <w:kern w:val="0"/>
          <w:sz w:val="32"/>
          <w:szCs w:val="32"/>
          <w:lang w:eastAsia="zh-CN"/>
        </w:rPr>
        <w:t>持续向</w:t>
      </w:r>
      <w:r>
        <w:rPr>
          <w:rFonts w:hint="default" w:ascii="仿宋_GB2312" w:hAnsi="仿宋_GB2312" w:eastAsia="仿宋_GB2312" w:cs="仿宋_GB2312"/>
          <w:color w:val="000000"/>
          <w:kern w:val="0"/>
          <w:sz w:val="32"/>
          <w:szCs w:val="32"/>
          <w:lang w:eastAsia="zh-CN"/>
        </w:rPr>
        <w:t>好。</w:t>
      </w:r>
    </w:p>
    <w:p w14:paraId="2447672E">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、存在的</w:t>
      </w:r>
      <w:r>
        <w:rPr>
          <w:rFonts w:hint="default" w:ascii="Times New Roman" w:hAnsi="Times New Roman" w:eastAsia="黑体" w:cs="Times New Roman"/>
          <w:sz w:val="32"/>
          <w:szCs w:val="32"/>
          <w:lang w:eastAsia="zh-CN"/>
        </w:rPr>
        <w:t>不足和原因</w:t>
      </w:r>
    </w:p>
    <w:p w14:paraId="6A5F20F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落实</w:t>
      </w:r>
      <w:r>
        <w:rPr>
          <w:rFonts w:hint="default" w:ascii="Times New Roman" w:hAnsi="Times New Roman" w:eastAsia="楷体_GB2312" w:cs="Times New Roman"/>
          <w:sz w:val="32"/>
          <w:szCs w:val="32"/>
        </w:rPr>
        <w:t>依法分类处理信访</w:t>
      </w:r>
      <w:r>
        <w:rPr>
          <w:rFonts w:hint="default" w:ascii="Times New Roman" w:hAnsi="Times New Roman" w:eastAsia="楷体_GB2312" w:cs="Times New Roman"/>
          <w:sz w:val="32"/>
          <w:szCs w:val="32"/>
          <w:lang w:eastAsia="zh-CN"/>
        </w:rPr>
        <w:t>诉求工作还不够彻底</w:t>
      </w:r>
    </w:p>
    <w:p w14:paraId="47F5D1E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个别单位</w:t>
      </w:r>
      <w:r>
        <w:rPr>
          <w:rFonts w:hint="default" w:ascii="仿宋_GB2312" w:hAnsi="仿宋_GB2312" w:eastAsia="仿宋_GB2312" w:cs="仿宋_GB2312"/>
          <w:color w:val="000000"/>
          <w:kern w:val="0"/>
          <w:sz w:val="32"/>
          <w:szCs w:val="32"/>
          <w:lang w:eastAsia="zh-CN"/>
        </w:rPr>
        <w:t>对信访问题依法分类处理掌握</w:t>
      </w:r>
      <w:r>
        <w:rPr>
          <w:rFonts w:hint="eastAsia" w:ascii="仿宋_GB2312" w:hAnsi="仿宋_GB2312" w:eastAsia="仿宋_GB2312" w:cs="仿宋_GB2312"/>
          <w:color w:val="000000"/>
          <w:kern w:val="0"/>
          <w:sz w:val="32"/>
          <w:szCs w:val="32"/>
          <w:lang w:eastAsia="zh-CN"/>
        </w:rPr>
        <w:t>的还</w:t>
      </w:r>
      <w:r>
        <w:rPr>
          <w:rFonts w:hint="default" w:ascii="仿宋_GB2312" w:hAnsi="仿宋_GB2312" w:eastAsia="仿宋_GB2312" w:cs="仿宋_GB2312"/>
          <w:color w:val="000000"/>
          <w:kern w:val="0"/>
          <w:sz w:val="32"/>
          <w:szCs w:val="32"/>
          <w:lang w:eastAsia="zh-CN"/>
        </w:rPr>
        <w:t>不够精准，办理程序</w:t>
      </w:r>
      <w:r>
        <w:rPr>
          <w:rFonts w:hint="eastAsia" w:ascii="仿宋_GB2312" w:hAnsi="仿宋_GB2312" w:eastAsia="仿宋_GB2312" w:cs="仿宋_GB2312"/>
          <w:color w:val="000000"/>
          <w:kern w:val="0"/>
          <w:sz w:val="32"/>
          <w:szCs w:val="32"/>
          <w:lang w:eastAsia="zh-CN"/>
        </w:rPr>
        <w:t>还</w:t>
      </w:r>
      <w:r>
        <w:rPr>
          <w:rFonts w:hint="default" w:ascii="仿宋_GB2312" w:hAnsi="仿宋_GB2312" w:eastAsia="仿宋_GB2312" w:cs="仿宋_GB2312"/>
          <w:color w:val="000000"/>
          <w:kern w:val="0"/>
          <w:sz w:val="32"/>
          <w:szCs w:val="32"/>
          <w:lang w:eastAsia="zh-CN"/>
        </w:rPr>
        <w:t>不够规范，不能把应该通过其他途径解决的事项合理分离，相关法定职责没有得到充分履行，及时有效解决群众合理诉求的</w:t>
      </w:r>
      <w:r>
        <w:rPr>
          <w:rFonts w:hint="eastAsia" w:ascii="仿宋_GB2312" w:hAnsi="仿宋_GB2312" w:eastAsia="仿宋_GB2312" w:cs="仿宋_GB2312"/>
          <w:color w:val="000000"/>
          <w:kern w:val="0"/>
          <w:sz w:val="32"/>
          <w:szCs w:val="32"/>
          <w:lang w:eastAsia="zh-CN"/>
        </w:rPr>
        <w:t>能力</w:t>
      </w:r>
      <w:r>
        <w:rPr>
          <w:rFonts w:hint="default" w:ascii="仿宋_GB2312" w:hAnsi="仿宋_GB2312" w:eastAsia="仿宋_GB2312" w:cs="仿宋_GB2312"/>
          <w:color w:val="000000"/>
          <w:kern w:val="0"/>
          <w:sz w:val="32"/>
          <w:szCs w:val="32"/>
          <w:lang w:eastAsia="zh-CN"/>
        </w:rPr>
        <w:t>有待提</w:t>
      </w:r>
      <w:r>
        <w:rPr>
          <w:rFonts w:hint="eastAsia" w:ascii="仿宋_GB2312" w:hAnsi="仿宋_GB2312" w:eastAsia="仿宋_GB2312" w:cs="仿宋_GB2312"/>
          <w:color w:val="000000"/>
          <w:kern w:val="0"/>
          <w:sz w:val="32"/>
          <w:szCs w:val="32"/>
          <w:lang w:eastAsia="zh-CN"/>
        </w:rPr>
        <w:t>升</w:t>
      </w:r>
      <w:r>
        <w:rPr>
          <w:rFonts w:hint="default" w:ascii="仿宋_GB2312" w:hAnsi="仿宋_GB2312" w:eastAsia="仿宋_GB2312" w:cs="仿宋_GB2312"/>
          <w:color w:val="000000"/>
          <w:kern w:val="0"/>
          <w:sz w:val="32"/>
          <w:szCs w:val="32"/>
          <w:lang w:eastAsia="zh-CN"/>
        </w:rPr>
        <w:t>。</w:t>
      </w:r>
    </w:p>
    <w:p w14:paraId="268C3D2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）信访基础业务</w:t>
      </w:r>
      <w:r>
        <w:rPr>
          <w:rFonts w:hint="eastAsia" w:ascii="Times New Roman" w:hAnsi="Times New Roman" w:eastAsia="楷体_GB2312" w:cs="Times New Roman"/>
          <w:sz w:val="32"/>
          <w:szCs w:val="32"/>
          <w:lang w:eastAsia="zh-CN"/>
        </w:rPr>
        <w:t>规范</w:t>
      </w:r>
      <w:r>
        <w:rPr>
          <w:rFonts w:hint="default" w:ascii="Times New Roman" w:hAnsi="Times New Roman" w:eastAsia="楷体_GB2312" w:cs="Times New Roman"/>
          <w:sz w:val="32"/>
          <w:szCs w:val="32"/>
          <w:lang w:eastAsia="zh-CN"/>
        </w:rPr>
        <w:t>化建设</w:t>
      </w:r>
      <w:r>
        <w:rPr>
          <w:rFonts w:hint="default" w:ascii="Times New Roman" w:hAnsi="Times New Roman" w:eastAsia="楷体_GB2312" w:cs="Times New Roman"/>
          <w:sz w:val="32"/>
          <w:szCs w:val="32"/>
        </w:rPr>
        <w:t>水平</w:t>
      </w:r>
      <w:r>
        <w:rPr>
          <w:rFonts w:hint="default" w:ascii="Times New Roman" w:hAnsi="Times New Roman" w:eastAsia="楷体_GB2312" w:cs="Times New Roman"/>
          <w:sz w:val="32"/>
          <w:szCs w:val="32"/>
          <w:lang w:eastAsia="zh-CN"/>
        </w:rPr>
        <w:t>有待</w:t>
      </w:r>
      <w:r>
        <w:rPr>
          <w:rFonts w:hint="eastAsia" w:ascii="Times New Roman" w:hAnsi="Times New Roman" w:eastAsia="楷体_GB2312" w:cs="Times New Roman"/>
          <w:sz w:val="32"/>
          <w:szCs w:val="32"/>
          <w:lang w:eastAsia="zh-CN"/>
        </w:rPr>
        <w:t>加强</w:t>
      </w:r>
    </w:p>
    <w:p w14:paraId="7616319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color w:val="000000"/>
          <w:kern w:val="0"/>
          <w:sz w:val="32"/>
          <w:szCs w:val="32"/>
          <w:lang w:eastAsia="zh-CN"/>
        </w:rPr>
      </w:pPr>
      <w:r>
        <w:rPr>
          <w:rFonts w:hint="default" w:ascii="仿宋_GB2312" w:hAnsi="仿宋_GB2312" w:eastAsia="仿宋_GB2312" w:cs="仿宋_GB2312"/>
          <w:color w:val="000000"/>
          <w:kern w:val="0"/>
          <w:sz w:val="32"/>
          <w:szCs w:val="32"/>
          <w:lang w:eastAsia="zh-CN"/>
        </w:rPr>
        <w:t>仍</w:t>
      </w:r>
      <w:r>
        <w:rPr>
          <w:rFonts w:hint="eastAsia" w:ascii="仿宋_GB2312" w:hAnsi="仿宋_GB2312" w:eastAsia="仿宋_GB2312" w:cs="仿宋_GB2312"/>
          <w:color w:val="000000"/>
          <w:kern w:val="0"/>
          <w:sz w:val="32"/>
          <w:szCs w:val="32"/>
          <w:lang w:eastAsia="zh-CN"/>
        </w:rPr>
        <w:t>有个别</w:t>
      </w:r>
      <w:r>
        <w:rPr>
          <w:rFonts w:hint="default" w:ascii="仿宋_GB2312" w:hAnsi="仿宋_GB2312" w:eastAsia="仿宋_GB2312" w:cs="仿宋_GB2312"/>
          <w:color w:val="000000"/>
          <w:kern w:val="0"/>
          <w:sz w:val="32"/>
          <w:szCs w:val="32"/>
          <w:lang w:eastAsia="zh-CN"/>
        </w:rPr>
        <w:t>办理单位在登记、受理、办理、送达、录入等环节存在分类不合理、答复主体不适格、公文格式不规范等问题，信访</w:t>
      </w:r>
      <w:r>
        <w:rPr>
          <w:rFonts w:hint="eastAsia" w:ascii="仿宋_GB2312" w:hAnsi="仿宋_GB2312" w:eastAsia="仿宋_GB2312" w:cs="仿宋_GB2312"/>
          <w:color w:val="000000"/>
          <w:kern w:val="0"/>
          <w:sz w:val="32"/>
          <w:szCs w:val="32"/>
        </w:rPr>
        <w:t>基础</w:t>
      </w:r>
      <w:r>
        <w:rPr>
          <w:rFonts w:hint="default" w:ascii="仿宋_GB2312" w:hAnsi="仿宋_GB2312" w:eastAsia="仿宋_GB2312" w:cs="仿宋_GB2312"/>
          <w:color w:val="000000"/>
          <w:kern w:val="0"/>
          <w:sz w:val="32"/>
          <w:szCs w:val="32"/>
          <w:lang w:eastAsia="zh-CN"/>
        </w:rPr>
        <w:t>业务规范化水平需进一步加强。</w:t>
      </w:r>
    </w:p>
    <w:p w14:paraId="531AF2D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color w:val="000000"/>
          <w:kern w:val="0"/>
          <w:sz w:val="32"/>
          <w:szCs w:val="32"/>
          <w:lang w:eastAsia="zh-CN"/>
        </w:rPr>
      </w:pPr>
      <w:r>
        <w:rPr>
          <w:rFonts w:hint="default" w:ascii="仿宋_GB2312" w:hAnsi="仿宋_GB2312" w:eastAsia="仿宋_GB2312" w:cs="仿宋_GB2312"/>
          <w:color w:val="000000"/>
          <w:kern w:val="0"/>
          <w:sz w:val="32"/>
          <w:szCs w:val="32"/>
          <w:lang w:eastAsia="zh-CN"/>
        </w:rPr>
        <w:t>存在以上问题的主要原因</w:t>
      </w:r>
      <w:r>
        <w:rPr>
          <w:rFonts w:hint="eastAsia" w:ascii="仿宋_GB2312" w:hAnsi="仿宋_GB2312" w:eastAsia="仿宋_GB2312" w:cs="仿宋_GB2312"/>
          <w:color w:val="000000"/>
          <w:kern w:val="0"/>
          <w:sz w:val="32"/>
          <w:szCs w:val="32"/>
          <w:lang w:eastAsia="zh-CN"/>
        </w:rPr>
        <w:t>是</w:t>
      </w:r>
      <w:r>
        <w:rPr>
          <w:rFonts w:hint="eastAsia" w:ascii="仿宋_GB2312" w:hAnsi="仿宋_GB2312" w:eastAsia="仿宋_GB2312" w:cs="仿宋_GB2312"/>
          <w:color w:val="000000"/>
          <w:kern w:val="0"/>
          <w:sz w:val="32"/>
          <w:szCs w:val="32"/>
          <w:lang w:val="en-US" w:eastAsia="zh-CN"/>
        </w:rPr>
        <w:t>个别单位信访干部调整频繁，对新信访业务学习掌握不够。</w:t>
      </w:r>
    </w:p>
    <w:p w14:paraId="20C408C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党政主要负责人履行推进法治政府建设第一责任人职责，加强法治政府建设的有关情况</w:t>
      </w:r>
    </w:p>
    <w:p w14:paraId="338570D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党政主要领导坚持以身作则、以上率下，带头学法守法用法，自觉用法治思维和法治方式推进信访工作。认真履行第一责任人职责，带头研究法治工作，定期听取信访工作法治化建设工作汇报，对信访业务规范流程亲自过问，重点环节亲自协调，重要任务亲自督办。将履行推进法治建设工作职责情况纳入个人述职报告</w:t>
      </w:r>
      <w:r>
        <w:rPr>
          <w:rFonts w:hint="eastAsia" w:ascii="仿宋_GB2312" w:hAnsi="仿宋_GB2312" w:eastAsia="仿宋_GB2312" w:cs="仿宋_GB2312"/>
          <w:color w:val="000000"/>
          <w:kern w:val="0"/>
          <w:sz w:val="32"/>
          <w:szCs w:val="32"/>
          <w:lang w:eastAsia="zh-CN"/>
        </w:rPr>
        <w:t>，以“述法”促履职</w:t>
      </w:r>
      <w:r>
        <w:rPr>
          <w:rFonts w:hint="eastAsia" w:ascii="仿宋_GB2312" w:hAnsi="仿宋_GB2312" w:eastAsia="仿宋_GB2312" w:cs="仿宋_GB2312"/>
          <w:color w:val="000000"/>
          <w:kern w:val="0"/>
          <w:sz w:val="32"/>
          <w:szCs w:val="32"/>
          <w:lang w:val="en-US" w:eastAsia="zh-CN"/>
        </w:rPr>
        <w:t>。积极带头学习应知应会党内法规和法律法规，严格执行“三重一大”、党组会、主任办公工作议事规则、内控制度等。积极推进机关干部法治学习教育工作，要求班子成员按照职责分工抓好分管领域法治建设，防止不作为乱作为现象发生。</w:t>
      </w:r>
    </w:p>
    <w:p w14:paraId="75FA2D8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2026年推进法治政府建设的主要安排</w:t>
      </w:r>
    </w:p>
    <w:p w14:paraId="1F81725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sz w:val="32"/>
          <w:szCs w:val="32"/>
          <w:lang w:eastAsia="zh-CN"/>
        </w:rPr>
      </w:pPr>
      <w:r>
        <w:rPr>
          <w:rFonts w:hint="eastAsia" w:eastAsia="楷体_GB2312" w:cs="Times New Roman"/>
          <w:sz w:val="32"/>
          <w:szCs w:val="32"/>
          <w:lang w:eastAsia="zh-CN"/>
        </w:rPr>
        <w:t>全面加强</w:t>
      </w:r>
      <w:r>
        <w:rPr>
          <w:rFonts w:hint="default" w:ascii="Times New Roman" w:hAnsi="Times New Roman" w:eastAsia="楷体_GB2312" w:cs="Times New Roman"/>
          <w:sz w:val="32"/>
          <w:szCs w:val="32"/>
          <w:lang w:eastAsia="zh-CN"/>
        </w:rPr>
        <w:t>法</w:t>
      </w:r>
      <w:r>
        <w:rPr>
          <w:rFonts w:hint="eastAsia" w:eastAsia="楷体_GB2312" w:cs="Times New Roman"/>
          <w:sz w:val="32"/>
          <w:szCs w:val="32"/>
          <w:lang w:eastAsia="zh-CN"/>
        </w:rPr>
        <w:t>治建设</w:t>
      </w:r>
      <w:r>
        <w:rPr>
          <w:rFonts w:hint="default" w:ascii="Times New Roman" w:hAnsi="Times New Roman" w:eastAsia="楷体_GB2312" w:cs="Times New Roman"/>
          <w:sz w:val="32"/>
          <w:szCs w:val="32"/>
          <w:lang w:eastAsia="zh-CN"/>
        </w:rPr>
        <w:t>工作</w:t>
      </w:r>
    </w:p>
    <w:p w14:paraId="2A56C05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color w:val="000000"/>
          <w:kern w:val="0"/>
          <w:sz w:val="32"/>
          <w:szCs w:val="32"/>
          <w:lang w:eastAsia="zh-CN"/>
        </w:rPr>
      </w:pPr>
      <w:r>
        <w:rPr>
          <w:rFonts w:hint="default" w:ascii="仿宋_GB2312" w:hAnsi="仿宋_GB2312" w:eastAsia="仿宋_GB2312" w:cs="仿宋_GB2312"/>
          <w:color w:val="000000"/>
          <w:kern w:val="0"/>
          <w:sz w:val="32"/>
          <w:szCs w:val="32"/>
          <w:lang w:eastAsia="zh-CN"/>
        </w:rPr>
        <w:t>持续深入学习领会习近平法治思想</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lang w:eastAsia="zh-CN"/>
        </w:rPr>
        <w:t>关于加强和改进人民信访工作的重要思想</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lang w:eastAsia="zh-CN"/>
        </w:rPr>
        <w:t>学好新出台和新修订的法律法规</w:t>
      </w:r>
      <w:r>
        <w:rPr>
          <w:rFonts w:hint="eastAsia" w:ascii="仿宋_GB2312" w:hAnsi="仿宋_GB2312" w:eastAsia="仿宋_GB2312" w:cs="仿宋_GB2312"/>
          <w:color w:val="000000"/>
          <w:kern w:val="0"/>
          <w:sz w:val="32"/>
          <w:szCs w:val="32"/>
          <w:lang w:eastAsia="zh-CN"/>
        </w:rPr>
        <w:t>。巩固信访工作人员法治学习教育成果，</w:t>
      </w:r>
      <w:r>
        <w:rPr>
          <w:rFonts w:hint="default" w:ascii="仿宋_GB2312" w:hAnsi="仿宋_GB2312" w:eastAsia="仿宋_GB2312" w:cs="仿宋_GB2312"/>
          <w:color w:val="000000"/>
          <w:kern w:val="0"/>
          <w:sz w:val="32"/>
          <w:szCs w:val="32"/>
          <w:lang w:eastAsia="zh-CN"/>
        </w:rPr>
        <w:t>突出学好</w:t>
      </w:r>
      <w:r>
        <w:rPr>
          <w:rFonts w:hint="eastAsia" w:ascii="仿宋_GB2312" w:hAnsi="仿宋_GB2312" w:eastAsia="仿宋_GB2312" w:cs="仿宋_GB2312"/>
          <w:color w:val="000000"/>
          <w:kern w:val="0"/>
          <w:sz w:val="32"/>
          <w:szCs w:val="32"/>
          <w:lang w:eastAsia="zh-CN"/>
        </w:rPr>
        <w:t>用好</w:t>
      </w:r>
      <w:r>
        <w:rPr>
          <w:rFonts w:hint="default" w:ascii="仿宋_GB2312" w:hAnsi="仿宋_GB2312" w:eastAsia="仿宋_GB2312" w:cs="仿宋_GB2312"/>
          <w:color w:val="000000"/>
          <w:kern w:val="0"/>
          <w:sz w:val="32"/>
          <w:szCs w:val="32"/>
          <w:lang w:eastAsia="zh-CN"/>
        </w:rPr>
        <w:t>与现实工作联系最紧密的法律法规</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lang w:eastAsia="zh-CN"/>
        </w:rPr>
        <w:t>不断提高党员干部的思想政治素质和业务能力。</w:t>
      </w:r>
    </w:p>
    <w:p w14:paraId="15ABD56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从严</w:t>
      </w:r>
      <w:r>
        <w:rPr>
          <w:rFonts w:hint="default" w:ascii="Times New Roman" w:hAnsi="Times New Roman" w:eastAsia="楷体_GB2312" w:cs="Times New Roman"/>
          <w:sz w:val="32"/>
          <w:szCs w:val="32"/>
        </w:rPr>
        <w:t>落实信访工作责任制</w:t>
      </w:r>
    </w:p>
    <w:p w14:paraId="2B687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严格落实信访工作法治化“路线图”，以责任落实推动工作落实，层层压实信访工作责任。</w:t>
      </w:r>
      <w:r>
        <w:rPr>
          <w:rFonts w:hint="eastAsia" w:ascii="仿宋_GB2312" w:hAnsi="仿宋_GB2312" w:eastAsia="仿宋_GB2312" w:cs="仿宋_GB2312"/>
          <w:color w:val="000000"/>
          <w:kern w:val="0"/>
          <w:sz w:val="32"/>
          <w:szCs w:val="32"/>
          <w:lang w:val="en-US" w:eastAsia="zh-CN"/>
        </w:rPr>
        <w:t>坚持和发展新时代“枫</w:t>
      </w:r>
      <w:r>
        <w:rPr>
          <w:rFonts w:hint="eastAsia" w:ascii="仿宋_GB2312" w:hAnsi="仿宋_GB2312" w:eastAsia="仿宋_GB2312" w:cs="仿宋_GB2312"/>
          <w:color w:val="000000"/>
          <w:kern w:val="0"/>
          <w:sz w:val="32"/>
          <w:szCs w:val="32"/>
          <w:lang w:eastAsia="zh-CN"/>
        </w:rPr>
        <w:t>桥经验”，</w:t>
      </w:r>
      <w:r>
        <w:rPr>
          <w:rFonts w:hint="default" w:ascii="仿宋_GB2312" w:hAnsi="仿宋_GB2312" w:eastAsia="仿宋_GB2312" w:cs="仿宋_GB2312"/>
          <w:color w:val="000000"/>
          <w:kern w:val="0"/>
          <w:sz w:val="32"/>
          <w:szCs w:val="32"/>
          <w:lang w:eastAsia="zh-CN"/>
        </w:rPr>
        <w:t>积极探索让群</w:t>
      </w:r>
      <w:r>
        <w:rPr>
          <w:rFonts w:hint="eastAsia" w:ascii="仿宋_GB2312" w:hAnsi="仿宋_GB2312" w:eastAsia="仿宋_GB2312" w:cs="仿宋_GB2312"/>
          <w:color w:val="000000"/>
          <w:kern w:val="0"/>
          <w:sz w:val="32"/>
          <w:szCs w:val="32"/>
          <w:lang w:eastAsia="zh-CN"/>
        </w:rPr>
        <w:t>众满意</w:t>
      </w:r>
      <w:r>
        <w:rPr>
          <w:rFonts w:hint="default"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lang w:eastAsia="zh-CN"/>
        </w:rPr>
        <w:t>好</w:t>
      </w:r>
      <w:r>
        <w:rPr>
          <w:rFonts w:hint="default" w:ascii="仿宋_GB2312" w:hAnsi="仿宋_GB2312" w:eastAsia="仿宋_GB2312" w:cs="仿宋_GB2312"/>
          <w:color w:val="000000"/>
          <w:kern w:val="0"/>
          <w:sz w:val="32"/>
          <w:szCs w:val="32"/>
          <w:lang w:eastAsia="zh-CN"/>
        </w:rPr>
        <w:t>做法，最大限度方便服务群众</w:t>
      </w:r>
      <w:r>
        <w:rPr>
          <w:rFonts w:hint="eastAsia" w:ascii="仿宋_GB2312" w:hAnsi="仿宋_GB2312" w:eastAsia="仿宋_GB2312" w:cs="仿宋_GB2312"/>
          <w:color w:val="000000"/>
          <w:kern w:val="0"/>
          <w:sz w:val="32"/>
          <w:szCs w:val="32"/>
          <w:lang w:eastAsia="zh-CN"/>
        </w:rPr>
        <w:t>。</w:t>
      </w:r>
    </w:p>
    <w:p w14:paraId="1BECD1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Times New Roman" w:hAnsi="Times New Roman" w:eastAsia="楷体_GB2312" w:cs="Times New Roman"/>
          <w:sz w:val="32"/>
          <w:szCs w:val="32"/>
          <w:lang w:eastAsia="zh-CN"/>
        </w:rPr>
      </w:pPr>
      <w:r>
        <w:rPr>
          <w:rFonts w:hint="eastAsia" w:eastAsia="楷体_GB2312" w:cs="Times New Roman"/>
          <w:sz w:val="32"/>
          <w:szCs w:val="32"/>
          <w:lang w:eastAsia="zh-CN"/>
        </w:rPr>
        <w:t>（三）努力</w:t>
      </w:r>
      <w:r>
        <w:rPr>
          <w:rFonts w:hint="eastAsia" w:ascii="Times New Roman" w:hAnsi="Times New Roman" w:eastAsia="楷体_GB2312" w:cs="Times New Roman"/>
          <w:sz w:val="32"/>
          <w:szCs w:val="32"/>
          <w:lang w:eastAsia="zh-CN"/>
        </w:rPr>
        <w:t>提升</w:t>
      </w:r>
      <w:r>
        <w:rPr>
          <w:rFonts w:hint="eastAsia" w:eastAsia="楷体_GB2312" w:cs="Times New Roman"/>
          <w:sz w:val="32"/>
          <w:szCs w:val="32"/>
          <w:lang w:eastAsia="zh-CN"/>
        </w:rPr>
        <w:t>信访</w:t>
      </w:r>
      <w:r>
        <w:rPr>
          <w:rFonts w:hint="eastAsia" w:ascii="Times New Roman" w:hAnsi="Times New Roman" w:eastAsia="楷体_GB2312" w:cs="Times New Roman"/>
          <w:sz w:val="32"/>
          <w:szCs w:val="32"/>
          <w:lang w:eastAsia="zh-CN"/>
        </w:rPr>
        <w:t>工作能力水平</w:t>
      </w:r>
    </w:p>
    <w:p w14:paraId="06482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全面</w:t>
      </w:r>
      <w:r>
        <w:rPr>
          <w:rFonts w:hint="default" w:ascii="仿宋_GB2312" w:hAnsi="仿宋_GB2312" w:eastAsia="仿宋_GB2312" w:cs="仿宋_GB2312"/>
          <w:color w:val="000000"/>
          <w:kern w:val="0"/>
          <w:sz w:val="32"/>
          <w:szCs w:val="32"/>
          <w:lang w:eastAsia="zh-CN"/>
        </w:rPr>
        <w:t>贯彻落实《信访</w:t>
      </w:r>
      <w:r>
        <w:rPr>
          <w:rFonts w:hint="eastAsia" w:ascii="仿宋_GB2312" w:hAnsi="仿宋_GB2312" w:eastAsia="仿宋_GB2312" w:cs="仿宋_GB2312"/>
          <w:color w:val="000000"/>
          <w:kern w:val="0"/>
          <w:sz w:val="32"/>
          <w:szCs w:val="32"/>
          <w:lang w:eastAsia="zh-CN"/>
        </w:rPr>
        <w:t>工作</w:t>
      </w:r>
      <w:r>
        <w:rPr>
          <w:rFonts w:hint="default" w:ascii="仿宋_GB2312" w:hAnsi="仿宋_GB2312" w:eastAsia="仿宋_GB2312" w:cs="仿宋_GB2312"/>
          <w:color w:val="000000"/>
          <w:kern w:val="0"/>
          <w:sz w:val="32"/>
          <w:szCs w:val="32"/>
          <w:lang w:eastAsia="zh-CN"/>
        </w:rPr>
        <w:t>条例》，做好依法分类处理信访诉求，依法依规解决群众合理诉求。加强法治</w:t>
      </w:r>
      <w:r>
        <w:rPr>
          <w:rFonts w:hint="eastAsia" w:ascii="仿宋_GB2312" w:hAnsi="仿宋_GB2312" w:eastAsia="仿宋_GB2312" w:cs="仿宋_GB2312"/>
          <w:color w:val="000000"/>
          <w:kern w:val="0"/>
          <w:sz w:val="32"/>
          <w:szCs w:val="32"/>
          <w:lang w:eastAsia="zh-CN"/>
        </w:rPr>
        <w:t>建设</w:t>
      </w:r>
      <w:r>
        <w:rPr>
          <w:rFonts w:hint="default" w:ascii="仿宋_GB2312" w:hAnsi="仿宋_GB2312" w:eastAsia="仿宋_GB2312" w:cs="仿宋_GB2312"/>
          <w:color w:val="000000"/>
          <w:kern w:val="0"/>
          <w:sz w:val="32"/>
          <w:szCs w:val="32"/>
          <w:lang w:eastAsia="zh-CN"/>
        </w:rPr>
        <w:t>宣传教育</w:t>
      </w:r>
      <w:r>
        <w:rPr>
          <w:rFonts w:hint="eastAsia" w:ascii="仿宋_GB2312" w:hAnsi="仿宋_GB2312" w:eastAsia="仿宋_GB2312" w:cs="仿宋_GB2312"/>
          <w:color w:val="000000"/>
          <w:kern w:val="0"/>
          <w:sz w:val="32"/>
          <w:szCs w:val="32"/>
          <w:lang w:eastAsia="zh-CN"/>
        </w:rPr>
        <w:t>工作</w:t>
      </w:r>
      <w:r>
        <w:rPr>
          <w:rFonts w:hint="default" w:ascii="仿宋_GB2312" w:hAnsi="仿宋_GB2312" w:eastAsia="仿宋_GB2312" w:cs="仿宋_GB2312"/>
          <w:color w:val="000000"/>
          <w:kern w:val="0"/>
          <w:sz w:val="32"/>
          <w:szCs w:val="32"/>
          <w:lang w:eastAsia="zh-CN"/>
        </w:rPr>
        <w:t>，引导群众依法理性表达诉求，维护良好信访秩序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在法治轨道上推动信访工作高质量发展。</w:t>
      </w:r>
    </w:p>
    <w:p w14:paraId="1F8C5F9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黑体" w:cs="Times New Roman"/>
          <w:sz w:val="32"/>
          <w:szCs w:val="32"/>
          <w:lang w:val="en-US" w:eastAsia="zh-CN"/>
        </w:rPr>
      </w:pPr>
      <w:r>
        <w:rPr>
          <w:rFonts w:hint="eastAsia" w:eastAsia="黑体" w:cs="Times New Roman"/>
          <w:sz w:val="32"/>
          <w:szCs w:val="32"/>
          <w:lang w:val="en-US" w:eastAsia="zh-CN"/>
        </w:rPr>
        <w:t>五、</w:t>
      </w:r>
      <w:r>
        <w:rPr>
          <w:rFonts w:hint="eastAsia" w:ascii="Times New Roman" w:hAnsi="Times New Roman" w:eastAsia="黑体" w:cs="Times New Roman"/>
          <w:sz w:val="32"/>
          <w:szCs w:val="32"/>
          <w:lang w:val="en-US" w:eastAsia="zh-CN"/>
        </w:rPr>
        <w:t>其他需要报告的情况</w:t>
      </w:r>
    </w:p>
    <w:p w14:paraId="05AE6C5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无</w:t>
      </w:r>
    </w:p>
    <w:p w14:paraId="5904A922">
      <w:pPr>
        <w:pStyle w:val="4"/>
        <w:keepNext w:val="0"/>
        <w:keepLines w:val="0"/>
        <w:widowControl/>
        <w:suppressLineNumbers w:val="0"/>
        <w:shd w:val="clear" w:fill="FFFFFF"/>
        <w:spacing w:before="0" w:beforeAutospacing="0" w:after="150" w:afterAutospacing="0" w:line="480" w:lineRule="atLeast"/>
        <w:ind w:left="0" w:right="0" w:firstLine="645"/>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特此报告。</w:t>
      </w:r>
    </w:p>
    <w:p w14:paraId="55527695">
      <w:pPr>
        <w:pStyle w:val="4"/>
        <w:keepNext w:val="0"/>
        <w:keepLines w:val="0"/>
        <w:widowControl/>
        <w:suppressLineNumbers w:val="0"/>
        <w:shd w:val="clear" w:fill="FFFFFF"/>
        <w:spacing w:before="0" w:beforeAutospacing="0" w:after="150" w:afterAutospacing="0" w:line="555" w:lineRule="atLeast"/>
        <w:ind w:left="0" w:right="0" w:firstLine="645"/>
        <w:jc w:val="left"/>
        <w:rPr>
          <w:rFonts w:hint="eastAsia" w:ascii="仿宋_GB2312" w:hAnsi="仿宋_GB2312" w:eastAsia="仿宋_GB2312" w:cs="仿宋_GB2312"/>
          <w:color w:val="000000"/>
          <w:kern w:val="0"/>
          <w:sz w:val="32"/>
          <w:szCs w:val="32"/>
          <w:lang w:val="en-US" w:eastAsia="zh-CN" w:bidi="ar-SA"/>
        </w:rPr>
      </w:pPr>
    </w:p>
    <w:p w14:paraId="4ED49D35">
      <w:pPr>
        <w:pStyle w:val="4"/>
        <w:keepNext w:val="0"/>
        <w:keepLines w:val="0"/>
        <w:widowControl/>
        <w:suppressLineNumbers w:val="0"/>
        <w:shd w:val="clear" w:fill="FFFFFF"/>
        <w:spacing w:before="0" w:beforeAutospacing="0" w:after="150" w:afterAutospacing="0" w:line="555" w:lineRule="atLeast"/>
        <w:ind w:left="0" w:right="0" w:firstLine="645"/>
        <w:jc w:val="left"/>
        <w:rPr>
          <w:rFonts w:hint="default" w:ascii="仿宋_GB2312" w:hAnsi="仿宋_GB2312" w:eastAsia="仿宋_GB2312" w:cs="仿宋_GB2312"/>
          <w:color w:val="000000"/>
          <w:kern w:val="0"/>
          <w:sz w:val="32"/>
          <w:szCs w:val="32"/>
          <w:lang w:val="en-US" w:eastAsia="zh-CN" w:bidi="ar-SA"/>
        </w:rPr>
      </w:pPr>
    </w:p>
    <w:p w14:paraId="18A8AF8E">
      <w:pPr>
        <w:pStyle w:val="4"/>
        <w:keepNext w:val="0"/>
        <w:keepLines w:val="0"/>
        <w:widowControl/>
        <w:suppressLineNumbers w:val="0"/>
        <w:shd w:val="clear" w:fill="FFFFFF"/>
        <w:spacing w:before="0" w:beforeAutospacing="0" w:after="150" w:afterAutospacing="0" w:line="480" w:lineRule="atLeast"/>
        <w:ind w:right="0" w:firstLine="3200" w:firstLineChars="10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北京市西城区信访办公室</w:t>
      </w:r>
    </w:p>
    <w:p w14:paraId="6DA61C90">
      <w:pPr>
        <w:pStyle w:val="4"/>
        <w:keepNext w:val="0"/>
        <w:keepLines w:val="0"/>
        <w:widowControl/>
        <w:suppressLineNumbers w:val="0"/>
        <w:shd w:val="clear" w:fill="FFFFFF"/>
        <w:spacing w:before="0" w:beforeAutospacing="0" w:after="150" w:afterAutospacing="0" w:line="480" w:lineRule="atLeast"/>
        <w:ind w:left="0" w:right="0" w:firstLine="384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2025年12月30日</w:t>
      </w:r>
    </w:p>
    <w:p w14:paraId="64D5F5AF">
      <w:pPr>
        <w:rPr>
          <w:rFonts w:ascii="微软雅黑" w:hAnsi="微软雅黑" w:eastAsia="微软雅黑" w:cs="微软雅黑"/>
          <w:i w:val="0"/>
          <w:iCs w:val="0"/>
          <w:caps w:val="0"/>
          <w:color w:val="333333"/>
          <w:spacing w:val="0"/>
          <w:sz w:val="42"/>
          <w:szCs w:val="42"/>
          <w:shd w:val="clear" w:fill="FFFFFF"/>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BB798"/>
    <w:multiLevelType w:val="singleLevel"/>
    <w:tmpl w:val="F7BBB7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67212"/>
    <w:rsid w:val="48AA04B7"/>
    <w:rsid w:val="62B6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99"/>
    <w:pPr>
      <w:spacing w:line="640" w:lineRule="exact"/>
      <w:ind w:firstLine="720" w:firstLineChars="200"/>
    </w:pPr>
    <w:rPr>
      <w:rFonts w:ascii="仿宋_GB2312" w:eastAsia="仿宋_GB2312"/>
      <w:sz w:val="36"/>
      <w:szCs w:val="36"/>
    </w:rPr>
  </w:style>
  <w:style w:type="paragraph" w:styleId="3">
    <w:name w:val="Normal Indent"/>
    <w:basedOn w:val="1"/>
    <w:qFormat/>
    <w:uiPriority w:val="0"/>
    <w:pPr>
      <w:snapToGrid w:val="0"/>
      <w:spacing w:line="300" w:lineRule="auto"/>
      <w:ind w:firstLine="556"/>
    </w:pPr>
    <w:rPr>
      <w:rFonts w:ascii="仿宋_GB2312"/>
      <w:kern w:val="0"/>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2119</Words>
  <Characters>2150</Characters>
  <Lines>0</Lines>
  <Paragraphs>0</Paragraphs>
  <TotalTime>10</TotalTime>
  <ScaleCrop>false</ScaleCrop>
  <LinksUpToDate>false</LinksUpToDate>
  <CharactersWithSpaces>2153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2026-01-05T01:31:00Z</dcterms:created>
  <dc:creator>Administrator</dc:creator>
  <cp:lastModifiedBy>张涵畅</cp:lastModifiedBy>
  <dcterms:modified xsi:type="dcterms:W3CDTF">2026-01-05T08:22:37Z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A1CE5B5CF8CC4F2F80A8C2DF2C57FB70</vt:lpwstr>
  </property>
  <property fmtid="{D5CDD505-2E9C-101B-9397-08002B2CF9AE}" pid="4" name="KSOTemplateDocerSaveRecord">
    <vt:lpwstr>eyJoZGlkIjoiMTcxNzEyNTcyYjFhNjNhNmMzNWU1MTFkN2YwNGIzZTciLCJ1c2VySWQiOiI0MTI2MDI5ODgifQ==</vt:lpwstr>
  </property>
</Properties>
</file>