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0FBDE">
      <w:pPr>
        <w:keepNext w:val="0"/>
        <w:keepLines w:val="0"/>
        <w:pageBreakBefore w:val="0"/>
        <w:widowControl/>
        <w:kinsoku w:val="0"/>
        <w:wordWrap/>
        <w:overflowPunct/>
        <w:topLinePunct w:val="0"/>
        <w:autoSpaceDE w:val="0"/>
        <w:autoSpaceDN w:val="0"/>
        <w:bidi w:val="0"/>
        <w:adjustRightInd w:val="0"/>
        <w:snapToGrid w:val="0"/>
        <w:spacing w:before="166" w:line="640" w:lineRule="exact"/>
        <w:ind w:left="0"/>
        <w:jc w:val="center"/>
        <w:textAlignment w:val="baseline"/>
        <w:outlineLvl w:val="2"/>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北京市西城区审计局</w:t>
      </w:r>
    </w:p>
    <w:p w14:paraId="111C1581">
      <w:pPr>
        <w:keepNext w:val="0"/>
        <w:keepLines w:val="0"/>
        <w:pageBreakBefore w:val="0"/>
        <w:widowControl/>
        <w:kinsoku w:val="0"/>
        <w:wordWrap/>
        <w:overflowPunct/>
        <w:topLinePunct w:val="0"/>
        <w:autoSpaceDE w:val="0"/>
        <w:autoSpaceDN w:val="0"/>
        <w:bidi w:val="0"/>
        <w:adjustRightInd w:val="0"/>
        <w:snapToGrid w:val="0"/>
        <w:spacing w:before="166" w:line="640" w:lineRule="exact"/>
        <w:ind w:left="0"/>
        <w:jc w:val="center"/>
        <w:textAlignment w:val="baseline"/>
        <w:outlineLvl w:val="2"/>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pacing w:val="9"/>
          <w:sz w:val="44"/>
          <w:szCs w:val="44"/>
        </w:rPr>
        <w:t>202</w:t>
      </w:r>
      <w:r>
        <w:rPr>
          <w:rFonts w:hint="eastAsia" w:ascii="方正小标宋简体" w:hAnsi="方正小标宋简体" w:eastAsia="方正小标宋简体" w:cs="方正小标宋简体"/>
          <w:spacing w:val="9"/>
          <w:sz w:val="44"/>
          <w:szCs w:val="44"/>
          <w:lang w:val="en-US" w:eastAsia="zh-CN"/>
        </w:rPr>
        <w:t>5</w:t>
      </w:r>
      <w:r>
        <w:rPr>
          <w:rFonts w:ascii="方正小标宋简体" w:hAnsi="方正小标宋简体" w:eastAsia="方正小标宋简体" w:cs="方正小标宋简体"/>
          <w:spacing w:val="9"/>
          <w:sz w:val="44"/>
          <w:szCs w:val="44"/>
        </w:rPr>
        <w:t>年政府信息公开</w:t>
      </w:r>
      <w:r>
        <w:rPr>
          <w:rFonts w:ascii="方正小标宋简体" w:hAnsi="方正小标宋简体" w:eastAsia="方正小标宋简体" w:cs="方正小标宋简体"/>
          <w:spacing w:val="11"/>
          <w:sz w:val="44"/>
          <w:szCs w:val="44"/>
        </w:rPr>
        <w:t>工作年度报告</w:t>
      </w:r>
    </w:p>
    <w:p w14:paraId="5C53F7AF">
      <w:pPr>
        <w:spacing w:line="450" w:lineRule="auto"/>
        <w:rPr>
          <w:rFonts w:ascii="Arial"/>
          <w:sz w:val="21"/>
        </w:rPr>
      </w:pPr>
    </w:p>
    <w:p w14:paraId="5A286092">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6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依据《中华人民共和国政府信息公开条例》(以下简称《政</w:t>
      </w:r>
      <w:r>
        <w:rPr>
          <w:rFonts w:hint="eastAsia" w:ascii="仿宋_GB2312" w:hAnsi="仿宋_GB2312" w:eastAsia="仿宋_GB2312" w:cs="仿宋_GB2312"/>
          <w:spacing w:val="18"/>
          <w:sz w:val="32"/>
          <w:szCs w:val="32"/>
        </w:rPr>
        <w:t>府信息公开条例》)第五十条规定，编制本报告。</w:t>
      </w:r>
    </w:p>
    <w:p w14:paraId="777BB945">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720" w:firstLineChars="200"/>
        <w:textAlignment w:val="baseline"/>
        <w:rPr>
          <w:rFonts w:hint="eastAsia" w:ascii="黑体" w:hAnsi="黑体" w:eastAsia="黑体" w:cs="黑体"/>
          <w:spacing w:val="20"/>
          <w:sz w:val="32"/>
          <w:szCs w:val="32"/>
        </w:rPr>
      </w:pPr>
      <w:r>
        <w:rPr>
          <w:rFonts w:hint="eastAsia" w:ascii="黑体" w:hAnsi="黑体" w:eastAsia="黑体" w:cs="黑体"/>
          <w:spacing w:val="20"/>
          <w:sz w:val="32"/>
          <w:szCs w:val="32"/>
        </w:rPr>
        <w:t>一、总体情况</w:t>
      </w:r>
    </w:p>
    <w:p w14:paraId="2F9BA0DC">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720" w:firstLineChars="200"/>
        <w:jc w:val="both"/>
        <w:textAlignment w:val="baseline"/>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202</w:t>
      </w:r>
      <w:r>
        <w:rPr>
          <w:rFonts w:hint="eastAsia" w:ascii="仿宋_GB2312" w:hAnsi="仿宋_GB2312" w:eastAsia="仿宋_GB2312" w:cs="仿宋_GB2312"/>
          <w:spacing w:val="20"/>
          <w:sz w:val="32"/>
          <w:szCs w:val="32"/>
          <w:lang w:val="en-US" w:eastAsia="zh-CN"/>
        </w:rPr>
        <w:t>5</w:t>
      </w:r>
      <w:r>
        <w:rPr>
          <w:rFonts w:hint="eastAsia" w:ascii="仿宋_GB2312" w:hAnsi="仿宋_GB2312" w:eastAsia="仿宋_GB2312" w:cs="仿宋_GB2312"/>
          <w:spacing w:val="20"/>
          <w:sz w:val="32"/>
          <w:szCs w:val="32"/>
        </w:rPr>
        <w:t>年，根据《政府信息公开条例》要求，我局紧紧围绕</w:t>
      </w:r>
      <w:r>
        <w:rPr>
          <w:rFonts w:hint="eastAsia" w:ascii="仿宋_GB2312" w:hAnsi="仿宋_GB2312" w:eastAsia="仿宋_GB2312" w:cs="仿宋_GB2312"/>
          <w:spacing w:val="20"/>
          <w:sz w:val="32"/>
          <w:szCs w:val="32"/>
          <w:lang w:eastAsia="zh-CN"/>
        </w:rPr>
        <w:t>区委区政府</w:t>
      </w:r>
      <w:r>
        <w:rPr>
          <w:rFonts w:hint="eastAsia" w:ascii="仿宋_GB2312" w:hAnsi="仿宋_GB2312" w:eastAsia="仿宋_GB2312" w:cs="仿宋_GB2312"/>
          <w:spacing w:val="20"/>
          <w:sz w:val="32"/>
          <w:szCs w:val="32"/>
        </w:rPr>
        <w:t>中心工作，依法全面准确做好政府信息公开和解读工作，不断提升政府信息公开质量，丰富公开形式，拓展公开渠道，切实保障人民群众的知情权、参与权、监督权和表达权。</w:t>
      </w:r>
    </w:p>
    <w:p w14:paraId="1C98B867">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720" w:firstLineChars="200"/>
        <w:jc w:val="both"/>
        <w:textAlignment w:val="baseline"/>
        <w:rPr>
          <w:rFonts w:hint="eastAsia" w:ascii="仿宋_GB2312" w:hAnsi="仿宋_GB2312" w:eastAsia="仿宋_GB2312" w:cs="仿宋_GB2312"/>
          <w:spacing w:val="20"/>
          <w:sz w:val="32"/>
          <w:szCs w:val="32"/>
        </w:rPr>
      </w:pPr>
      <w:r>
        <w:rPr>
          <w:rFonts w:hint="eastAsia" w:ascii="楷体_GB2312" w:hAnsi="楷体_GB2312" w:eastAsia="楷体_GB2312" w:cs="楷体_GB2312"/>
          <w:spacing w:val="20"/>
          <w:sz w:val="32"/>
          <w:szCs w:val="32"/>
        </w:rPr>
        <w:t>（一）强化责任落实。</w:t>
      </w:r>
      <w:r>
        <w:rPr>
          <w:rFonts w:hint="eastAsia" w:ascii="仿宋_GB2312" w:hAnsi="仿宋_GB2312" w:eastAsia="仿宋_GB2312" w:cs="仿宋_GB2312"/>
          <w:spacing w:val="20"/>
          <w:sz w:val="32"/>
          <w:szCs w:val="32"/>
        </w:rPr>
        <w:t>我局始终坚持把政府信息公开作为推进依法行政的一项重要工作，常抓常议，将政务公开与局中心工作同部署、同推进、同落实，明确责任人和工作要求，确保信息公开工作有人抓、有人管，保证了202</w:t>
      </w:r>
      <w:r>
        <w:rPr>
          <w:rFonts w:hint="eastAsia" w:ascii="仿宋_GB2312" w:hAnsi="仿宋_GB2312" w:eastAsia="仿宋_GB2312" w:cs="仿宋_GB2312"/>
          <w:spacing w:val="20"/>
          <w:sz w:val="32"/>
          <w:szCs w:val="32"/>
          <w:lang w:val="en-US" w:eastAsia="zh-CN"/>
        </w:rPr>
        <w:t>5</w:t>
      </w:r>
      <w:r>
        <w:rPr>
          <w:rFonts w:hint="eastAsia" w:ascii="仿宋_GB2312" w:hAnsi="仿宋_GB2312" w:eastAsia="仿宋_GB2312" w:cs="仿宋_GB2312"/>
          <w:spacing w:val="20"/>
          <w:sz w:val="32"/>
          <w:szCs w:val="32"/>
        </w:rPr>
        <w:t>年政府信息公开工作的有序推进。</w:t>
      </w:r>
    </w:p>
    <w:p w14:paraId="2D5F70BC">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720" w:firstLineChars="200"/>
        <w:jc w:val="both"/>
        <w:textAlignment w:val="baseline"/>
        <w:rPr>
          <w:rFonts w:hint="eastAsia" w:ascii="仿宋_GB2312" w:hAnsi="仿宋_GB2312" w:eastAsia="仿宋_GB2312" w:cs="仿宋_GB2312"/>
          <w:spacing w:val="20"/>
          <w:sz w:val="32"/>
          <w:szCs w:val="32"/>
          <w:lang w:eastAsia="zh-CN"/>
        </w:rPr>
      </w:pPr>
      <w:r>
        <w:rPr>
          <w:rFonts w:hint="eastAsia" w:ascii="楷体_GB2312" w:hAnsi="楷体_GB2312" w:eastAsia="楷体_GB2312" w:cs="楷体_GB2312"/>
          <w:spacing w:val="20"/>
          <w:sz w:val="32"/>
          <w:szCs w:val="32"/>
          <w:lang w:eastAsia="zh-CN"/>
        </w:rPr>
        <w:t>（二）主动公开情况。</w:t>
      </w:r>
      <w:r>
        <w:rPr>
          <w:rFonts w:hint="eastAsia" w:ascii="仿宋_GB2312" w:hAnsi="仿宋_GB2312" w:eastAsia="仿宋_GB2312" w:cs="仿宋_GB2312"/>
          <w:spacing w:val="20"/>
          <w:sz w:val="32"/>
          <w:szCs w:val="32"/>
          <w:lang w:eastAsia="zh-CN"/>
        </w:rPr>
        <w:t>我局严格对照《政府信息公开条例》第二十条规定，</w:t>
      </w:r>
      <w:r>
        <w:rPr>
          <w:rFonts w:hint="eastAsia" w:ascii="仿宋_GB2312" w:hAnsi="仿宋_GB2312" w:eastAsia="仿宋_GB2312" w:cs="仿宋_GB2312"/>
          <w:spacing w:val="20"/>
          <w:sz w:val="32"/>
          <w:szCs w:val="32"/>
          <w:lang w:val="en-US" w:eastAsia="zh-CN"/>
        </w:rPr>
        <w:t>2025年度</w:t>
      </w:r>
      <w:r>
        <w:rPr>
          <w:rFonts w:hint="eastAsia" w:ascii="仿宋_GB2312" w:hAnsi="仿宋_GB2312" w:eastAsia="仿宋_GB2312" w:cs="仿宋_GB2312"/>
          <w:spacing w:val="20"/>
          <w:sz w:val="32"/>
          <w:szCs w:val="32"/>
          <w:lang w:eastAsia="zh-CN"/>
        </w:rPr>
        <w:t>累计在“北京西城”网站主动公开信息</w:t>
      </w:r>
      <w:r>
        <w:rPr>
          <w:rFonts w:hint="eastAsia" w:ascii="仿宋_GB2312" w:hAnsi="仿宋_GB2312" w:eastAsia="仿宋_GB2312" w:cs="仿宋_GB2312"/>
          <w:spacing w:val="20"/>
          <w:sz w:val="32"/>
          <w:szCs w:val="32"/>
          <w:lang w:val="en-US" w:eastAsia="zh-CN"/>
        </w:rPr>
        <w:t>76</w:t>
      </w:r>
      <w:r>
        <w:rPr>
          <w:rFonts w:hint="eastAsia" w:ascii="仿宋_GB2312" w:hAnsi="仿宋_GB2312" w:eastAsia="仿宋_GB2312" w:cs="仿宋_GB2312"/>
          <w:spacing w:val="20"/>
          <w:sz w:val="32"/>
          <w:szCs w:val="32"/>
          <w:lang w:eastAsia="zh-CN"/>
        </w:rPr>
        <w:t>条，主要包括审计工作动态、审计结果和解读、行政执法公示等各类信息。</w:t>
      </w:r>
    </w:p>
    <w:p w14:paraId="316AA79B">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720" w:firstLineChars="200"/>
        <w:jc w:val="both"/>
        <w:textAlignment w:val="baseline"/>
        <w:rPr>
          <w:rFonts w:hint="eastAsia" w:ascii="仿宋_GB2312" w:hAnsi="仿宋_GB2312" w:eastAsia="仿宋_GB2312" w:cs="仿宋_GB2312"/>
          <w:spacing w:val="20"/>
          <w:sz w:val="32"/>
          <w:szCs w:val="32"/>
          <w:lang w:eastAsia="zh-CN"/>
        </w:rPr>
      </w:pPr>
      <w:r>
        <w:rPr>
          <w:rFonts w:hint="eastAsia" w:ascii="楷体_GB2312" w:hAnsi="楷体_GB2312" w:eastAsia="楷体_GB2312" w:cs="楷体_GB2312"/>
          <w:spacing w:val="20"/>
          <w:sz w:val="32"/>
          <w:szCs w:val="32"/>
          <w:lang w:eastAsia="zh-CN"/>
        </w:rPr>
        <w:t>（三）依申请公开情况。</w:t>
      </w:r>
      <w:r>
        <w:rPr>
          <w:rFonts w:hint="eastAsia" w:ascii="仿宋_GB2312" w:hAnsi="仿宋_GB2312" w:eastAsia="仿宋_GB2312" w:cs="仿宋_GB2312"/>
          <w:spacing w:val="20"/>
          <w:sz w:val="32"/>
          <w:szCs w:val="32"/>
          <w:lang w:eastAsia="zh-CN"/>
        </w:rPr>
        <w:t>我局在《西城区审计局政府信息公开指南》中，明确了依申请公开申请接收渠道、答复期限、申请的注意事项以及监督和救济途径，确保依申请平台畅通。202</w:t>
      </w:r>
      <w:r>
        <w:rPr>
          <w:rFonts w:hint="eastAsia" w:ascii="仿宋_GB2312" w:hAnsi="仿宋_GB2312" w:eastAsia="仿宋_GB2312" w:cs="仿宋_GB2312"/>
          <w:spacing w:val="20"/>
          <w:sz w:val="32"/>
          <w:szCs w:val="32"/>
          <w:lang w:val="en-US" w:eastAsia="zh-CN"/>
        </w:rPr>
        <w:t>5</w:t>
      </w:r>
      <w:r>
        <w:rPr>
          <w:rFonts w:hint="eastAsia" w:ascii="仿宋_GB2312" w:hAnsi="仿宋_GB2312" w:eastAsia="仿宋_GB2312" w:cs="仿宋_GB2312"/>
          <w:spacing w:val="20"/>
          <w:sz w:val="32"/>
          <w:szCs w:val="32"/>
          <w:lang w:eastAsia="zh-CN"/>
        </w:rPr>
        <w:t>年收到依申请公开申请</w:t>
      </w:r>
      <w:r>
        <w:rPr>
          <w:rFonts w:hint="eastAsia" w:ascii="仿宋_GB2312" w:hAnsi="仿宋_GB2312" w:eastAsia="仿宋_GB2312" w:cs="仿宋_GB2312"/>
          <w:spacing w:val="20"/>
          <w:sz w:val="32"/>
          <w:szCs w:val="32"/>
          <w:lang w:val="en-US" w:eastAsia="zh-CN"/>
        </w:rPr>
        <w:t>5份</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lang w:val="en-US" w:eastAsia="zh-CN"/>
        </w:rPr>
        <w:t>1份提起</w:t>
      </w:r>
      <w:r>
        <w:rPr>
          <w:rFonts w:hint="eastAsia" w:ascii="仿宋_GB2312" w:hAnsi="仿宋_GB2312" w:eastAsia="仿宋_GB2312" w:cs="仿宋_GB2312"/>
          <w:spacing w:val="20"/>
          <w:sz w:val="32"/>
          <w:szCs w:val="32"/>
          <w:lang w:eastAsia="zh-CN"/>
        </w:rPr>
        <w:t>行政复议和行政诉讼，行政复议结果维持，行政诉讼一审结果维持，目前申请人提起二审尚未审结。</w:t>
      </w:r>
    </w:p>
    <w:p w14:paraId="02A212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72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snapToGrid w:val="0"/>
          <w:color w:val="000000"/>
          <w:spacing w:val="20"/>
          <w:kern w:val="0"/>
          <w:sz w:val="32"/>
          <w:szCs w:val="32"/>
          <w:lang w:val="en-US" w:eastAsia="zh-CN" w:bidi="ar-SA"/>
        </w:rPr>
        <w:t>（四）政府信息管理情况。</w:t>
      </w:r>
      <w:r>
        <w:rPr>
          <w:rFonts w:hint="eastAsia" w:ascii="仿宋_GB2312" w:hAnsi="仿宋_GB2312" w:eastAsia="仿宋_GB2312" w:cs="仿宋_GB2312"/>
          <w:snapToGrid w:val="0"/>
          <w:color w:val="000000"/>
          <w:spacing w:val="20"/>
          <w:kern w:val="0"/>
          <w:sz w:val="32"/>
          <w:szCs w:val="32"/>
          <w:lang w:val="en-US" w:eastAsia="zh-CN" w:bidi="ar-SA"/>
        </w:rPr>
        <w:t>我局规范信息公开流程，</w:t>
      </w:r>
      <w:r>
        <w:rPr>
          <w:rFonts w:hint="eastAsia" w:ascii="仿宋_GB2312" w:hAnsi="仿宋_GB2312" w:eastAsia="仿宋_GB2312" w:cs="仿宋_GB2312"/>
          <w:spacing w:val="20"/>
          <w:sz w:val="32"/>
          <w:szCs w:val="32"/>
          <w:lang w:eastAsia="zh-CN"/>
        </w:rPr>
        <w:t>每条公开信息都严格执行信息编制科室修改核稿、经主管领导和主要领导审核后公开，严格日常监督核查，进一步强化对网站平台各类信息的安全监管，确保了各类公开信息的准确高效。不存在</w:t>
      </w:r>
      <w:r>
        <w:rPr>
          <w:rFonts w:hint="eastAsia" w:ascii="仿宋_GB2312" w:hAnsi="仿宋_GB2312" w:eastAsia="仿宋_GB2312" w:cs="仿宋_GB2312"/>
          <w:b w:val="0"/>
          <w:bCs w:val="0"/>
          <w:kern w:val="0"/>
          <w:sz w:val="32"/>
          <w:szCs w:val="32"/>
          <w:lang w:val="en-US" w:eastAsia="zh-CN" w:bidi="ar-SA"/>
        </w:rPr>
        <w:t>落实不到位造成失泄密问题。</w:t>
      </w:r>
    </w:p>
    <w:p w14:paraId="6BFDFA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b w:val="0"/>
          <w:bCs w:val="0"/>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SA"/>
        </w:rPr>
        <w:t>（五）政府信息公开平台建设情况。</w:t>
      </w:r>
      <w:r>
        <w:rPr>
          <w:rFonts w:hint="eastAsia" w:ascii="仿宋_GB2312" w:hAnsi="仿宋_GB2312" w:eastAsia="仿宋_GB2312" w:cs="仿宋_GB2312"/>
          <w:b w:val="0"/>
          <w:bCs w:val="0"/>
          <w:kern w:val="0"/>
          <w:sz w:val="32"/>
          <w:szCs w:val="32"/>
          <w:lang w:val="en-US" w:eastAsia="zh-CN" w:bidi="ar-SA"/>
        </w:rPr>
        <w:t>我局严格落实网络意识形态责任制，及时更新和充实政务信息公开内容，积极接受社会监督，持续提升政务公开工作水平，着力以公开促依法审计和规范监督，不断扩大审计领域政务公开的覆盖面，增强群众对审计机关职能的认识和了解不断提升审计公信力。</w:t>
      </w:r>
    </w:p>
    <w:p w14:paraId="4CFF61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b w:val="0"/>
          <w:bCs w:val="0"/>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SA"/>
        </w:rPr>
        <w:t>（六）教育培训情况。</w:t>
      </w:r>
      <w:r>
        <w:rPr>
          <w:rFonts w:hint="eastAsia" w:ascii="仿宋_GB2312" w:hAnsi="仿宋_GB2312" w:eastAsia="仿宋_GB2312" w:cs="仿宋_GB2312"/>
          <w:b w:val="0"/>
          <w:bCs w:val="0"/>
          <w:kern w:val="0"/>
          <w:sz w:val="32"/>
          <w:szCs w:val="32"/>
          <w:lang w:val="en-US" w:eastAsia="zh-CN" w:bidi="ar-SA"/>
        </w:rPr>
        <w:t>组织参加了市审计局、区政务服务管理局等部门组织的政府信息公开等线上线下的培训活动，重新梳理了业务流程，确保了我局政府信息公开工作高质量推进。</w:t>
      </w:r>
    </w:p>
    <w:p w14:paraId="606868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pacing w:val="20"/>
          <w:sz w:val="32"/>
          <w:szCs w:val="32"/>
          <w:lang w:eastAsia="zh-CN"/>
        </w:rPr>
      </w:pPr>
      <w:r>
        <w:rPr>
          <w:rFonts w:hint="eastAsia" w:ascii="楷体_GB2312" w:hAnsi="楷体_GB2312" w:eastAsia="楷体_GB2312" w:cs="楷体_GB2312"/>
          <w:b w:val="0"/>
          <w:bCs w:val="0"/>
          <w:kern w:val="0"/>
          <w:sz w:val="32"/>
          <w:szCs w:val="32"/>
          <w:lang w:val="en-US" w:eastAsia="zh-CN" w:bidi="ar-SA"/>
        </w:rPr>
        <w:t>（七）监督保障情况。</w:t>
      </w:r>
      <w:r>
        <w:rPr>
          <w:rFonts w:hint="eastAsia" w:ascii="仿宋_GB2312" w:hAnsi="仿宋_GB2312" w:eastAsia="仿宋_GB2312" w:cs="仿宋_GB2312"/>
          <w:b w:val="0"/>
          <w:bCs w:val="0"/>
          <w:kern w:val="0"/>
          <w:sz w:val="32"/>
          <w:szCs w:val="32"/>
          <w:lang w:val="en-US" w:eastAsia="zh-CN" w:bidi="ar-SA"/>
        </w:rPr>
        <w:t>我局明确信息公开主体和范围，落实信息发布主体责任，完善信息公开审核流程，保障信息公开工作顺利开展。</w:t>
      </w:r>
    </w:p>
    <w:p w14:paraId="2619969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20" w:firstLineChars="200"/>
        <w:textAlignment w:val="baseline"/>
        <w:rPr>
          <w:rFonts w:hint="eastAsia" w:ascii="黑体" w:hAnsi="黑体" w:eastAsia="黑体" w:cs="黑体"/>
          <w:spacing w:val="20"/>
          <w:sz w:val="32"/>
          <w:szCs w:val="32"/>
        </w:rPr>
      </w:pPr>
      <w:r>
        <w:rPr>
          <w:rFonts w:hint="eastAsia" w:ascii="黑体" w:hAnsi="黑体" w:eastAsia="黑体" w:cs="黑体"/>
          <w:spacing w:val="20"/>
          <w:sz w:val="32"/>
          <w:szCs w:val="32"/>
        </w:rPr>
        <w:t>二、主动公开政府信息情况</w:t>
      </w:r>
    </w:p>
    <w:tbl>
      <w:tblPr>
        <w:tblStyle w:val="7"/>
        <w:tblW w:w="97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1"/>
        <w:gridCol w:w="2431"/>
        <w:gridCol w:w="2431"/>
        <w:gridCol w:w="2441"/>
      </w:tblGrid>
      <w:tr w14:paraId="7F174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9744" w:type="dxa"/>
            <w:gridSpan w:val="4"/>
            <w:shd w:val="clear" w:color="auto" w:fill="9CC3E7"/>
            <w:vAlign w:val="top"/>
          </w:tcPr>
          <w:p w14:paraId="5D18DD86">
            <w:pPr>
              <w:kinsoku w:val="0"/>
              <w:autoSpaceDE w:val="0"/>
              <w:autoSpaceDN w:val="0"/>
              <w:adjustRightInd w:val="0"/>
              <w:snapToGrid w:val="0"/>
              <w:spacing w:before="274" w:line="203" w:lineRule="auto"/>
              <w:ind w:left="3967"/>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第二十条第（一）项</w:t>
            </w:r>
          </w:p>
        </w:tc>
      </w:tr>
      <w:tr w14:paraId="3589C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1" w:type="dxa"/>
            <w:shd w:val="clear" w:color="auto" w:fill="BED8EF"/>
            <w:vAlign w:val="top"/>
          </w:tcPr>
          <w:p w14:paraId="5F73EBDB">
            <w:pPr>
              <w:kinsoku w:val="0"/>
              <w:autoSpaceDE w:val="0"/>
              <w:autoSpaceDN w:val="0"/>
              <w:adjustRightInd w:val="0"/>
              <w:snapToGrid w:val="0"/>
              <w:spacing w:before="265" w:line="208" w:lineRule="auto"/>
              <w:ind w:left="815"/>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信息内容</w:t>
            </w:r>
          </w:p>
        </w:tc>
        <w:tc>
          <w:tcPr>
            <w:tcW w:w="2431" w:type="dxa"/>
            <w:shd w:val="clear" w:color="auto" w:fill="DEECF8"/>
            <w:vAlign w:val="top"/>
          </w:tcPr>
          <w:p w14:paraId="3AF61860">
            <w:pPr>
              <w:kinsoku w:val="0"/>
              <w:autoSpaceDE w:val="0"/>
              <w:autoSpaceDN w:val="0"/>
              <w:adjustRightInd w:val="0"/>
              <w:snapToGrid w:val="0"/>
              <w:spacing w:before="264" w:line="207" w:lineRule="auto"/>
              <w:ind w:left="608"/>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本年制发件数</w:t>
            </w:r>
          </w:p>
        </w:tc>
        <w:tc>
          <w:tcPr>
            <w:tcW w:w="2431" w:type="dxa"/>
            <w:shd w:val="clear" w:color="auto" w:fill="DEECF8"/>
            <w:vAlign w:val="top"/>
          </w:tcPr>
          <w:p w14:paraId="4BA4FD05">
            <w:pPr>
              <w:kinsoku w:val="0"/>
              <w:autoSpaceDE w:val="0"/>
              <w:autoSpaceDN w:val="0"/>
              <w:adjustRightInd w:val="0"/>
              <w:snapToGrid w:val="0"/>
              <w:spacing w:before="264" w:line="207" w:lineRule="auto"/>
              <w:ind w:left="613"/>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本年废止件数</w:t>
            </w:r>
          </w:p>
        </w:tc>
        <w:tc>
          <w:tcPr>
            <w:tcW w:w="2441" w:type="dxa"/>
            <w:shd w:val="clear" w:color="auto" w:fill="DEECF8"/>
            <w:vAlign w:val="top"/>
          </w:tcPr>
          <w:p w14:paraId="609AD3A3">
            <w:pPr>
              <w:kinsoku w:val="0"/>
              <w:autoSpaceDE w:val="0"/>
              <w:autoSpaceDN w:val="0"/>
              <w:adjustRightInd w:val="0"/>
              <w:snapToGrid w:val="0"/>
              <w:spacing w:before="264" w:line="207" w:lineRule="auto"/>
              <w:ind w:left="619"/>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现行有效件数</w:t>
            </w:r>
          </w:p>
        </w:tc>
      </w:tr>
      <w:tr w14:paraId="41CD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1" w:type="dxa"/>
            <w:shd w:val="clear" w:color="auto" w:fill="BED8EF"/>
            <w:vAlign w:val="top"/>
          </w:tcPr>
          <w:p w14:paraId="698AA317">
            <w:pPr>
              <w:kinsoku w:val="0"/>
              <w:autoSpaceDE w:val="0"/>
              <w:autoSpaceDN w:val="0"/>
              <w:adjustRightInd w:val="0"/>
              <w:snapToGrid w:val="0"/>
              <w:spacing w:before="266" w:line="208" w:lineRule="auto"/>
              <w:ind w:left="55"/>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6"/>
                <w:kern w:val="0"/>
                <w:sz w:val="20"/>
                <w:szCs w:val="20"/>
                <w:lang w:val="en-US" w:eastAsia="en-US" w:bidi="ar-SA"/>
              </w:rPr>
              <w:t>规章</w:t>
            </w:r>
          </w:p>
        </w:tc>
        <w:tc>
          <w:tcPr>
            <w:tcW w:w="2431" w:type="dxa"/>
            <w:vAlign w:val="bottom"/>
          </w:tcPr>
          <w:p w14:paraId="024AAC33">
            <w:pPr>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2431" w:type="dxa"/>
            <w:vAlign w:val="bottom"/>
          </w:tcPr>
          <w:p w14:paraId="100E6A98">
            <w:pPr>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2441" w:type="dxa"/>
            <w:vAlign w:val="bottom"/>
          </w:tcPr>
          <w:p w14:paraId="05F4B77E">
            <w:pPr>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0BA47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1" w:type="dxa"/>
            <w:shd w:val="clear" w:color="auto" w:fill="BED8EF"/>
            <w:vAlign w:val="top"/>
          </w:tcPr>
          <w:p w14:paraId="11346354">
            <w:pPr>
              <w:kinsoku w:val="0"/>
              <w:autoSpaceDE w:val="0"/>
              <w:autoSpaceDN w:val="0"/>
              <w:adjustRightInd w:val="0"/>
              <w:snapToGrid w:val="0"/>
              <w:spacing w:before="268" w:line="208" w:lineRule="auto"/>
              <w:ind w:left="53"/>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行政规范性文件</w:t>
            </w:r>
          </w:p>
        </w:tc>
        <w:tc>
          <w:tcPr>
            <w:tcW w:w="2431" w:type="dxa"/>
            <w:vAlign w:val="bottom"/>
          </w:tcPr>
          <w:p w14:paraId="69629CD5">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c>
          <w:tcPr>
            <w:tcW w:w="2431" w:type="dxa"/>
            <w:vAlign w:val="bottom"/>
          </w:tcPr>
          <w:p w14:paraId="254DF4B2">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c>
          <w:tcPr>
            <w:tcW w:w="2441" w:type="dxa"/>
            <w:vAlign w:val="bottom"/>
          </w:tcPr>
          <w:p w14:paraId="08F9F7F2">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r>
      <w:tr w14:paraId="50623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9744" w:type="dxa"/>
            <w:gridSpan w:val="4"/>
            <w:shd w:val="clear" w:color="auto" w:fill="9CC3E7"/>
            <w:vAlign w:val="top"/>
          </w:tcPr>
          <w:p w14:paraId="3C9F6EA7">
            <w:pPr>
              <w:kinsoku w:val="0"/>
              <w:autoSpaceDE w:val="0"/>
              <w:autoSpaceDN w:val="0"/>
              <w:adjustRightInd w:val="0"/>
              <w:snapToGrid w:val="0"/>
              <w:spacing w:before="268" w:line="203" w:lineRule="auto"/>
              <w:ind w:left="3967"/>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第二十条第（五）项</w:t>
            </w:r>
          </w:p>
        </w:tc>
      </w:tr>
      <w:tr w14:paraId="54939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1" w:type="dxa"/>
            <w:shd w:val="clear" w:color="auto" w:fill="BED8EF"/>
            <w:vAlign w:val="top"/>
          </w:tcPr>
          <w:p w14:paraId="31C7272B">
            <w:pPr>
              <w:kinsoku w:val="0"/>
              <w:autoSpaceDE w:val="0"/>
              <w:autoSpaceDN w:val="0"/>
              <w:adjustRightInd w:val="0"/>
              <w:snapToGrid w:val="0"/>
              <w:spacing w:before="271" w:line="208" w:lineRule="auto"/>
              <w:ind w:left="815"/>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信息内容</w:t>
            </w:r>
          </w:p>
        </w:tc>
        <w:tc>
          <w:tcPr>
            <w:tcW w:w="7303" w:type="dxa"/>
            <w:gridSpan w:val="3"/>
            <w:shd w:val="clear" w:color="auto" w:fill="DEECF8"/>
            <w:vAlign w:val="top"/>
          </w:tcPr>
          <w:p w14:paraId="427E52B7">
            <w:pPr>
              <w:kinsoku w:val="0"/>
              <w:autoSpaceDE w:val="0"/>
              <w:autoSpaceDN w:val="0"/>
              <w:adjustRightInd w:val="0"/>
              <w:snapToGrid w:val="0"/>
              <w:spacing w:before="270" w:line="207" w:lineRule="auto"/>
              <w:ind w:left="2842"/>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本年处理决定数量</w:t>
            </w:r>
          </w:p>
        </w:tc>
      </w:tr>
      <w:tr w14:paraId="429F7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1" w:type="dxa"/>
            <w:shd w:val="clear" w:color="auto" w:fill="BED8EF"/>
            <w:vAlign w:val="top"/>
          </w:tcPr>
          <w:p w14:paraId="18E08B06">
            <w:pPr>
              <w:kinsoku w:val="0"/>
              <w:autoSpaceDE w:val="0"/>
              <w:autoSpaceDN w:val="0"/>
              <w:adjustRightInd w:val="0"/>
              <w:snapToGrid w:val="0"/>
              <w:spacing w:before="272" w:line="207" w:lineRule="auto"/>
              <w:ind w:left="53"/>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行政许可</w:t>
            </w:r>
          </w:p>
        </w:tc>
        <w:tc>
          <w:tcPr>
            <w:tcW w:w="7303" w:type="dxa"/>
            <w:gridSpan w:val="3"/>
            <w:vAlign w:val="bottom"/>
          </w:tcPr>
          <w:p w14:paraId="184B20CB">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r>
      <w:tr w14:paraId="0040D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9744" w:type="dxa"/>
            <w:gridSpan w:val="4"/>
            <w:shd w:val="clear" w:color="auto" w:fill="9CC3E7"/>
            <w:vAlign w:val="top"/>
          </w:tcPr>
          <w:p w14:paraId="386B2656">
            <w:pPr>
              <w:kinsoku w:val="0"/>
              <w:autoSpaceDE w:val="0"/>
              <w:autoSpaceDN w:val="0"/>
              <w:adjustRightInd w:val="0"/>
              <w:snapToGrid w:val="0"/>
              <w:spacing w:before="272" w:line="203" w:lineRule="auto"/>
              <w:ind w:left="3967"/>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第二十条第（六）项</w:t>
            </w:r>
          </w:p>
        </w:tc>
      </w:tr>
      <w:tr w14:paraId="24E7C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1" w:type="dxa"/>
            <w:shd w:val="clear" w:color="auto" w:fill="BED8EF"/>
            <w:vAlign w:val="top"/>
          </w:tcPr>
          <w:p w14:paraId="18EAAA51">
            <w:pPr>
              <w:kinsoku w:val="0"/>
              <w:autoSpaceDE w:val="0"/>
              <w:autoSpaceDN w:val="0"/>
              <w:adjustRightInd w:val="0"/>
              <w:snapToGrid w:val="0"/>
              <w:spacing w:before="275" w:line="205" w:lineRule="auto"/>
              <w:ind w:left="815"/>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信息内容</w:t>
            </w:r>
          </w:p>
        </w:tc>
        <w:tc>
          <w:tcPr>
            <w:tcW w:w="7303" w:type="dxa"/>
            <w:gridSpan w:val="3"/>
            <w:shd w:val="clear" w:color="auto" w:fill="DEECF8"/>
            <w:vAlign w:val="top"/>
          </w:tcPr>
          <w:p w14:paraId="136590A3">
            <w:pPr>
              <w:kinsoku w:val="0"/>
              <w:autoSpaceDE w:val="0"/>
              <w:autoSpaceDN w:val="0"/>
              <w:adjustRightInd w:val="0"/>
              <w:snapToGrid w:val="0"/>
              <w:spacing w:before="275" w:line="205" w:lineRule="auto"/>
              <w:ind w:left="2842"/>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本年处理决定数量</w:t>
            </w:r>
          </w:p>
        </w:tc>
      </w:tr>
      <w:tr w14:paraId="3B0D6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2441" w:type="dxa"/>
            <w:shd w:val="clear" w:color="auto" w:fill="BED8EF"/>
            <w:vAlign w:val="top"/>
          </w:tcPr>
          <w:p w14:paraId="241B79B0">
            <w:pPr>
              <w:kinsoku w:val="0"/>
              <w:autoSpaceDE w:val="0"/>
              <w:autoSpaceDN w:val="0"/>
              <w:adjustRightInd w:val="0"/>
              <w:snapToGrid w:val="0"/>
              <w:spacing w:before="277" w:line="203" w:lineRule="auto"/>
              <w:ind w:left="53"/>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行政处罚</w:t>
            </w:r>
          </w:p>
        </w:tc>
        <w:tc>
          <w:tcPr>
            <w:tcW w:w="7303" w:type="dxa"/>
            <w:gridSpan w:val="3"/>
            <w:vAlign w:val="bottom"/>
          </w:tcPr>
          <w:p w14:paraId="48D35BBB">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r>
      <w:tr w14:paraId="52B0D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2441" w:type="dxa"/>
            <w:shd w:val="clear" w:color="auto" w:fill="BED8EF"/>
            <w:vAlign w:val="top"/>
          </w:tcPr>
          <w:p w14:paraId="7AF9BCA9">
            <w:pPr>
              <w:kinsoku w:val="0"/>
              <w:autoSpaceDE w:val="0"/>
              <w:autoSpaceDN w:val="0"/>
              <w:adjustRightInd w:val="0"/>
              <w:snapToGrid w:val="0"/>
              <w:spacing w:before="277" w:line="208" w:lineRule="auto"/>
              <w:ind w:left="53"/>
              <w:jc w:val="left"/>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8"/>
                <w:kern w:val="0"/>
                <w:sz w:val="20"/>
                <w:szCs w:val="20"/>
                <w:lang w:val="en-US" w:eastAsia="en-US" w:bidi="ar-SA"/>
              </w:rPr>
              <w:t>行政强制</w:t>
            </w:r>
          </w:p>
        </w:tc>
        <w:tc>
          <w:tcPr>
            <w:tcW w:w="7303" w:type="dxa"/>
            <w:gridSpan w:val="3"/>
            <w:vAlign w:val="bottom"/>
          </w:tcPr>
          <w:p w14:paraId="4D6F16FE">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r>
      <w:tr w14:paraId="2512D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9744" w:type="dxa"/>
            <w:gridSpan w:val="4"/>
            <w:tcBorders>
              <w:top w:val="nil"/>
            </w:tcBorders>
            <w:shd w:val="clear" w:color="auto" w:fill="9CC3E7"/>
            <w:vAlign w:val="top"/>
          </w:tcPr>
          <w:p w14:paraId="4C93DB1E">
            <w:pPr>
              <w:kinsoku w:val="0"/>
              <w:autoSpaceDE w:val="0"/>
              <w:autoSpaceDN w:val="0"/>
              <w:adjustRightInd w:val="0"/>
              <w:snapToGrid w:val="0"/>
              <w:spacing w:before="288" w:line="203" w:lineRule="auto"/>
              <w:ind w:left="3967"/>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9"/>
                <w:kern w:val="0"/>
                <w:sz w:val="19"/>
                <w:szCs w:val="19"/>
                <w:lang w:val="en-US" w:eastAsia="en-US" w:bidi="ar-SA"/>
              </w:rPr>
              <w:t>第二十条第（八）项</w:t>
            </w:r>
          </w:p>
        </w:tc>
      </w:tr>
      <w:tr w14:paraId="765C4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2441" w:type="dxa"/>
            <w:shd w:val="clear" w:color="auto" w:fill="BED8EF"/>
            <w:vAlign w:val="top"/>
          </w:tcPr>
          <w:p w14:paraId="31BBCFD5">
            <w:pPr>
              <w:kinsoku w:val="0"/>
              <w:autoSpaceDE w:val="0"/>
              <w:autoSpaceDN w:val="0"/>
              <w:adjustRightInd w:val="0"/>
              <w:snapToGrid w:val="0"/>
              <w:spacing w:before="270" w:line="206" w:lineRule="auto"/>
              <w:ind w:left="815"/>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8"/>
                <w:kern w:val="0"/>
                <w:sz w:val="19"/>
                <w:szCs w:val="19"/>
                <w:lang w:val="en-US" w:eastAsia="en-US" w:bidi="ar-SA"/>
              </w:rPr>
              <w:t>信息内容</w:t>
            </w:r>
          </w:p>
        </w:tc>
        <w:tc>
          <w:tcPr>
            <w:tcW w:w="7303" w:type="dxa"/>
            <w:gridSpan w:val="3"/>
            <w:shd w:val="clear" w:color="auto" w:fill="DEECF8"/>
            <w:vAlign w:val="top"/>
          </w:tcPr>
          <w:p w14:paraId="37EBDB06">
            <w:pPr>
              <w:kinsoku w:val="0"/>
              <w:autoSpaceDE w:val="0"/>
              <w:autoSpaceDN w:val="0"/>
              <w:adjustRightInd w:val="0"/>
              <w:snapToGrid w:val="0"/>
              <w:spacing w:before="270" w:line="203" w:lineRule="auto"/>
              <w:ind w:left="2343"/>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10"/>
                <w:kern w:val="0"/>
                <w:sz w:val="19"/>
                <w:szCs w:val="19"/>
                <w:lang w:val="en-US" w:eastAsia="en-US" w:bidi="ar-SA"/>
              </w:rPr>
              <w:t>本年收费金额（单位：万元）</w:t>
            </w:r>
          </w:p>
        </w:tc>
      </w:tr>
      <w:tr w14:paraId="30ACF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2441" w:type="dxa"/>
            <w:shd w:val="clear" w:color="auto" w:fill="BED8EF"/>
            <w:vAlign w:val="top"/>
          </w:tcPr>
          <w:p w14:paraId="2799B441">
            <w:pPr>
              <w:kinsoku w:val="0"/>
              <w:autoSpaceDE w:val="0"/>
              <w:autoSpaceDN w:val="0"/>
              <w:adjustRightInd w:val="0"/>
              <w:snapToGrid w:val="0"/>
              <w:spacing w:before="275" w:line="208" w:lineRule="auto"/>
              <w:ind w:left="53"/>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9"/>
                <w:kern w:val="0"/>
                <w:sz w:val="19"/>
                <w:szCs w:val="19"/>
                <w:lang w:val="en-US" w:eastAsia="en-US" w:bidi="ar-SA"/>
              </w:rPr>
              <w:t>行政事业性收费</w:t>
            </w:r>
          </w:p>
        </w:tc>
        <w:tc>
          <w:tcPr>
            <w:tcW w:w="7303" w:type="dxa"/>
            <w:gridSpan w:val="3"/>
            <w:vAlign w:val="bottom"/>
          </w:tcPr>
          <w:p w14:paraId="3E59DFAC">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r>
    </w:tbl>
    <w:p w14:paraId="4633E1F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firstLine="652" w:firstLineChars="200"/>
        <w:textAlignment w:val="baseline"/>
        <w:rPr>
          <w:rFonts w:ascii="黑体" w:hAnsi="黑体" w:eastAsia="黑体" w:cs="黑体"/>
          <w:spacing w:val="8"/>
          <w:position w:val="1"/>
          <w:sz w:val="31"/>
          <w:szCs w:val="31"/>
        </w:rPr>
      </w:pPr>
      <w:r>
        <w:rPr>
          <w:rFonts w:ascii="黑体" w:hAnsi="黑体" w:eastAsia="黑体" w:cs="黑体"/>
          <w:spacing w:val="8"/>
          <w:position w:val="1"/>
          <w:sz w:val="31"/>
          <w:szCs w:val="31"/>
        </w:rPr>
        <w:t>收到和处理政府信息公开申请情况</w:t>
      </w:r>
    </w:p>
    <w:tbl>
      <w:tblPr>
        <w:tblStyle w:val="7"/>
        <w:tblW w:w="975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6"/>
        <w:gridCol w:w="942"/>
        <w:gridCol w:w="3215"/>
        <w:gridCol w:w="687"/>
        <w:gridCol w:w="687"/>
        <w:gridCol w:w="687"/>
        <w:gridCol w:w="687"/>
        <w:gridCol w:w="687"/>
        <w:gridCol w:w="687"/>
        <w:gridCol w:w="697"/>
      </w:tblGrid>
      <w:tr w14:paraId="5E7AB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jc w:val="center"/>
        </w:trPr>
        <w:tc>
          <w:tcPr>
            <w:tcW w:w="4933" w:type="dxa"/>
            <w:gridSpan w:val="3"/>
            <w:vMerge w:val="restart"/>
            <w:tcBorders>
              <w:bottom w:val="nil"/>
            </w:tcBorders>
            <w:shd w:val="clear" w:color="auto" w:fill="9CC3E7"/>
            <w:vAlign w:val="top"/>
          </w:tcPr>
          <w:p w14:paraId="743C42C6">
            <w:pPr>
              <w:spacing w:line="263" w:lineRule="auto"/>
              <w:rPr>
                <w:rFonts w:hint="eastAsia" w:ascii="宋体" w:hAnsi="宋体" w:eastAsia="宋体" w:cs="宋体"/>
                <w:sz w:val="21"/>
              </w:rPr>
            </w:pPr>
          </w:p>
          <w:p w14:paraId="35A38D7D">
            <w:pPr>
              <w:spacing w:line="263" w:lineRule="auto"/>
              <w:rPr>
                <w:rFonts w:hint="eastAsia" w:ascii="宋体" w:hAnsi="宋体" w:eastAsia="宋体" w:cs="宋体"/>
                <w:sz w:val="21"/>
              </w:rPr>
            </w:pPr>
          </w:p>
          <w:p w14:paraId="6C87A662">
            <w:pPr>
              <w:spacing w:line="263" w:lineRule="auto"/>
              <w:rPr>
                <w:rFonts w:hint="eastAsia" w:ascii="宋体" w:hAnsi="宋体" w:eastAsia="宋体" w:cs="宋体"/>
                <w:sz w:val="21"/>
              </w:rPr>
            </w:pPr>
          </w:p>
          <w:p w14:paraId="3451644E">
            <w:pPr>
              <w:spacing w:line="263" w:lineRule="auto"/>
              <w:rPr>
                <w:rFonts w:hint="eastAsia" w:ascii="宋体" w:hAnsi="宋体" w:eastAsia="宋体" w:cs="宋体"/>
                <w:sz w:val="21"/>
              </w:rPr>
            </w:pPr>
          </w:p>
          <w:p w14:paraId="46F3F440">
            <w:pPr>
              <w:kinsoku w:val="0"/>
              <w:autoSpaceDE w:val="0"/>
              <w:autoSpaceDN w:val="0"/>
              <w:adjustRightInd w:val="0"/>
              <w:snapToGrid w:val="0"/>
              <w:spacing w:before="81" w:line="405" w:lineRule="auto"/>
              <w:ind w:left="120" w:right="101" w:hanging="22"/>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（本列数据的勾稽关系为：第一项加第二项之和，等于</w:t>
            </w:r>
            <w:r>
              <w:rPr>
                <w:rFonts w:hint="eastAsia" w:ascii="宋体" w:hAnsi="宋体" w:eastAsia="宋体" w:cs="宋体"/>
                <w:snapToGrid w:val="0"/>
                <w:color w:val="000000"/>
                <w:spacing w:val="8"/>
                <w:kern w:val="0"/>
                <w:sz w:val="19"/>
                <w:szCs w:val="19"/>
                <w:lang w:val="en-US" w:eastAsia="en-US" w:bidi="ar-SA"/>
              </w:rPr>
              <w:t>第三项加第四项之和）</w:t>
            </w:r>
          </w:p>
        </w:tc>
        <w:tc>
          <w:tcPr>
            <w:tcW w:w="4819" w:type="dxa"/>
            <w:gridSpan w:val="7"/>
            <w:shd w:val="clear" w:color="auto" w:fill="9CC3E7"/>
            <w:vAlign w:val="top"/>
          </w:tcPr>
          <w:p w14:paraId="317938B6">
            <w:pPr>
              <w:kinsoku w:val="0"/>
              <w:autoSpaceDE w:val="0"/>
              <w:autoSpaceDN w:val="0"/>
              <w:adjustRightInd w:val="0"/>
              <w:snapToGrid w:val="0"/>
              <w:spacing w:before="275" w:line="208" w:lineRule="auto"/>
              <w:ind w:left="1927"/>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4"/>
                <w:kern w:val="0"/>
                <w:sz w:val="19"/>
                <w:szCs w:val="19"/>
                <w:lang w:val="en-US" w:eastAsia="en-US" w:bidi="ar-SA"/>
              </w:rPr>
              <w:t>申请人情况</w:t>
            </w:r>
          </w:p>
        </w:tc>
      </w:tr>
      <w:tr w14:paraId="3461D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4933" w:type="dxa"/>
            <w:gridSpan w:val="3"/>
            <w:vMerge w:val="continue"/>
            <w:tcBorders>
              <w:top w:val="nil"/>
              <w:bottom w:val="nil"/>
            </w:tcBorders>
            <w:vAlign w:val="top"/>
          </w:tcPr>
          <w:p w14:paraId="687D5630">
            <w:pPr>
              <w:rPr>
                <w:rFonts w:hint="eastAsia" w:ascii="宋体" w:hAnsi="宋体" w:eastAsia="宋体" w:cs="宋体"/>
                <w:sz w:val="21"/>
              </w:rPr>
            </w:pPr>
          </w:p>
        </w:tc>
        <w:tc>
          <w:tcPr>
            <w:tcW w:w="687" w:type="dxa"/>
            <w:vMerge w:val="restart"/>
            <w:tcBorders>
              <w:bottom w:val="nil"/>
            </w:tcBorders>
            <w:shd w:val="clear" w:color="auto" w:fill="9CC3E7"/>
            <w:vAlign w:val="top"/>
          </w:tcPr>
          <w:p w14:paraId="44DCF914">
            <w:pPr>
              <w:spacing w:line="249" w:lineRule="auto"/>
              <w:rPr>
                <w:rFonts w:hint="eastAsia" w:ascii="宋体" w:hAnsi="宋体" w:eastAsia="宋体" w:cs="宋体"/>
                <w:sz w:val="21"/>
              </w:rPr>
            </w:pPr>
          </w:p>
          <w:p w14:paraId="5F2E8935">
            <w:pPr>
              <w:spacing w:line="250" w:lineRule="auto"/>
              <w:rPr>
                <w:rFonts w:hint="eastAsia" w:ascii="宋体" w:hAnsi="宋体" w:eastAsia="宋体" w:cs="宋体"/>
                <w:sz w:val="21"/>
              </w:rPr>
            </w:pPr>
          </w:p>
          <w:p w14:paraId="491D8132">
            <w:pPr>
              <w:spacing w:line="250" w:lineRule="auto"/>
              <w:rPr>
                <w:rFonts w:hint="eastAsia" w:ascii="宋体" w:hAnsi="宋体" w:eastAsia="宋体" w:cs="宋体"/>
                <w:sz w:val="21"/>
              </w:rPr>
            </w:pPr>
          </w:p>
          <w:p w14:paraId="6B059B69">
            <w:pPr>
              <w:kinsoku w:val="0"/>
              <w:autoSpaceDE w:val="0"/>
              <w:autoSpaceDN w:val="0"/>
              <w:adjustRightInd w:val="0"/>
              <w:snapToGrid w:val="0"/>
              <w:spacing w:before="82" w:line="408" w:lineRule="auto"/>
              <w:ind w:left="238" w:right="138" w:hanging="61"/>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12"/>
                <w:kern w:val="0"/>
                <w:sz w:val="19"/>
                <w:szCs w:val="19"/>
                <w:lang w:val="en-US" w:eastAsia="en-US" w:bidi="ar-SA"/>
              </w:rPr>
              <w:t>自然</w:t>
            </w:r>
            <w:r>
              <w:rPr>
                <w:rFonts w:hint="eastAsia" w:ascii="宋体" w:hAnsi="宋体" w:eastAsia="宋体" w:cs="宋体"/>
                <w:snapToGrid w:val="0"/>
                <w:color w:val="000000"/>
                <w:spacing w:val="5"/>
                <w:kern w:val="0"/>
                <w:sz w:val="19"/>
                <w:szCs w:val="19"/>
                <w:lang w:val="en-US" w:eastAsia="en-US" w:bidi="ar-SA"/>
              </w:rPr>
              <w:t>人</w:t>
            </w:r>
          </w:p>
        </w:tc>
        <w:tc>
          <w:tcPr>
            <w:tcW w:w="3435" w:type="dxa"/>
            <w:gridSpan w:val="5"/>
            <w:shd w:val="clear" w:color="auto" w:fill="9CC3E7"/>
            <w:vAlign w:val="top"/>
          </w:tcPr>
          <w:p w14:paraId="2B44A4FB">
            <w:pPr>
              <w:kinsoku w:val="0"/>
              <w:autoSpaceDE w:val="0"/>
              <w:autoSpaceDN w:val="0"/>
              <w:adjustRightInd w:val="0"/>
              <w:snapToGrid w:val="0"/>
              <w:spacing w:before="264" w:line="208" w:lineRule="auto"/>
              <w:ind w:left="1017"/>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9"/>
                <w:kern w:val="0"/>
                <w:sz w:val="19"/>
                <w:szCs w:val="19"/>
                <w:lang w:val="en-US" w:eastAsia="en-US" w:bidi="ar-SA"/>
              </w:rPr>
              <w:t>法人或其他组织</w:t>
            </w:r>
          </w:p>
        </w:tc>
        <w:tc>
          <w:tcPr>
            <w:tcW w:w="697" w:type="dxa"/>
            <w:vMerge w:val="restart"/>
            <w:tcBorders>
              <w:bottom w:val="nil"/>
            </w:tcBorders>
            <w:shd w:val="clear" w:color="auto" w:fill="9CC3E7"/>
            <w:vAlign w:val="top"/>
          </w:tcPr>
          <w:p w14:paraId="6F4CC5AB">
            <w:pPr>
              <w:spacing w:line="256" w:lineRule="auto"/>
              <w:rPr>
                <w:rFonts w:hint="eastAsia" w:ascii="宋体" w:hAnsi="宋体" w:eastAsia="宋体" w:cs="宋体"/>
                <w:sz w:val="21"/>
              </w:rPr>
            </w:pPr>
          </w:p>
          <w:p w14:paraId="0CD2E3AF">
            <w:pPr>
              <w:spacing w:line="256" w:lineRule="auto"/>
              <w:rPr>
                <w:rFonts w:hint="eastAsia" w:ascii="宋体" w:hAnsi="宋体" w:eastAsia="宋体" w:cs="宋体"/>
                <w:sz w:val="21"/>
              </w:rPr>
            </w:pPr>
          </w:p>
          <w:p w14:paraId="58D31DD2">
            <w:pPr>
              <w:spacing w:line="257" w:lineRule="auto"/>
              <w:rPr>
                <w:rFonts w:hint="eastAsia" w:ascii="宋体" w:hAnsi="宋体" w:eastAsia="宋体" w:cs="宋体"/>
                <w:sz w:val="21"/>
              </w:rPr>
            </w:pPr>
          </w:p>
          <w:p w14:paraId="48E1EAD2">
            <w:pPr>
              <w:spacing w:line="257" w:lineRule="auto"/>
              <w:rPr>
                <w:rFonts w:hint="eastAsia" w:ascii="宋体" w:hAnsi="宋体" w:eastAsia="宋体" w:cs="宋体"/>
                <w:sz w:val="21"/>
              </w:rPr>
            </w:pPr>
          </w:p>
          <w:p w14:paraId="349C8CCD">
            <w:pPr>
              <w:kinsoku w:val="0"/>
              <w:autoSpaceDE w:val="0"/>
              <w:autoSpaceDN w:val="0"/>
              <w:adjustRightInd w:val="0"/>
              <w:snapToGrid w:val="0"/>
              <w:spacing w:before="81" w:line="209" w:lineRule="auto"/>
              <w:ind w:left="153"/>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3"/>
                <w:kern w:val="0"/>
                <w:sz w:val="19"/>
                <w:szCs w:val="19"/>
                <w:lang w:val="en-US" w:eastAsia="en-US" w:bidi="ar-SA"/>
              </w:rPr>
              <w:t>总计</w:t>
            </w:r>
          </w:p>
        </w:tc>
      </w:tr>
      <w:tr w14:paraId="6CED3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2" w:hRule="atLeast"/>
          <w:jc w:val="center"/>
        </w:trPr>
        <w:tc>
          <w:tcPr>
            <w:tcW w:w="4933" w:type="dxa"/>
            <w:gridSpan w:val="3"/>
            <w:vMerge w:val="continue"/>
            <w:tcBorders>
              <w:top w:val="nil"/>
            </w:tcBorders>
            <w:vAlign w:val="top"/>
          </w:tcPr>
          <w:p w14:paraId="761BF770">
            <w:pPr>
              <w:rPr>
                <w:rFonts w:hint="eastAsia" w:ascii="宋体" w:hAnsi="宋体" w:eastAsia="宋体" w:cs="宋体"/>
                <w:sz w:val="21"/>
              </w:rPr>
            </w:pPr>
          </w:p>
        </w:tc>
        <w:tc>
          <w:tcPr>
            <w:tcW w:w="687" w:type="dxa"/>
            <w:vMerge w:val="continue"/>
            <w:tcBorders>
              <w:top w:val="nil"/>
            </w:tcBorders>
            <w:vAlign w:val="top"/>
          </w:tcPr>
          <w:p w14:paraId="28DE17FA">
            <w:pPr>
              <w:rPr>
                <w:rFonts w:hint="eastAsia" w:ascii="宋体" w:hAnsi="宋体" w:eastAsia="宋体" w:cs="宋体"/>
                <w:sz w:val="21"/>
              </w:rPr>
            </w:pPr>
          </w:p>
        </w:tc>
        <w:tc>
          <w:tcPr>
            <w:tcW w:w="687" w:type="dxa"/>
            <w:shd w:val="clear" w:color="auto" w:fill="9CC3E7"/>
            <w:vAlign w:val="top"/>
          </w:tcPr>
          <w:p w14:paraId="24874E89">
            <w:pPr>
              <w:spacing w:line="461" w:lineRule="auto"/>
              <w:rPr>
                <w:rFonts w:hint="eastAsia" w:ascii="宋体" w:hAnsi="宋体" w:eastAsia="宋体" w:cs="宋体"/>
                <w:sz w:val="21"/>
              </w:rPr>
            </w:pPr>
          </w:p>
          <w:p w14:paraId="4F5A1D7E">
            <w:pPr>
              <w:kinsoku w:val="0"/>
              <w:autoSpaceDE w:val="0"/>
              <w:autoSpaceDN w:val="0"/>
              <w:adjustRightInd w:val="0"/>
              <w:snapToGrid w:val="0"/>
              <w:spacing w:before="81" w:line="411" w:lineRule="auto"/>
              <w:ind w:left="141" w:right="136" w:firstLine="1"/>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商业</w:t>
            </w:r>
            <w:r>
              <w:rPr>
                <w:rFonts w:hint="eastAsia" w:ascii="宋体" w:hAnsi="宋体" w:eastAsia="宋体" w:cs="宋体"/>
                <w:snapToGrid w:val="0"/>
                <w:color w:val="000000"/>
                <w:spacing w:val="7"/>
                <w:kern w:val="0"/>
                <w:sz w:val="19"/>
                <w:szCs w:val="19"/>
                <w:lang w:val="en-US" w:eastAsia="en-US" w:bidi="ar-SA"/>
              </w:rPr>
              <w:t>企业</w:t>
            </w:r>
          </w:p>
        </w:tc>
        <w:tc>
          <w:tcPr>
            <w:tcW w:w="687" w:type="dxa"/>
            <w:shd w:val="clear" w:color="auto" w:fill="9CC3E7"/>
            <w:vAlign w:val="top"/>
          </w:tcPr>
          <w:p w14:paraId="04C2A879">
            <w:pPr>
              <w:spacing w:line="462" w:lineRule="auto"/>
              <w:rPr>
                <w:rFonts w:hint="eastAsia" w:ascii="宋体" w:hAnsi="宋体" w:eastAsia="宋体" w:cs="宋体"/>
                <w:sz w:val="21"/>
              </w:rPr>
            </w:pPr>
          </w:p>
          <w:p w14:paraId="6D30C46C">
            <w:pPr>
              <w:kinsoku w:val="0"/>
              <w:autoSpaceDE w:val="0"/>
              <w:autoSpaceDN w:val="0"/>
              <w:adjustRightInd w:val="0"/>
              <w:snapToGrid w:val="0"/>
              <w:spacing w:before="82" w:line="407" w:lineRule="auto"/>
              <w:ind w:left="143" w:right="134" w:hanging="2"/>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科研</w:t>
            </w:r>
            <w:r>
              <w:rPr>
                <w:rFonts w:hint="eastAsia" w:ascii="宋体" w:hAnsi="宋体" w:eastAsia="宋体" w:cs="宋体"/>
                <w:snapToGrid w:val="0"/>
                <w:color w:val="000000"/>
                <w:spacing w:val="6"/>
                <w:kern w:val="0"/>
                <w:sz w:val="19"/>
                <w:szCs w:val="19"/>
                <w:lang w:val="en-US" w:eastAsia="en-US" w:bidi="ar-SA"/>
              </w:rPr>
              <w:t>机构</w:t>
            </w:r>
          </w:p>
        </w:tc>
        <w:tc>
          <w:tcPr>
            <w:tcW w:w="687" w:type="dxa"/>
            <w:shd w:val="clear" w:color="auto" w:fill="9CC3E7"/>
            <w:vAlign w:val="top"/>
          </w:tcPr>
          <w:p w14:paraId="51A59E9D">
            <w:pPr>
              <w:kinsoku w:val="0"/>
              <w:autoSpaceDE w:val="0"/>
              <w:autoSpaceDN w:val="0"/>
              <w:adjustRightInd w:val="0"/>
              <w:snapToGrid w:val="0"/>
              <w:spacing w:before="266" w:line="345" w:lineRule="auto"/>
              <w:ind w:left="140" w:right="135"/>
              <w:jc w:val="both"/>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社会公益组织</w:t>
            </w:r>
          </w:p>
        </w:tc>
        <w:tc>
          <w:tcPr>
            <w:tcW w:w="687" w:type="dxa"/>
            <w:shd w:val="clear" w:color="auto" w:fill="9CC3E7"/>
            <w:vAlign w:val="top"/>
          </w:tcPr>
          <w:p w14:paraId="2875B5F9">
            <w:pPr>
              <w:kinsoku w:val="0"/>
              <w:autoSpaceDE w:val="0"/>
              <w:autoSpaceDN w:val="0"/>
              <w:adjustRightInd w:val="0"/>
              <w:snapToGrid w:val="0"/>
              <w:spacing w:before="266" w:line="345" w:lineRule="auto"/>
              <w:ind w:left="144" w:right="133"/>
              <w:jc w:val="both"/>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法律服务机构</w:t>
            </w:r>
          </w:p>
        </w:tc>
        <w:tc>
          <w:tcPr>
            <w:tcW w:w="687" w:type="dxa"/>
            <w:shd w:val="clear" w:color="auto" w:fill="9CC3E7"/>
            <w:vAlign w:val="top"/>
          </w:tcPr>
          <w:p w14:paraId="5E045A81">
            <w:pPr>
              <w:spacing w:line="246" w:lineRule="auto"/>
              <w:rPr>
                <w:rFonts w:hint="eastAsia" w:ascii="宋体" w:hAnsi="宋体" w:eastAsia="宋体" w:cs="宋体"/>
                <w:sz w:val="21"/>
              </w:rPr>
            </w:pPr>
          </w:p>
          <w:p w14:paraId="73819E6E">
            <w:pPr>
              <w:spacing w:line="246" w:lineRule="auto"/>
              <w:rPr>
                <w:rFonts w:hint="eastAsia" w:ascii="宋体" w:hAnsi="宋体" w:eastAsia="宋体" w:cs="宋体"/>
                <w:sz w:val="21"/>
              </w:rPr>
            </w:pPr>
          </w:p>
          <w:p w14:paraId="088709A3">
            <w:pPr>
              <w:spacing w:line="247" w:lineRule="auto"/>
              <w:rPr>
                <w:rFonts w:hint="eastAsia" w:ascii="宋体" w:hAnsi="宋体" w:eastAsia="宋体" w:cs="宋体"/>
                <w:sz w:val="21"/>
              </w:rPr>
            </w:pPr>
          </w:p>
          <w:p w14:paraId="6A461D6E">
            <w:pPr>
              <w:kinsoku w:val="0"/>
              <w:autoSpaceDE w:val="0"/>
              <w:autoSpaceDN w:val="0"/>
              <w:adjustRightInd w:val="0"/>
              <w:snapToGrid w:val="0"/>
              <w:spacing w:before="81" w:line="208" w:lineRule="auto"/>
              <w:ind w:left="145"/>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其他</w:t>
            </w:r>
          </w:p>
        </w:tc>
        <w:tc>
          <w:tcPr>
            <w:tcW w:w="697" w:type="dxa"/>
            <w:vMerge w:val="continue"/>
            <w:tcBorders>
              <w:top w:val="nil"/>
            </w:tcBorders>
            <w:vAlign w:val="top"/>
          </w:tcPr>
          <w:p w14:paraId="654CCC3C">
            <w:pPr>
              <w:rPr>
                <w:rFonts w:hint="eastAsia" w:ascii="宋体" w:hAnsi="宋体" w:eastAsia="宋体" w:cs="宋体"/>
                <w:sz w:val="21"/>
              </w:rPr>
            </w:pPr>
          </w:p>
        </w:tc>
      </w:tr>
      <w:tr w14:paraId="3BB73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4933" w:type="dxa"/>
            <w:gridSpan w:val="3"/>
            <w:shd w:val="clear" w:color="auto" w:fill="BED8EF"/>
            <w:vAlign w:val="top"/>
          </w:tcPr>
          <w:p w14:paraId="658A040C">
            <w:pPr>
              <w:kinsoku w:val="0"/>
              <w:autoSpaceDE w:val="0"/>
              <w:autoSpaceDN w:val="0"/>
              <w:adjustRightInd w:val="0"/>
              <w:snapToGrid w:val="0"/>
              <w:spacing w:before="267" w:line="207" w:lineRule="auto"/>
              <w:ind w:left="56"/>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9"/>
                <w:kern w:val="0"/>
                <w:sz w:val="19"/>
                <w:szCs w:val="19"/>
                <w:lang w:val="en-US" w:eastAsia="en-US" w:bidi="ar-SA"/>
              </w:rPr>
              <w:t>一、本年新收政府信息公开申请数量</w:t>
            </w:r>
          </w:p>
        </w:tc>
        <w:tc>
          <w:tcPr>
            <w:tcW w:w="687" w:type="dxa"/>
            <w:vAlign w:val="bottom"/>
          </w:tcPr>
          <w:p w14:paraId="37FE327D">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5</w:t>
            </w:r>
          </w:p>
        </w:tc>
        <w:tc>
          <w:tcPr>
            <w:tcW w:w="687" w:type="dxa"/>
            <w:vAlign w:val="bottom"/>
          </w:tcPr>
          <w:p w14:paraId="5BB8EE94">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c>
          <w:tcPr>
            <w:tcW w:w="687" w:type="dxa"/>
            <w:vAlign w:val="bottom"/>
          </w:tcPr>
          <w:p w14:paraId="167F0A18">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c>
          <w:tcPr>
            <w:tcW w:w="687" w:type="dxa"/>
            <w:vAlign w:val="bottom"/>
          </w:tcPr>
          <w:p w14:paraId="6B7A5C0E">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c>
          <w:tcPr>
            <w:tcW w:w="687" w:type="dxa"/>
            <w:vAlign w:val="bottom"/>
          </w:tcPr>
          <w:p w14:paraId="2FDE6FD5">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c>
          <w:tcPr>
            <w:tcW w:w="687" w:type="dxa"/>
            <w:vAlign w:val="bottom"/>
          </w:tcPr>
          <w:p w14:paraId="28FAE181">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0</w:t>
            </w:r>
          </w:p>
        </w:tc>
        <w:tc>
          <w:tcPr>
            <w:tcW w:w="697" w:type="dxa"/>
            <w:vAlign w:val="bottom"/>
          </w:tcPr>
          <w:p w14:paraId="353DA0A0">
            <w:pPr>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5</w:t>
            </w:r>
          </w:p>
        </w:tc>
      </w:tr>
      <w:tr w14:paraId="348F6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4933" w:type="dxa"/>
            <w:gridSpan w:val="3"/>
            <w:shd w:val="clear" w:color="auto" w:fill="BED8EF"/>
            <w:vAlign w:val="top"/>
          </w:tcPr>
          <w:p w14:paraId="33CB4971">
            <w:pPr>
              <w:kinsoku w:val="0"/>
              <w:autoSpaceDE w:val="0"/>
              <w:autoSpaceDN w:val="0"/>
              <w:adjustRightInd w:val="0"/>
              <w:snapToGrid w:val="0"/>
              <w:spacing w:before="269" w:line="207" w:lineRule="auto"/>
              <w:ind w:left="56"/>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9"/>
                <w:kern w:val="0"/>
                <w:sz w:val="19"/>
                <w:szCs w:val="19"/>
                <w:lang w:val="en-US" w:eastAsia="en-US" w:bidi="ar-SA"/>
              </w:rPr>
              <w:t>二、上年结转政府信息公开申请数量</w:t>
            </w:r>
          </w:p>
        </w:tc>
        <w:tc>
          <w:tcPr>
            <w:tcW w:w="687" w:type="dxa"/>
            <w:vAlign w:val="bottom"/>
          </w:tcPr>
          <w:p w14:paraId="3F0BA0F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52F80DD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0029F28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9F1640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C8368B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38288F9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3A5B13D6">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71AE3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restart"/>
            <w:tcBorders>
              <w:left w:val="single" w:color="auto" w:sz="4" w:space="0"/>
            </w:tcBorders>
            <w:shd w:val="clear" w:color="auto" w:fill="BED8EF"/>
            <w:vAlign w:val="top"/>
          </w:tcPr>
          <w:p w14:paraId="7F818AC2">
            <w:pPr>
              <w:rPr>
                <w:rFonts w:hint="eastAsia" w:ascii="宋体" w:hAnsi="宋体" w:eastAsia="宋体" w:cs="宋体"/>
                <w:sz w:val="21"/>
              </w:rPr>
            </w:pPr>
          </w:p>
          <w:p w14:paraId="6407C0CD">
            <w:pPr>
              <w:spacing w:line="241" w:lineRule="auto"/>
              <w:rPr>
                <w:rFonts w:hint="eastAsia" w:ascii="宋体" w:hAnsi="宋体" w:eastAsia="宋体" w:cs="宋体"/>
                <w:sz w:val="21"/>
              </w:rPr>
            </w:pPr>
          </w:p>
          <w:p w14:paraId="618E3B12">
            <w:pPr>
              <w:spacing w:line="241" w:lineRule="auto"/>
              <w:rPr>
                <w:rFonts w:hint="eastAsia" w:ascii="宋体" w:hAnsi="宋体" w:eastAsia="宋体" w:cs="宋体"/>
                <w:sz w:val="21"/>
              </w:rPr>
            </w:pPr>
          </w:p>
          <w:p w14:paraId="5D5DBB6A">
            <w:pPr>
              <w:spacing w:line="241" w:lineRule="auto"/>
              <w:rPr>
                <w:rFonts w:hint="eastAsia" w:ascii="宋体" w:hAnsi="宋体" w:eastAsia="宋体" w:cs="宋体"/>
                <w:sz w:val="21"/>
              </w:rPr>
            </w:pPr>
          </w:p>
          <w:p w14:paraId="230AF3B0">
            <w:pPr>
              <w:spacing w:line="241" w:lineRule="auto"/>
              <w:rPr>
                <w:rFonts w:hint="eastAsia" w:ascii="宋体" w:hAnsi="宋体" w:eastAsia="宋体" w:cs="宋体"/>
                <w:sz w:val="21"/>
              </w:rPr>
            </w:pPr>
          </w:p>
          <w:p w14:paraId="28ACB3B4">
            <w:pPr>
              <w:spacing w:line="241" w:lineRule="auto"/>
              <w:rPr>
                <w:rFonts w:hint="eastAsia" w:ascii="宋体" w:hAnsi="宋体" w:eastAsia="宋体" w:cs="宋体"/>
                <w:sz w:val="21"/>
              </w:rPr>
            </w:pPr>
          </w:p>
          <w:p w14:paraId="751C9ECF">
            <w:pPr>
              <w:spacing w:line="241" w:lineRule="auto"/>
              <w:rPr>
                <w:rFonts w:hint="eastAsia" w:ascii="宋体" w:hAnsi="宋体" w:eastAsia="宋体" w:cs="宋体"/>
                <w:sz w:val="21"/>
              </w:rPr>
            </w:pPr>
          </w:p>
          <w:p w14:paraId="1BE93252">
            <w:pPr>
              <w:spacing w:line="241" w:lineRule="auto"/>
              <w:rPr>
                <w:rFonts w:hint="eastAsia" w:ascii="宋体" w:hAnsi="宋体" w:eastAsia="宋体" w:cs="宋体"/>
                <w:sz w:val="21"/>
              </w:rPr>
            </w:pPr>
          </w:p>
          <w:p w14:paraId="71173FDA">
            <w:pPr>
              <w:kinsoku w:val="0"/>
              <w:autoSpaceDE w:val="0"/>
              <w:autoSpaceDN w:val="0"/>
              <w:adjustRightInd w:val="0"/>
              <w:snapToGrid w:val="0"/>
              <w:spacing w:before="81" w:line="409" w:lineRule="auto"/>
              <w:ind w:left="57" w:right="108" w:firstLine="2"/>
              <w:jc w:val="both"/>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三、本</w:t>
            </w:r>
            <w:r>
              <w:rPr>
                <w:rFonts w:hint="eastAsia" w:ascii="宋体" w:hAnsi="宋体" w:eastAsia="宋体" w:cs="宋体"/>
                <w:snapToGrid w:val="0"/>
                <w:color w:val="000000"/>
                <w:spacing w:val="8"/>
                <w:kern w:val="0"/>
                <w:sz w:val="19"/>
                <w:szCs w:val="19"/>
                <w:lang w:val="en-US" w:eastAsia="en-US" w:bidi="ar-SA"/>
              </w:rPr>
              <w:t>年度办理结果</w:t>
            </w:r>
          </w:p>
        </w:tc>
        <w:tc>
          <w:tcPr>
            <w:tcW w:w="4157" w:type="dxa"/>
            <w:gridSpan w:val="2"/>
            <w:shd w:val="clear" w:color="auto" w:fill="DEECF8"/>
            <w:vAlign w:val="top"/>
          </w:tcPr>
          <w:p w14:paraId="3D4B6C5C">
            <w:pPr>
              <w:kinsoku w:val="0"/>
              <w:autoSpaceDE w:val="0"/>
              <w:autoSpaceDN w:val="0"/>
              <w:adjustRightInd w:val="0"/>
              <w:snapToGrid w:val="0"/>
              <w:spacing w:before="271" w:line="203" w:lineRule="auto"/>
              <w:ind w:left="40"/>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9"/>
                <w:kern w:val="0"/>
                <w:sz w:val="19"/>
                <w:szCs w:val="19"/>
                <w:lang w:val="en-US" w:eastAsia="en-US" w:bidi="ar-SA"/>
              </w:rPr>
              <w:t>（一）予以公开</w:t>
            </w:r>
          </w:p>
        </w:tc>
        <w:tc>
          <w:tcPr>
            <w:tcW w:w="687" w:type="dxa"/>
            <w:vAlign w:val="bottom"/>
          </w:tcPr>
          <w:p w14:paraId="0543AB4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A6C494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F3D14A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626B60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221392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56D45B81">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662737BF">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1E70C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3" w:hRule="atLeast"/>
          <w:jc w:val="center"/>
        </w:trPr>
        <w:tc>
          <w:tcPr>
            <w:tcW w:w="776" w:type="dxa"/>
            <w:vMerge w:val="continue"/>
            <w:tcBorders>
              <w:left w:val="single" w:color="auto" w:sz="4" w:space="0"/>
            </w:tcBorders>
            <w:vAlign w:val="top"/>
          </w:tcPr>
          <w:p w14:paraId="04FCCA0C">
            <w:pPr>
              <w:rPr>
                <w:rFonts w:hint="eastAsia" w:ascii="宋体" w:hAnsi="宋体" w:eastAsia="宋体" w:cs="宋体"/>
                <w:sz w:val="21"/>
              </w:rPr>
            </w:pPr>
          </w:p>
        </w:tc>
        <w:tc>
          <w:tcPr>
            <w:tcW w:w="4157" w:type="dxa"/>
            <w:gridSpan w:val="2"/>
            <w:tcBorders>
              <w:bottom w:val="single" w:color="auto" w:sz="4" w:space="0"/>
            </w:tcBorders>
            <w:shd w:val="clear" w:color="auto" w:fill="DEECF8"/>
            <w:vAlign w:val="top"/>
          </w:tcPr>
          <w:p w14:paraId="5B45B568">
            <w:pPr>
              <w:kinsoku w:val="0"/>
              <w:autoSpaceDE w:val="0"/>
              <w:autoSpaceDN w:val="0"/>
              <w:adjustRightInd w:val="0"/>
              <w:snapToGrid w:val="0"/>
              <w:spacing w:before="270" w:line="310" w:lineRule="auto"/>
              <w:ind w:left="59" w:hanging="19"/>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1"/>
                <w:kern w:val="0"/>
                <w:sz w:val="19"/>
                <w:szCs w:val="19"/>
                <w:lang w:val="en-US" w:eastAsia="en-US" w:bidi="ar-SA"/>
              </w:rPr>
              <w:t>（二）部分公开（区分处理的，只计这一情形，</w:t>
            </w:r>
            <w:r>
              <w:rPr>
                <w:rFonts w:hint="eastAsia" w:ascii="宋体" w:hAnsi="宋体" w:eastAsia="宋体" w:cs="宋体"/>
                <w:snapToGrid w:val="0"/>
                <w:color w:val="000000"/>
                <w:spacing w:val="7"/>
                <w:kern w:val="0"/>
                <w:sz w:val="19"/>
                <w:szCs w:val="19"/>
                <w:lang w:val="en-US" w:eastAsia="en-US" w:bidi="ar-SA"/>
              </w:rPr>
              <w:t>不计其他情形）</w:t>
            </w:r>
          </w:p>
        </w:tc>
        <w:tc>
          <w:tcPr>
            <w:tcW w:w="687" w:type="dxa"/>
            <w:vAlign w:val="bottom"/>
          </w:tcPr>
          <w:p w14:paraId="49710B5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586484B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0ABC801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9D8E00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2F302BC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5C8E65C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0BD10E9D">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77E4C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right w:val="single" w:color="auto" w:sz="4" w:space="0"/>
            </w:tcBorders>
            <w:vAlign w:val="top"/>
          </w:tcPr>
          <w:p w14:paraId="5554038A">
            <w:pPr>
              <w:rPr>
                <w:rFonts w:hint="eastAsia" w:ascii="宋体" w:hAnsi="宋体" w:eastAsia="宋体" w:cs="宋体"/>
                <w:sz w:val="21"/>
              </w:rPr>
            </w:pPr>
          </w:p>
        </w:tc>
        <w:tc>
          <w:tcPr>
            <w:tcW w:w="942" w:type="dxa"/>
            <w:vMerge w:val="restart"/>
            <w:tcBorders>
              <w:top w:val="single" w:color="auto" w:sz="4" w:space="0"/>
              <w:left w:val="single" w:color="auto" w:sz="4" w:space="0"/>
              <w:bottom w:val="single" w:color="auto" w:sz="4" w:space="0"/>
              <w:right w:val="single" w:color="auto" w:sz="4" w:space="0"/>
            </w:tcBorders>
            <w:shd w:val="clear" w:color="auto" w:fill="DEECF8"/>
            <w:vAlign w:val="top"/>
          </w:tcPr>
          <w:p w14:paraId="5B472919">
            <w:pPr>
              <w:spacing w:line="270" w:lineRule="auto"/>
              <w:rPr>
                <w:rFonts w:hint="eastAsia" w:ascii="宋体" w:hAnsi="宋体" w:eastAsia="宋体" w:cs="宋体"/>
                <w:sz w:val="21"/>
              </w:rPr>
            </w:pPr>
          </w:p>
          <w:p w14:paraId="4B5B9942">
            <w:pPr>
              <w:spacing w:line="271" w:lineRule="auto"/>
              <w:rPr>
                <w:rFonts w:hint="eastAsia" w:ascii="宋体" w:hAnsi="宋体" w:eastAsia="宋体" w:cs="宋体"/>
                <w:sz w:val="21"/>
              </w:rPr>
            </w:pPr>
          </w:p>
          <w:p w14:paraId="4382C9B2">
            <w:pPr>
              <w:spacing w:line="271" w:lineRule="auto"/>
              <w:rPr>
                <w:rFonts w:hint="eastAsia" w:ascii="宋体" w:hAnsi="宋体" w:eastAsia="宋体" w:cs="宋体"/>
                <w:sz w:val="21"/>
              </w:rPr>
            </w:pPr>
          </w:p>
          <w:p w14:paraId="35F94300">
            <w:pPr>
              <w:spacing w:line="271" w:lineRule="auto"/>
              <w:rPr>
                <w:rFonts w:hint="eastAsia" w:ascii="宋体" w:hAnsi="宋体" w:eastAsia="宋体" w:cs="宋体"/>
                <w:sz w:val="21"/>
              </w:rPr>
            </w:pPr>
          </w:p>
          <w:p w14:paraId="27E93F78">
            <w:pPr>
              <w:spacing w:line="271" w:lineRule="auto"/>
              <w:rPr>
                <w:rFonts w:hint="eastAsia" w:ascii="宋体" w:hAnsi="宋体" w:eastAsia="宋体" w:cs="宋体"/>
                <w:sz w:val="21"/>
              </w:rPr>
            </w:pPr>
          </w:p>
          <w:p w14:paraId="574F7FC5">
            <w:pPr>
              <w:kinsoku w:val="0"/>
              <w:autoSpaceDE w:val="0"/>
              <w:autoSpaceDN w:val="0"/>
              <w:adjustRightInd w:val="0"/>
              <w:snapToGrid w:val="0"/>
              <w:spacing w:before="82" w:line="407" w:lineRule="auto"/>
              <w:ind w:left="48" w:right="92" w:hanging="8"/>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8"/>
                <w:kern w:val="0"/>
                <w:sz w:val="19"/>
                <w:szCs w:val="19"/>
                <w:lang w:val="en-US" w:eastAsia="en-US" w:bidi="ar-SA"/>
              </w:rPr>
              <w:t>（三）不予公开</w:t>
            </w: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1DC3DDA9">
            <w:pPr>
              <w:kinsoku w:val="0"/>
              <w:autoSpaceDE w:val="0"/>
              <w:autoSpaceDN w:val="0"/>
              <w:adjustRightInd w:val="0"/>
              <w:snapToGrid w:val="0"/>
              <w:spacing w:before="272" w:line="207" w:lineRule="auto"/>
              <w:ind w:left="60"/>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4"/>
                <w:kern w:val="0"/>
                <w:sz w:val="19"/>
                <w:szCs w:val="19"/>
                <w:lang w:val="en-US" w:eastAsia="en-US" w:bidi="ar-SA"/>
              </w:rPr>
              <w:t>1.属于国家秘密</w:t>
            </w:r>
          </w:p>
        </w:tc>
        <w:tc>
          <w:tcPr>
            <w:tcW w:w="687" w:type="dxa"/>
            <w:tcBorders>
              <w:left w:val="single" w:color="auto" w:sz="4" w:space="0"/>
            </w:tcBorders>
            <w:vAlign w:val="bottom"/>
          </w:tcPr>
          <w:p w14:paraId="5368203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FD2A22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207629C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530B379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3A738C9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414E08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2E8D5A0F">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3F39E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right w:val="single" w:color="auto" w:sz="4" w:space="0"/>
            </w:tcBorders>
            <w:vAlign w:val="top"/>
          </w:tcPr>
          <w:p w14:paraId="0FE0CA31">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vAlign w:val="top"/>
          </w:tcPr>
          <w:p w14:paraId="3A7CE11E">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7E9DB23E">
            <w:pPr>
              <w:kinsoku w:val="0"/>
              <w:autoSpaceDE w:val="0"/>
              <w:autoSpaceDN w:val="0"/>
              <w:adjustRightInd w:val="0"/>
              <w:snapToGrid w:val="0"/>
              <w:spacing w:before="275" w:line="205" w:lineRule="auto"/>
              <w:ind w:left="52"/>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2.其他法律行政法规禁止公开</w:t>
            </w:r>
          </w:p>
        </w:tc>
        <w:tc>
          <w:tcPr>
            <w:tcW w:w="687" w:type="dxa"/>
            <w:tcBorders>
              <w:left w:val="single" w:color="auto" w:sz="4" w:space="0"/>
            </w:tcBorders>
            <w:vAlign w:val="bottom"/>
          </w:tcPr>
          <w:p w14:paraId="65BB06B7">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ED785D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1539D3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21BEBE2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22816AD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FDA7427">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19EB4DA8">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0CE3B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right w:val="single" w:color="auto" w:sz="4" w:space="0"/>
            </w:tcBorders>
            <w:vAlign w:val="top"/>
          </w:tcPr>
          <w:p w14:paraId="3C082481">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vAlign w:val="top"/>
          </w:tcPr>
          <w:p w14:paraId="690CBB43">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52A103A7">
            <w:pPr>
              <w:kinsoku w:val="0"/>
              <w:autoSpaceDE w:val="0"/>
              <w:autoSpaceDN w:val="0"/>
              <w:adjustRightInd w:val="0"/>
              <w:snapToGrid w:val="0"/>
              <w:spacing w:before="276" w:line="204" w:lineRule="auto"/>
              <w:ind w:left="51"/>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13"/>
                <w:kern w:val="0"/>
                <w:sz w:val="19"/>
                <w:szCs w:val="19"/>
                <w:lang w:val="en-US" w:eastAsia="en-US" w:bidi="ar-SA"/>
              </w:rPr>
              <w:t>3.危及“三安全一稳定”</w:t>
            </w:r>
          </w:p>
        </w:tc>
        <w:tc>
          <w:tcPr>
            <w:tcW w:w="687" w:type="dxa"/>
            <w:tcBorders>
              <w:left w:val="single" w:color="auto" w:sz="4" w:space="0"/>
            </w:tcBorders>
            <w:vAlign w:val="bottom"/>
          </w:tcPr>
          <w:p w14:paraId="68D76B2B">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DA399F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77B81B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57C400BB">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1801717">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EFAFB2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1B441DFB">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40183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right w:val="single" w:color="auto" w:sz="4" w:space="0"/>
            </w:tcBorders>
            <w:vAlign w:val="top"/>
          </w:tcPr>
          <w:p w14:paraId="00A96233">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vAlign w:val="top"/>
          </w:tcPr>
          <w:p w14:paraId="3AFBA04E">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2DD79BA1">
            <w:pPr>
              <w:kinsoku w:val="0"/>
              <w:autoSpaceDE w:val="0"/>
              <w:autoSpaceDN w:val="0"/>
              <w:adjustRightInd w:val="0"/>
              <w:snapToGrid w:val="0"/>
              <w:spacing w:before="275" w:line="205" w:lineRule="auto"/>
              <w:ind w:left="50"/>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4.保护第三方合法权益</w:t>
            </w:r>
          </w:p>
        </w:tc>
        <w:tc>
          <w:tcPr>
            <w:tcW w:w="687" w:type="dxa"/>
            <w:tcBorders>
              <w:left w:val="single" w:color="auto" w:sz="4" w:space="0"/>
            </w:tcBorders>
            <w:vAlign w:val="bottom"/>
          </w:tcPr>
          <w:p w14:paraId="6A5C067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929114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0810F9A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DC94D6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0C4E541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0468347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506CC9F3">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5A7DA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right w:val="single" w:color="auto" w:sz="4" w:space="0"/>
            </w:tcBorders>
            <w:vAlign w:val="top"/>
          </w:tcPr>
          <w:p w14:paraId="2EBF8E82">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vAlign w:val="top"/>
          </w:tcPr>
          <w:p w14:paraId="0EE3A47B">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56991D75">
            <w:pPr>
              <w:kinsoku w:val="0"/>
              <w:autoSpaceDE w:val="0"/>
              <w:autoSpaceDN w:val="0"/>
              <w:adjustRightInd w:val="0"/>
              <w:snapToGrid w:val="0"/>
              <w:spacing w:before="278" w:line="203" w:lineRule="auto"/>
              <w:ind w:left="51"/>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5.属于三类内部事务信息</w:t>
            </w:r>
          </w:p>
        </w:tc>
        <w:tc>
          <w:tcPr>
            <w:tcW w:w="687" w:type="dxa"/>
            <w:tcBorders>
              <w:left w:val="single" w:color="auto" w:sz="4" w:space="0"/>
            </w:tcBorders>
            <w:vAlign w:val="bottom"/>
          </w:tcPr>
          <w:p w14:paraId="6DE09C8D">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0A9C5D2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56F374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A479A3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3B0610D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3A93397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5F59513F">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30E96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jc w:val="center"/>
        </w:trPr>
        <w:tc>
          <w:tcPr>
            <w:tcW w:w="776" w:type="dxa"/>
            <w:vMerge w:val="continue"/>
            <w:tcBorders>
              <w:left w:val="single" w:color="auto" w:sz="4" w:space="0"/>
              <w:right w:val="single" w:color="auto" w:sz="4" w:space="0"/>
            </w:tcBorders>
            <w:vAlign w:val="top"/>
          </w:tcPr>
          <w:p w14:paraId="66D750A4">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vAlign w:val="top"/>
          </w:tcPr>
          <w:p w14:paraId="6FA53595">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51B308A5">
            <w:pPr>
              <w:kinsoku w:val="0"/>
              <w:autoSpaceDE w:val="0"/>
              <w:autoSpaceDN w:val="0"/>
              <w:adjustRightInd w:val="0"/>
              <w:snapToGrid w:val="0"/>
              <w:spacing w:before="279" w:line="208" w:lineRule="auto"/>
              <w:ind w:left="53"/>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6.属于四类过程性信息</w:t>
            </w:r>
          </w:p>
        </w:tc>
        <w:tc>
          <w:tcPr>
            <w:tcW w:w="687" w:type="dxa"/>
            <w:tcBorders>
              <w:left w:val="single" w:color="auto" w:sz="4" w:space="0"/>
            </w:tcBorders>
            <w:vAlign w:val="bottom"/>
          </w:tcPr>
          <w:p w14:paraId="2DD5500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0D4EB0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206422FD">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AAEB0F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5AC279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390432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17DFD992">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6062A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776" w:type="dxa"/>
            <w:vMerge w:val="continue"/>
            <w:tcBorders>
              <w:left w:val="single" w:color="auto" w:sz="4" w:space="0"/>
              <w:right w:val="single" w:color="auto" w:sz="4" w:space="0"/>
            </w:tcBorders>
            <w:shd w:val="clear" w:color="auto" w:fill="BED8EF"/>
            <w:vAlign w:val="top"/>
          </w:tcPr>
          <w:p w14:paraId="2FFD1B01">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shd w:val="clear" w:color="auto" w:fill="DEECF8"/>
            <w:vAlign w:val="top"/>
          </w:tcPr>
          <w:p w14:paraId="1D54CD98">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727C18B5">
            <w:pPr>
              <w:kinsoku w:val="0"/>
              <w:autoSpaceDE w:val="0"/>
              <w:autoSpaceDN w:val="0"/>
              <w:adjustRightInd w:val="0"/>
              <w:snapToGrid w:val="0"/>
              <w:spacing w:before="283" w:line="208" w:lineRule="auto"/>
              <w:ind w:left="52"/>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7.属于行政执法案卷</w:t>
            </w:r>
          </w:p>
        </w:tc>
        <w:tc>
          <w:tcPr>
            <w:tcW w:w="687" w:type="dxa"/>
            <w:tcBorders>
              <w:top w:val="nil"/>
              <w:left w:val="single" w:color="auto" w:sz="4" w:space="0"/>
            </w:tcBorders>
            <w:vAlign w:val="bottom"/>
          </w:tcPr>
          <w:p w14:paraId="14CB2D07">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nil"/>
            </w:tcBorders>
            <w:vAlign w:val="bottom"/>
          </w:tcPr>
          <w:p w14:paraId="4CE03EA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nil"/>
            </w:tcBorders>
            <w:vAlign w:val="bottom"/>
          </w:tcPr>
          <w:p w14:paraId="657DFEC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nil"/>
            </w:tcBorders>
            <w:vAlign w:val="bottom"/>
          </w:tcPr>
          <w:p w14:paraId="0F53263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nil"/>
            </w:tcBorders>
            <w:vAlign w:val="bottom"/>
          </w:tcPr>
          <w:p w14:paraId="3AE3AA9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nil"/>
            </w:tcBorders>
            <w:vAlign w:val="bottom"/>
          </w:tcPr>
          <w:p w14:paraId="36E5837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tcBorders>
              <w:top w:val="nil"/>
            </w:tcBorders>
            <w:vAlign w:val="bottom"/>
          </w:tcPr>
          <w:p w14:paraId="1B7EA974">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03ABF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right w:val="single" w:color="auto" w:sz="4" w:space="0"/>
            </w:tcBorders>
            <w:vAlign w:val="top"/>
          </w:tcPr>
          <w:p w14:paraId="20921A7B">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vAlign w:val="top"/>
          </w:tcPr>
          <w:p w14:paraId="489F4B2B">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0FBAA435">
            <w:pPr>
              <w:kinsoku w:val="0"/>
              <w:autoSpaceDE w:val="0"/>
              <w:autoSpaceDN w:val="0"/>
              <w:adjustRightInd w:val="0"/>
              <w:snapToGrid w:val="0"/>
              <w:spacing w:before="264" w:line="207" w:lineRule="auto"/>
              <w:ind w:left="51"/>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8.属于行政查询事项</w:t>
            </w:r>
          </w:p>
        </w:tc>
        <w:tc>
          <w:tcPr>
            <w:tcW w:w="687" w:type="dxa"/>
            <w:tcBorders>
              <w:left w:val="single" w:color="auto" w:sz="4" w:space="0"/>
            </w:tcBorders>
            <w:vAlign w:val="bottom"/>
          </w:tcPr>
          <w:p w14:paraId="4202D97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BE1D83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0E470D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A2449D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56B205B">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B8C7D0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778B5B97">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4AB95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right w:val="single" w:color="auto" w:sz="4" w:space="0"/>
            </w:tcBorders>
            <w:vAlign w:val="top"/>
          </w:tcPr>
          <w:p w14:paraId="16F3A014">
            <w:pPr>
              <w:rPr>
                <w:rFonts w:hint="eastAsia" w:ascii="宋体" w:hAnsi="宋体" w:eastAsia="宋体" w:cs="宋体"/>
                <w:sz w:val="21"/>
              </w:rPr>
            </w:pPr>
          </w:p>
        </w:tc>
        <w:tc>
          <w:tcPr>
            <w:tcW w:w="942" w:type="dxa"/>
            <w:vMerge w:val="restart"/>
            <w:tcBorders>
              <w:top w:val="single" w:color="auto" w:sz="4" w:space="0"/>
              <w:left w:val="single" w:color="auto" w:sz="4" w:space="0"/>
              <w:bottom w:val="single" w:color="auto" w:sz="4" w:space="0"/>
              <w:right w:val="single" w:color="auto" w:sz="4" w:space="0"/>
            </w:tcBorders>
            <w:shd w:val="clear" w:color="auto" w:fill="DEECF8"/>
            <w:vAlign w:val="top"/>
          </w:tcPr>
          <w:p w14:paraId="18E48285">
            <w:pPr>
              <w:spacing w:line="241" w:lineRule="auto"/>
              <w:rPr>
                <w:rFonts w:hint="eastAsia" w:ascii="宋体" w:hAnsi="宋体" w:eastAsia="宋体" w:cs="宋体"/>
                <w:sz w:val="21"/>
              </w:rPr>
            </w:pPr>
          </w:p>
          <w:p w14:paraId="23914BAB">
            <w:pPr>
              <w:spacing w:line="242" w:lineRule="auto"/>
              <w:rPr>
                <w:rFonts w:hint="eastAsia" w:ascii="宋体" w:hAnsi="宋体" w:eastAsia="宋体" w:cs="宋体"/>
                <w:sz w:val="21"/>
              </w:rPr>
            </w:pPr>
          </w:p>
          <w:p w14:paraId="13943E66">
            <w:pPr>
              <w:kinsoku w:val="0"/>
              <w:autoSpaceDE w:val="0"/>
              <w:autoSpaceDN w:val="0"/>
              <w:adjustRightInd w:val="0"/>
              <w:snapToGrid w:val="0"/>
              <w:spacing w:before="81" w:line="407" w:lineRule="auto"/>
              <w:ind w:left="48" w:right="89" w:hanging="8"/>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9"/>
                <w:kern w:val="0"/>
                <w:sz w:val="19"/>
                <w:szCs w:val="19"/>
                <w:lang w:val="en-US" w:eastAsia="en-US" w:bidi="ar-SA"/>
              </w:rPr>
              <w:t>（四）无</w:t>
            </w:r>
            <w:r>
              <w:rPr>
                <w:rFonts w:hint="eastAsia" w:ascii="宋体" w:hAnsi="宋体" w:eastAsia="宋体" w:cs="宋体"/>
                <w:snapToGrid w:val="0"/>
                <w:color w:val="000000"/>
                <w:spacing w:val="8"/>
                <w:kern w:val="0"/>
                <w:sz w:val="19"/>
                <w:szCs w:val="19"/>
                <w:lang w:val="en-US" w:eastAsia="en-US" w:bidi="ar-SA"/>
              </w:rPr>
              <w:t>法提供</w:t>
            </w: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1EA44F27">
            <w:pPr>
              <w:kinsoku w:val="0"/>
              <w:autoSpaceDE w:val="0"/>
              <w:autoSpaceDN w:val="0"/>
              <w:adjustRightInd w:val="0"/>
              <w:snapToGrid w:val="0"/>
              <w:spacing w:before="266" w:line="208" w:lineRule="auto"/>
              <w:ind w:left="60"/>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1.本机关不掌握相关政府信息</w:t>
            </w:r>
          </w:p>
        </w:tc>
        <w:tc>
          <w:tcPr>
            <w:tcW w:w="687" w:type="dxa"/>
            <w:tcBorders>
              <w:left w:val="single" w:color="auto" w:sz="4" w:space="0"/>
            </w:tcBorders>
            <w:vAlign w:val="bottom"/>
          </w:tcPr>
          <w:p w14:paraId="22024832">
            <w:pPr>
              <w:jc w:val="both"/>
              <w:rPr>
                <w:rFonts w:hint="eastAsia" w:ascii="宋体" w:hAnsi="宋体" w:eastAsia="宋体" w:cs="宋体"/>
                <w:sz w:val="21"/>
              </w:rPr>
            </w:pPr>
            <w:r>
              <w:rPr>
                <w:rFonts w:hint="eastAsia" w:ascii="宋体" w:hAnsi="宋体" w:eastAsia="宋体" w:cs="宋体"/>
                <w:sz w:val="20"/>
                <w:szCs w:val="20"/>
                <w:lang w:val="en-US" w:eastAsia="zh-CN"/>
              </w:rPr>
              <w:t>2</w:t>
            </w:r>
          </w:p>
        </w:tc>
        <w:tc>
          <w:tcPr>
            <w:tcW w:w="687" w:type="dxa"/>
            <w:vAlign w:val="bottom"/>
          </w:tcPr>
          <w:p w14:paraId="1B0F0EF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822FD5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602209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3D4CF5D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A7A960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0A9007B9">
            <w:pPr>
              <w:jc w:val="both"/>
              <w:rPr>
                <w:rFonts w:hint="eastAsia" w:ascii="宋体" w:hAnsi="宋体" w:eastAsia="宋体" w:cs="宋体"/>
                <w:sz w:val="21"/>
              </w:rPr>
            </w:pPr>
            <w:r>
              <w:rPr>
                <w:rFonts w:hint="eastAsia" w:ascii="宋体" w:hAnsi="宋体" w:eastAsia="宋体" w:cs="宋体"/>
                <w:sz w:val="20"/>
                <w:szCs w:val="20"/>
                <w:lang w:val="en-US" w:eastAsia="zh-CN"/>
              </w:rPr>
              <w:t>2</w:t>
            </w:r>
          </w:p>
        </w:tc>
      </w:tr>
      <w:tr w14:paraId="5DF65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right w:val="single" w:color="auto" w:sz="4" w:space="0"/>
            </w:tcBorders>
            <w:vAlign w:val="top"/>
          </w:tcPr>
          <w:p w14:paraId="4790035E">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vAlign w:val="top"/>
          </w:tcPr>
          <w:p w14:paraId="7B20F06C">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1AFE7E47">
            <w:pPr>
              <w:kinsoku w:val="0"/>
              <w:autoSpaceDE w:val="0"/>
              <w:autoSpaceDN w:val="0"/>
              <w:adjustRightInd w:val="0"/>
              <w:snapToGrid w:val="0"/>
              <w:spacing w:before="266" w:line="208" w:lineRule="auto"/>
              <w:ind w:left="52"/>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2.没有现成信息需要另行制作</w:t>
            </w:r>
          </w:p>
        </w:tc>
        <w:tc>
          <w:tcPr>
            <w:tcW w:w="687" w:type="dxa"/>
            <w:tcBorders>
              <w:left w:val="single" w:color="auto" w:sz="4" w:space="0"/>
            </w:tcBorders>
            <w:vAlign w:val="bottom"/>
          </w:tcPr>
          <w:p w14:paraId="208DB5FD">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12980A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297391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F4D729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1EA97E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20A21F2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2E827ADC">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23B93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bottom w:val="single" w:color="auto" w:sz="4" w:space="0"/>
              <w:right w:val="single" w:color="auto" w:sz="4" w:space="0"/>
            </w:tcBorders>
            <w:vAlign w:val="top"/>
          </w:tcPr>
          <w:p w14:paraId="3BE585AD">
            <w:pPr>
              <w:rPr>
                <w:rFonts w:hint="eastAsia" w:ascii="宋体" w:hAnsi="宋体" w:eastAsia="宋体" w:cs="宋体"/>
                <w:sz w:val="21"/>
              </w:rPr>
            </w:pPr>
          </w:p>
        </w:tc>
        <w:tc>
          <w:tcPr>
            <w:tcW w:w="942" w:type="dxa"/>
            <w:vMerge w:val="continue"/>
            <w:tcBorders>
              <w:top w:val="single" w:color="auto" w:sz="4" w:space="0"/>
              <w:left w:val="single" w:color="auto" w:sz="4" w:space="0"/>
              <w:bottom w:val="single" w:color="auto" w:sz="4" w:space="0"/>
              <w:right w:val="single" w:color="auto" w:sz="4" w:space="0"/>
            </w:tcBorders>
            <w:vAlign w:val="top"/>
          </w:tcPr>
          <w:p w14:paraId="294D9B70">
            <w:pPr>
              <w:rPr>
                <w:rFonts w:hint="eastAsia" w:ascii="宋体" w:hAnsi="宋体" w:eastAsia="宋体" w:cs="宋体"/>
                <w:sz w:val="21"/>
              </w:rPr>
            </w:pP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53CE9CFA">
            <w:pPr>
              <w:kinsoku w:val="0"/>
              <w:autoSpaceDE w:val="0"/>
              <w:autoSpaceDN w:val="0"/>
              <w:adjustRightInd w:val="0"/>
              <w:snapToGrid w:val="0"/>
              <w:spacing w:before="267" w:line="208" w:lineRule="auto"/>
              <w:ind w:left="51"/>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3.补正后申请内容仍不明确</w:t>
            </w:r>
          </w:p>
        </w:tc>
        <w:tc>
          <w:tcPr>
            <w:tcW w:w="687" w:type="dxa"/>
            <w:tcBorders>
              <w:left w:val="single" w:color="auto" w:sz="4" w:space="0"/>
              <w:bottom w:val="single" w:color="auto" w:sz="4" w:space="0"/>
            </w:tcBorders>
            <w:vAlign w:val="bottom"/>
          </w:tcPr>
          <w:p w14:paraId="5337746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322E006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6594839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05A4971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08A7E67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534D2651">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tcBorders>
              <w:bottom w:val="single" w:color="auto" w:sz="4" w:space="0"/>
            </w:tcBorders>
            <w:vAlign w:val="bottom"/>
          </w:tcPr>
          <w:p w14:paraId="36E5E092">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45164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top"/>
          </w:tcPr>
          <w:p w14:paraId="4D993F3D">
            <w:pPr>
              <w:rPr>
                <w:rFonts w:hint="eastAsia" w:ascii="宋体" w:hAnsi="宋体" w:eastAsia="宋体" w:cs="宋体"/>
                <w:sz w:val="21"/>
              </w:rPr>
            </w:pPr>
          </w:p>
        </w:tc>
        <w:tc>
          <w:tcPr>
            <w:tcW w:w="942" w:type="dxa"/>
            <w:vMerge w:val="restart"/>
            <w:tcBorders>
              <w:top w:val="single" w:color="auto" w:sz="4" w:space="0"/>
              <w:left w:val="single" w:color="auto" w:sz="4" w:space="0"/>
              <w:bottom w:val="single" w:color="auto" w:sz="4" w:space="0"/>
              <w:right w:val="single" w:color="auto" w:sz="4" w:space="0"/>
            </w:tcBorders>
            <w:shd w:val="clear" w:color="auto" w:fill="DEECF8"/>
            <w:vAlign w:val="top"/>
          </w:tcPr>
          <w:p w14:paraId="10D83C95">
            <w:pPr>
              <w:spacing w:line="267" w:lineRule="auto"/>
              <w:rPr>
                <w:rFonts w:hint="eastAsia" w:ascii="宋体" w:hAnsi="宋体" w:eastAsia="宋体" w:cs="宋体"/>
                <w:sz w:val="21"/>
              </w:rPr>
            </w:pPr>
          </w:p>
          <w:p w14:paraId="6ED86E1B">
            <w:pPr>
              <w:spacing w:line="267" w:lineRule="auto"/>
              <w:rPr>
                <w:rFonts w:hint="eastAsia" w:ascii="宋体" w:hAnsi="宋体" w:eastAsia="宋体" w:cs="宋体"/>
                <w:sz w:val="21"/>
              </w:rPr>
            </w:pPr>
          </w:p>
          <w:p w14:paraId="6CF94012">
            <w:pPr>
              <w:spacing w:line="268" w:lineRule="auto"/>
              <w:rPr>
                <w:rFonts w:hint="eastAsia" w:ascii="宋体" w:hAnsi="宋体" w:eastAsia="宋体" w:cs="宋体"/>
                <w:sz w:val="21"/>
              </w:rPr>
            </w:pPr>
          </w:p>
          <w:p w14:paraId="415352CC">
            <w:pPr>
              <w:spacing w:line="268" w:lineRule="auto"/>
              <w:rPr>
                <w:rFonts w:hint="eastAsia" w:ascii="宋体" w:hAnsi="宋体" w:eastAsia="宋体" w:cs="宋体"/>
                <w:sz w:val="21"/>
              </w:rPr>
            </w:pPr>
          </w:p>
          <w:p w14:paraId="4D6B0542">
            <w:pPr>
              <w:spacing w:line="268" w:lineRule="auto"/>
              <w:rPr>
                <w:rFonts w:hint="eastAsia" w:ascii="宋体" w:hAnsi="宋体" w:eastAsia="宋体" w:cs="宋体"/>
                <w:sz w:val="21"/>
              </w:rPr>
            </w:pPr>
          </w:p>
          <w:p w14:paraId="57EB91BB">
            <w:pPr>
              <w:kinsoku w:val="0"/>
              <w:autoSpaceDE w:val="0"/>
              <w:autoSpaceDN w:val="0"/>
              <w:adjustRightInd w:val="0"/>
              <w:snapToGrid w:val="0"/>
              <w:spacing w:before="82" w:line="407" w:lineRule="auto"/>
              <w:ind w:left="48" w:right="92" w:hanging="8"/>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8"/>
                <w:kern w:val="0"/>
                <w:sz w:val="19"/>
                <w:szCs w:val="19"/>
                <w:lang w:val="en-US" w:eastAsia="en-US" w:bidi="ar-SA"/>
              </w:rPr>
              <w:t>（五）不予处理</w:t>
            </w: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67072AD2">
            <w:pPr>
              <w:kinsoku w:val="0"/>
              <w:autoSpaceDE w:val="0"/>
              <w:autoSpaceDN w:val="0"/>
              <w:adjustRightInd w:val="0"/>
              <w:snapToGrid w:val="0"/>
              <w:spacing w:before="269" w:line="208" w:lineRule="auto"/>
              <w:ind w:left="60"/>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1.信访举报投诉类申请</w:t>
            </w:r>
          </w:p>
        </w:tc>
        <w:tc>
          <w:tcPr>
            <w:tcW w:w="687" w:type="dxa"/>
            <w:tcBorders>
              <w:top w:val="single" w:color="auto" w:sz="4" w:space="0"/>
              <w:left w:val="single" w:color="auto" w:sz="4" w:space="0"/>
              <w:bottom w:val="single" w:color="auto" w:sz="4" w:space="0"/>
              <w:right w:val="single" w:color="auto" w:sz="4" w:space="0"/>
            </w:tcBorders>
            <w:vAlign w:val="bottom"/>
          </w:tcPr>
          <w:p w14:paraId="3168565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4DDBA78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65FFDCE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74C1E93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41A8746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1B7B268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tcBorders>
              <w:top w:val="single" w:color="auto" w:sz="4" w:space="0"/>
              <w:left w:val="single" w:color="auto" w:sz="4" w:space="0"/>
              <w:bottom w:val="single" w:color="auto" w:sz="4" w:space="0"/>
              <w:right w:val="single" w:color="auto" w:sz="4" w:space="0"/>
            </w:tcBorders>
            <w:vAlign w:val="bottom"/>
          </w:tcPr>
          <w:p w14:paraId="556A85E8">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407AD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top w:val="single" w:color="auto" w:sz="4" w:space="0"/>
              <w:left w:val="single" w:color="auto" w:sz="4" w:space="0"/>
            </w:tcBorders>
            <w:vAlign w:val="top"/>
          </w:tcPr>
          <w:p w14:paraId="184DE160">
            <w:pPr>
              <w:rPr>
                <w:rFonts w:hint="eastAsia" w:ascii="宋体" w:hAnsi="宋体" w:eastAsia="宋体" w:cs="宋体"/>
                <w:sz w:val="21"/>
              </w:rPr>
            </w:pPr>
          </w:p>
        </w:tc>
        <w:tc>
          <w:tcPr>
            <w:tcW w:w="942" w:type="dxa"/>
            <w:vMerge w:val="continue"/>
            <w:tcBorders>
              <w:top w:val="single" w:color="auto" w:sz="4" w:space="0"/>
              <w:bottom w:val="nil"/>
            </w:tcBorders>
            <w:vAlign w:val="top"/>
          </w:tcPr>
          <w:p w14:paraId="4FCB6A42">
            <w:pPr>
              <w:rPr>
                <w:rFonts w:hint="eastAsia" w:ascii="宋体" w:hAnsi="宋体" w:eastAsia="宋体" w:cs="宋体"/>
                <w:sz w:val="21"/>
              </w:rPr>
            </w:pPr>
          </w:p>
        </w:tc>
        <w:tc>
          <w:tcPr>
            <w:tcW w:w="3215" w:type="dxa"/>
            <w:tcBorders>
              <w:top w:val="single" w:color="auto" w:sz="4" w:space="0"/>
            </w:tcBorders>
            <w:shd w:val="clear" w:color="auto" w:fill="DEECF8"/>
            <w:vAlign w:val="top"/>
          </w:tcPr>
          <w:p w14:paraId="2B89E16E">
            <w:pPr>
              <w:kinsoku w:val="0"/>
              <w:autoSpaceDE w:val="0"/>
              <w:autoSpaceDN w:val="0"/>
              <w:adjustRightInd w:val="0"/>
              <w:snapToGrid w:val="0"/>
              <w:spacing w:before="269" w:line="208" w:lineRule="auto"/>
              <w:ind w:left="52"/>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3"/>
                <w:kern w:val="0"/>
                <w:sz w:val="19"/>
                <w:szCs w:val="19"/>
                <w:lang w:val="en-US" w:eastAsia="en-US" w:bidi="ar-SA"/>
              </w:rPr>
              <w:t>2.重复申请</w:t>
            </w:r>
          </w:p>
        </w:tc>
        <w:tc>
          <w:tcPr>
            <w:tcW w:w="687" w:type="dxa"/>
            <w:tcBorders>
              <w:top w:val="single" w:color="auto" w:sz="4" w:space="0"/>
            </w:tcBorders>
            <w:vAlign w:val="bottom"/>
          </w:tcPr>
          <w:p w14:paraId="3338ABA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4518B8E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702BD16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7439636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6081D23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34331AF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tcBorders>
              <w:top w:val="single" w:color="auto" w:sz="4" w:space="0"/>
            </w:tcBorders>
            <w:vAlign w:val="bottom"/>
          </w:tcPr>
          <w:p w14:paraId="66293CAA">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71C85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tcBorders>
            <w:vAlign w:val="top"/>
          </w:tcPr>
          <w:p w14:paraId="0393A10B">
            <w:pPr>
              <w:rPr>
                <w:rFonts w:hint="eastAsia" w:ascii="宋体" w:hAnsi="宋体" w:eastAsia="宋体" w:cs="宋体"/>
                <w:sz w:val="21"/>
              </w:rPr>
            </w:pPr>
          </w:p>
        </w:tc>
        <w:tc>
          <w:tcPr>
            <w:tcW w:w="942" w:type="dxa"/>
            <w:vMerge w:val="continue"/>
            <w:tcBorders>
              <w:top w:val="nil"/>
              <w:bottom w:val="nil"/>
            </w:tcBorders>
            <w:vAlign w:val="top"/>
          </w:tcPr>
          <w:p w14:paraId="7AD17418">
            <w:pPr>
              <w:rPr>
                <w:rFonts w:hint="eastAsia" w:ascii="宋体" w:hAnsi="宋体" w:eastAsia="宋体" w:cs="宋体"/>
                <w:sz w:val="21"/>
              </w:rPr>
            </w:pPr>
          </w:p>
        </w:tc>
        <w:tc>
          <w:tcPr>
            <w:tcW w:w="3215" w:type="dxa"/>
            <w:shd w:val="clear" w:color="auto" w:fill="DEECF8"/>
            <w:vAlign w:val="top"/>
          </w:tcPr>
          <w:p w14:paraId="1ED96512">
            <w:pPr>
              <w:kinsoku w:val="0"/>
              <w:autoSpaceDE w:val="0"/>
              <w:autoSpaceDN w:val="0"/>
              <w:adjustRightInd w:val="0"/>
              <w:snapToGrid w:val="0"/>
              <w:spacing w:before="271" w:line="208" w:lineRule="auto"/>
              <w:ind w:left="51"/>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6"/>
                <w:kern w:val="0"/>
                <w:sz w:val="19"/>
                <w:szCs w:val="19"/>
                <w:lang w:val="en-US" w:eastAsia="en-US" w:bidi="ar-SA"/>
              </w:rPr>
              <w:t>3.要求提供公开出版物</w:t>
            </w:r>
          </w:p>
        </w:tc>
        <w:tc>
          <w:tcPr>
            <w:tcW w:w="687" w:type="dxa"/>
            <w:vAlign w:val="bottom"/>
          </w:tcPr>
          <w:p w14:paraId="3E8E3DF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C2BF6D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06924CF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58C055A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362B4C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63F630D">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6034B412">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39645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tcBorders>
            <w:vAlign w:val="top"/>
          </w:tcPr>
          <w:p w14:paraId="23287664">
            <w:pPr>
              <w:rPr>
                <w:rFonts w:hint="eastAsia" w:ascii="宋体" w:hAnsi="宋体" w:eastAsia="宋体" w:cs="宋体"/>
                <w:sz w:val="21"/>
              </w:rPr>
            </w:pPr>
          </w:p>
        </w:tc>
        <w:tc>
          <w:tcPr>
            <w:tcW w:w="942" w:type="dxa"/>
            <w:vMerge w:val="continue"/>
            <w:tcBorders>
              <w:top w:val="nil"/>
              <w:bottom w:val="nil"/>
            </w:tcBorders>
            <w:vAlign w:val="top"/>
          </w:tcPr>
          <w:p w14:paraId="1C2C1831">
            <w:pPr>
              <w:rPr>
                <w:rFonts w:hint="eastAsia" w:ascii="宋体" w:hAnsi="宋体" w:eastAsia="宋体" w:cs="宋体"/>
                <w:sz w:val="21"/>
              </w:rPr>
            </w:pPr>
          </w:p>
        </w:tc>
        <w:tc>
          <w:tcPr>
            <w:tcW w:w="3215" w:type="dxa"/>
            <w:shd w:val="clear" w:color="auto" w:fill="DEECF8"/>
            <w:vAlign w:val="top"/>
          </w:tcPr>
          <w:p w14:paraId="4B26421D">
            <w:pPr>
              <w:kinsoku w:val="0"/>
              <w:autoSpaceDE w:val="0"/>
              <w:autoSpaceDN w:val="0"/>
              <w:adjustRightInd w:val="0"/>
              <w:snapToGrid w:val="0"/>
              <w:spacing w:before="272" w:line="207" w:lineRule="auto"/>
              <w:ind w:left="50"/>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4.无正当理由大量反复申请</w:t>
            </w:r>
          </w:p>
        </w:tc>
        <w:tc>
          <w:tcPr>
            <w:tcW w:w="687" w:type="dxa"/>
            <w:vAlign w:val="bottom"/>
          </w:tcPr>
          <w:p w14:paraId="0BB9A5A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575DC7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0DFC013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364F6E0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1D5569B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85F395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54C1C3A8">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25660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4" w:hRule="atLeast"/>
          <w:jc w:val="center"/>
        </w:trPr>
        <w:tc>
          <w:tcPr>
            <w:tcW w:w="776" w:type="dxa"/>
            <w:vMerge w:val="continue"/>
            <w:tcBorders>
              <w:left w:val="single" w:color="auto" w:sz="4" w:space="0"/>
              <w:bottom w:val="single" w:color="auto" w:sz="4" w:space="0"/>
            </w:tcBorders>
            <w:vAlign w:val="top"/>
          </w:tcPr>
          <w:p w14:paraId="593E12F7">
            <w:pPr>
              <w:rPr>
                <w:rFonts w:hint="eastAsia" w:ascii="宋体" w:hAnsi="宋体" w:eastAsia="宋体" w:cs="宋体"/>
                <w:sz w:val="21"/>
              </w:rPr>
            </w:pPr>
          </w:p>
        </w:tc>
        <w:tc>
          <w:tcPr>
            <w:tcW w:w="942" w:type="dxa"/>
            <w:vMerge w:val="continue"/>
            <w:tcBorders>
              <w:top w:val="nil"/>
              <w:bottom w:val="single" w:color="auto" w:sz="4" w:space="0"/>
            </w:tcBorders>
            <w:vAlign w:val="top"/>
          </w:tcPr>
          <w:p w14:paraId="56CBD7B6">
            <w:pPr>
              <w:rPr>
                <w:rFonts w:hint="eastAsia" w:ascii="宋体" w:hAnsi="宋体" w:eastAsia="宋体" w:cs="宋体"/>
                <w:sz w:val="21"/>
              </w:rPr>
            </w:pPr>
          </w:p>
        </w:tc>
        <w:tc>
          <w:tcPr>
            <w:tcW w:w="3215" w:type="dxa"/>
            <w:tcBorders>
              <w:bottom w:val="single" w:color="auto" w:sz="4" w:space="0"/>
            </w:tcBorders>
            <w:shd w:val="clear" w:color="auto" w:fill="DEECF8"/>
            <w:vAlign w:val="top"/>
          </w:tcPr>
          <w:p w14:paraId="243884F0">
            <w:pPr>
              <w:kinsoku w:val="0"/>
              <w:autoSpaceDE w:val="0"/>
              <w:autoSpaceDN w:val="0"/>
              <w:adjustRightInd w:val="0"/>
              <w:snapToGrid w:val="0"/>
              <w:spacing w:before="271" w:line="310" w:lineRule="auto"/>
              <w:ind w:left="51" w:right="47"/>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17"/>
                <w:kern w:val="0"/>
                <w:sz w:val="19"/>
                <w:szCs w:val="19"/>
                <w:lang w:val="en-US" w:eastAsia="en-US" w:bidi="ar-SA"/>
              </w:rPr>
              <w:t>5.要求行政机关确认或重新出具已</w:t>
            </w:r>
            <w:r>
              <w:rPr>
                <w:rFonts w:hint="eastAsia" w:ascii="宋体" w:hAnsi="宋体" w:eastAsia="宋体" w:cs="宋体"/>
                <w:snapToGrid w:val="0"/>
                <w:color w:val="000000"/>
                <w:spacing w:val="8"/>
                <w:kern w:val="0"/>
                <w:sz w:val="19"/>
                <w:szCs w:val="19"/>
                <w:lang w:val="en-US" w:eastAsia="en-US" w:bidi="ar-SA"/>
              </w:rPr>
              <w:t>获取信息</w:t>
            </w:r>
          </w:p>
        </w:tc>
        <w:tc>
          <w:tcPr>
            <w:tcW w:w="687" w:type="dxa"/>
            <w:tcBorders>
              <w:bottom w:val="single" w:color="auto" w:sz="4" w:space="0"/>
            </w:tcBorders>
            <w:vAlign w:val="bottom"/>
          </w:tcPr>
          <w:p w14:paraId="4C7F8F7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22CC07B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63D2BF0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1C368917">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6B75352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bottom w:val="single" w:color="auto" w:sz="4" w:space="0"/>
            </w:tcBorders>
            <w:vAlign w:val="bottom"/>
          </w:tcPr>
          <w:p w14:paraId="04EB558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tcBorders>
              <w:bottom w:val="single" w:color="auto" w:sz="4" w:space="0"/>
            </w:tcBorders>
            <w:vAlign w:val="bottom"/>
          </w:tcPr>
          <w:p w14:paraId="37F308EF">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1D72B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3"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top"/>
          </w:tcPr>
          <w:p w14:paraId="6816B436">
            <w:pPr>
              <w:rPr>
                <w:rFonts w:hint="eastAsia" w:ascii="宋体" w:hAnsi="宋体" w:eastAsia="宋体" w:cs="宋体"/>
                <w:sz w:val="21"/>
              </w:rPr>
            </w:pPr>
          </w:p>
        </w:tc>
        <w:tc>
          <w:tcPr>
            <w:tcW w:w="942" w:type="dxa"/>
            <w:vMerge w:val="restart"/>
            <w:tcBorders>
              <w:top w:val="single" w:color="auto" w:sz="4" w:space="0"/>
              <w:left w:val="single" w:color="auto" w:sz="4" w:space="0"/>
              <w:bottom w:val="single" w:color="auto" w:sz="4" w:space="0"/>
              <w:right w:val="single" w:color="auto" w:sz="4" w:space="0"/>
            </w:tcBorders>
            <w:shd w:val="clear" w:color="auto" w:fill="DEECF8"/>
            <w:vAlign w:val="top"/>
          </w:tcPr>
          <w:p w14:paraId="5344531E">
            <w:pPr>
              <w:spacing w:line="266" w:lineRule="auto"/>
              <w:rPr>
                <w:rFonts w:hint="eastAsia" w:ascii="宋体" w:hAnsi="宋体" w:eastAsia="宋体" w:cs="宋体"/>
                <w:sz w:val="21"/>
              </w:rPr>
            </w:pPr>
          </w:p>
          <w:p w14:paraId="19D569B1">
            <w:pPr>
              <w:spacing w:line="267" w:lineRule="auto"/>
              <w:rPr>
                <w:rFonts w:hint="eastAsia" w:ascii="宋体" w:hAnsi="宋体" w:eastAsia="宋体" w:cs="宋体"/>
                <w:sz w:val="21"/>
              </w:rPr>
            </w:pPr>
          </w:p>
          <w:p w14:paraId="6A30E025">
            <w:pPr>
              <w:spacing w:line="267" w:lineRule="auto"/>
              <w:rPr>
                <w:rFonts w:hint="eastAsia" w:ascii="宋体" w:hAnsi="宋体" w:eastAsia="宋体" w:cs="宋体"/>
                <w:sz w:val="21"/>
              </w:rPr>
            </w:pPr>
          </w:p>
          <w:p w14:paraId="42169FB8">
            <w:pPr>
              <w:spacing w:line="267" w:lineRule="auto"/>
              <w:rPr>
                <w:rFonts w:hint="eastAsia" w:ascii="宋体" w:hAnsi="宋体" w:eastAsia="宋体" w:cs="宋体"/>
                <w:sz w:val="21"/>
              </w:rPr>
            </w:pPr>
          </w:p>
          <w:p w14:paraId="7CA6CFE1">
            <w:pPr>
              <w:spacing w:line="267" w:lineRule="auto"/>
              <w:rPr>
                <w:rFonts w:hint="eastAsia" w:ascii="宋体" w:hAnsi="宋体" w:eastAsia="宋体" w:cs="宋体"/>
                <w:sz w:val="21"/>
              </w:rPr>
            </w:pPr>
          </w:p>
          <w:p w14:paraId="02E4120B">
            <w:pPr>
              <w:spacing w:line="267" w:lineRule="auto"/>
              <w:rPr>
                <w:rFonts w:hint="eastAsia" w:ascii="宋体" w:hAnsi="宋体" w:eastAsia="宋体" w:cs="宋体"/>
                <w:sz w:val="21"/>
              </w:rPr>
            </w:pPr>
          </w:p>
          <w:p w14:paraId="1E71575F">
            <w:pPr>
              <w:kinsoku w:val="0"/>
              <w:autoSpaceDE w:val="0"/>
              <w:autoSpaceDN w:val="0"/>
              <w:adjustRightInd w:val="0"/>
              <w:snapToGrid w:val="0"/>
              <w:spacing w:before="82" w:line="407" w:lineRule="auto"/>
              <w:ind w:left="48" w:right="87" w:hanging="8"/>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9"/>
                <w:kern w:val="0"/>
                <w:sz w:val="19"/>
                <w:szCs w:val="19"/>
                <w:lang w:val="en-US" w:eastAsia="en-US" w:bidi="ar-SA"/>
              </w:rPr>
              <w:t>（六）其</w:t>
            </w:r>
            <w:r>
              <w:rPr>
                <w:rFonts w:hint="eastAsia" w:ascii="宋体" w:hAnsi="宋体" w:eastAsia="宋体" w:cs="宋体"/>
                <w:snapToGrid w:val="0"/>
                <w:color w:val="000000"/>
                <w:spacing w:val="8"/>
                <w:kern w:val="0"/>
                <w:sz w:val="19"/>
                <w:szCs w:val="19"/>
                <w:lang w:val="en-US" w:eastAsia="en-US" w:bidi="ar-SA"/>
              </w:rPr>
              <w:t>他处理</w:t>
            </w:r>
          </w:p>
        </w:tc>
        <w:tc>
          <w:tcPr>
            <w:tcW w:w="3215" w:type="dxa"/>
            <w:tcBorders>
              <w:top w:val="single" w:color="auto" w:sz="4" w:space="0"/>
              <w:left w:val="single" w:color="auto" w:sz="4" w:space="0"/>
              <w:bottom w:val="single" w:color="auto" w:sz="4" w:space="0"/>
              <w:right w:val="single" w:color="auto" w:sz="4" w:space="0"/>
            </w:tcBorders>
            <w:shd w:val="clear" w:color="auto" w:fill="DEECF8"/>
            <w:vAlign w:val="top"/>
          </w:tcPr>
          <w:p w14:paraId="06DB0CF2">
            <w:pPr>
              <w:kinsoku w:val="0"/>
              <w:autoSpaceDE w:val="0"/>
              <w:autoSpaceDN w:val="0"/>
              <w:adjustRightInd w:val="0"/>
              <w:snapToGrid w:val="0"/>
              <w:spacing w:before="271" w:line="344" w:lineRule="auto"/>
              <w:ind w:left="46" w:right="46" w:firstLine="13"/>
              <w:jc w:val="both"/>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4"/>
                <w:kern w:val="0"/>
                <w:sz w:val="19"/>
                <w:szCs w:val="19"/>
                <w:lang w:val="en-US" w:eastAsia="en-US" w:bidi="ar-SA"/>
              </w:rPr>
              <w:t>1.申请人无正当理由逾期不补正、行</w:t>
            </w:r>
            <w:r>
              <w:rPr>
                <w:rFonts w:hint="eastAsia" w:ascii="宋体" w:hAnsi="宋体" w:eastAsia="宋体" w:cs="宋体"/>
                <w:snapToGrid w:val="0"/>
                <w:color w:val="000000"/>
                <w:spacing w:val="17"/>
                <w:kern w:val="0"/>
                <w:sz w:val="19"/>
                <w:szCs w:val="19"/>
                <w:lang w:val="en-US" w:eastAsia="en-US" w:bidi="ar-SA"/>
              </w:rPr>
              <w:t>政机关不再处理其政府信息公开申</w:t>
            </w:r>
            <w:r>
              <w:rPr>
                <w:rFonts w:hint="eastAsia" w:ascii="宋体" w:hAnsi="宋体" w:eastAsia="宋体" w:cs="宋体"/>
                <w:snapToGrid w:val="0"/>
                <w:color w:val="000000"/>
                <w:spacing w:val="8"/>
                <w:kern w:val="0"/>
                <w:sz w:val="19"/>
                <w:szCs w:val="19"/>
                <w:lang w:val="en-US" w:eastAsia="en-US" w:bidi="ar-SA"/>
              </w:rPr>
              <w:t>请</w:t>
            </w:r>
          </w:p>
        </w:tc>
        <w:tc>
          <w:tcPr>
            <w:tcW w:w="687" w:type="dxa"/>
            <w:tcBorders>
              <w:top w:val="single" w:color="auto" w:sz="4" w:space="0"/>
              <w:left w:val="single" w:color="auto" w:sz="4" w:space="0"/>
              <w:bottom w:val="single" w:color="auto" w:sz="4" w:space="0"/>
              <w:right w:val="single" w:color="auto" w:sz="4" w:space="0"/>
            </w:tcBorders>
            <w:vAlign w:val="bottom"/>
          </w:tcPr>
          <w:p w14:paraId="4DF8768C">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658A6B2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6C90356D">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6333E72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2A2CF1C1">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left w:val="single" w:color="auto" w:sz="4" w:space="0"/>
              <w:bottom w:val="single" w:color="auto" w:sz="4" w:space="0"/>
              <w:right w:val="single" w:color="auto" w:sz="4" w:space="0"/>
            </w:tcBorders>
            <w:vAlign w:val="bottom"/>
          </w:tcPr>
          <w:p w14:paraId="1100E26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tcBorders>
              <w:top w:val="single" w:color="auto" w:sz="4" w:space="0"/>
              <w:left w:val="single" w:color="auto" w:sz="4" w:space="0"/>
              <w:bottom w:val="single" w:color="auto" w:sz="4" w:space="0"/>
              <w:right w:val="single" w:color="auto" w:sz="4" w:space="0"/>
            </w:tcBorders>
            <w:vAlign w:val="bottom"/>
          </w:tcPr>
          <w:p w14:paraId="01296D66">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2A62B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3" w:hRule="atLeast"/>
          <w:jc w:val="center"/>
        </w:trPr>
        <w:tc>
          <w:tcPr>
            <w:tcW w:w="776" w:type="dxa"/>
            <w:vMerge w:val="continue"/>
            <w:tcBorders>
              <w:top w:val="single" w:color="auto" w:sz="4" w:space="0"/>
              <w:left w:val="single" w:color="auto" w:sz="4" w:space="0"/>
            </w:tcBorders>
            <w:vAlign w:val="top"/>
          </w:tcPr>
          <w:p w14:paraId="45093ADA">
            <w:pPr>
              <w:rPr>
                <w:rFonts w:hint="eastAsia" w:ascii="宋体" w:hAnsi="宋体" w:eastAsia="宋体" w:cs="宋体"/>
                <w:sz w:val="21"/>
              </w:rPr>
            </w:pPr>
          </w:p>
        </w:tc>
        <w:tc>
          <w:tcPr>
            <w:tcW w:w="942" w:type="dxa"/>
            <w:vMerge w:val="continue"/>
            <w:tcBorders>
              <w:top w:val="single" w:color="auto" w:sz="4" w:space="0"/>
              <w:bottom w:val="nil"/>
            </w:tcBorders>
            <w:vAlign w:val="top"/>
          </w:tcPr>
          <w:p w14:paraId="5E4F051E">
            <w:pPr>
              <w:rPr>
                <w:rFonts w:hint="eastAsia" w:ascii="宋体" w:hAnsi="宋体" w:eastAsia="宋体" w:cs="宋体"/>
                <w:sz w:val="21"/>
              </w:rPr>
            </w:pPr>
          </w:p>
        </w:tc>
        <w:tc>
          <w:tcPr>
            <w:tcW w:w="3215" w:type="dxa"/>
            <w:tcBorders>
              <w:top w:val="single" w:color="auto" w:sz="4" w:space="0"/>
            </w:tcBorders>
            <w:shd w:val="clear" w:color="auto" w:fill="DEECF8"/>
            <w:vAlign w:val="top"/>
          </w:tcPr>
          <w:p w14:paraId="6B08DA7D">
            <w:pPr>
              <w:kinsoku w:val="0"/>
              <w:autoSpaceDE w:val="0"/>
              <w:autoSpaceDN w:val="0"/>
              <w:adjustRightInd w:val="0"/>
              <w:snapToGrid w:val="0"/>
              <w:spacing w:before="275" w:line="343" w:lineRule="auto"/>
              <w:ind w:left="51" w:right="47"/>
              <w:jc w:val="both"/>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17"/>
                <w:kern w:val="0"/>
                <w:sz w:val="19"/>
                <w:szCs w:val="19"/>
                <w:lang w:val="en-US" w:eastAsia="en-US" w:bidi="ar-SA"/>
              </w:rPr>
              <w:t>2.申请人逾期未按收费通知要求缴</w:t>
            </w:r>
            <w:r>
              <w:rPr>
                <w:rFonts w:hint="eastAsia" w:ascii="宋体" w:hAnsi="宋体" w:eastAsia="宋体" w:cs="宋体"/>
                <w:snapToGrid w:val="0"/>
                <w:color w:val="000000"/>
                <w:spacing w:val="3"/>
                <w:kern w:val="0"/>
                <w:sz w:val="19"/>
                <w:szCs w:val="19"/>
                <w:lang w:val="en-US" w:eastAsia="en-US" w:bidi="ar-SA"/>
              </w:rPr>
              <w:t>纳费用、行政机关不再处理其政府信</w:t>
            </w:r>
            <w:r>
              <w:rPr>
                <w:rFonts w:hint="eastAsia" w:ascii="宋体" w:hAnsi="宋体" w:eastAsia="宋体" w:cs="宋体"/>
                <w:snapToGrid w:val="0"/>
                <w:color w:val="000000"/>
                <w:spacing w:val="8"/>
                <w:kern w:val="0"/>
                <w:sz w:val="19"/>
                <w:szCs w:val="19"/>
                <w:lang w:val="en-US" w:eastAsia="en-US" w:bidi="ar-SA"/>
              </w:rPr>
              <w:t>息公开申请</w:t>
            </w:r>
          </w:p>
        </w:tc>
        <w:tc>
          <w:tcPr>
            <w:tcW w:w="687" w:type="dxa"/>
            <w:tcBorders>
              <w:top w:val="single" w:color="auto" w:sz="4" w:space="0"/>
            </w:tcBorders>
            <w:vAlign w:val="bottom"/>
          </w:tcPr>
          <w:p w14:paraId="4177328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0B34A79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2EFD65E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02BAB14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1970EB6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top w:val="single" w:color="auto" w:sz="4" w:space="0"/>
            </w:tcBorders>
            <w:vAlign w:val="bottom"/>
          </w:tcPr>
          <w:p w14:paraId="23ECE36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tcBorders>
              <w:top w:val="single" w:color="auto" w:sz="4" w:space="0"/>
            </w:tcBorders>
            <w:vAlign w:val="bottom"/>
          </w:tcPr>
          <w:p w14:paraId="564CC78E">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r w14:paraId="125D3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jc w:val="center"/>
        </w:trPr>
        <w:tc>
          <w:tcPr>
            <w:tcW w:w="776" w:type="dxa"/>
            <w:vMerge w:val="continue"/>
            <w:tcBorders>
              <w:left w:val="single" w:color="auto" w:sz="4" w:space="0"/>
            </w:tcBorders>
            <w:vAlign w:val="top"/>
          </w:tcPr>
          <w:p w14:paraId="499B7A0E">
            <w:pPr>
              <w:rPr>
                <w:rFonts w:hint="eastAsia" w:ascii="宋体" w:hAnsi="宋体" w:eastAsia="宋体" w:cs="宋体"/>
                <w:sz w:val="21"/>
              </w:rPr>
            </w:pPr>
          </w:p>
        </w:tc>
        <w:tc>
          <w:tcPr>
            <w:tcW w:w="942" w:type="dxa"/>
            <w:vMerge w:val="continue"/>
            <w:tcBorders>
              <w:top w:val="nil"/>
            </w:tcBorders>
            <w:vAlign w:val="top"/>
          </w:tcPr>
          <w:p w14:paraId="5F88285D">
            <w:pPr>
              <w:rPr>
                <w:rFonts w:hint="eastAsia" w:ascii="宋体" w:hAnsi="宋体" w:eastAsia="宋体" w:cs="宋体"/>
                <w:sz w:val="21"/>
              </w:rPr>
            </w:pPr>
          </w:p>
        </w:tc>
        <w:tc>
          <w:tcPr>
            <w:tcW w:w="3215" w:type="dxa"/>
            <w:shd w:val="clear" w:color="auto" w:fill="DEECF8"/>
            <w:vAlign w:val="top"/>
          </w:tcPr>
          <w:p w14:paraId="1AE33F2A">
            <w:pPr>
              <w:kinsoku w:val="0"/>
              <w:autoSpaceDE w:val="0"/>
              <w:autoSpaceDN w:val="0"/>
              <w:adjustRightInd w:val="0"/>
              <w:snapToGrid w:val="0"/>
              <w:spacing w:before="277" w:line="204" w:lineRule="auto"/>
              <w:ind w:left="51"/>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kern w:val="0"/>
                <w:sz w:val="19"/>
                <w:szCs w:val="19"/>
                <w:lang w:val="en-US" w:eastAsia="en-US" w:bidi="ar-SA"/>
              </w:rPr>
              <w:t>3.其他</w:t>
            </w:r>
          </w:p>
        </w:tc>
        <w:tc>
          <w:tcPr>
            <w:tcW w:w="687" w:type="dxa"/>
            <w:vAlign w:val="bottom"/>
          </w:tcPr>
          <w:p w14:paraId="5975ECA1">
            <w:pPr>
              <w:jc w:val="both"/>
              <w:rPr>
                <w:rFonts w:hint="eastAsia" w:ascii="宋体" w:hAnsi="宋体" w:eastAsia="宋体" w:cs="宋体"/>
                <w:sz w:val="21"/>
              </w:rPr>
            </w:pPr>
            <w:r>
              <w:rPr>
                <w:rFonts w:hint="eastAsia" w:ascii="宋体" w:hAnsi="宋体" w:eastAsia="宋体" w:cs="宋体"/>
                <w:sz w:val="20"/>
                <w:szCs w:val="20"/>
                <w:lang w:val="en-US" w:eastAsia="zh-CN"/>
              </w:rPr>
              <w:t>3</w:t>
            </w:r>
          </w:p>
        </w:tc>
        <w:tc>
          <w:tcPr>
            <w:tcW w:w="687" w:type="dxa"/>
            <w:vAlign w:val="bottom"/>
          </w:tcPr>
          <w:p w14:paraId="7398B16D">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38E2FAFB">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2BFB326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5AB9D3B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71D6166E">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75D8BFAC">
            <w:pPr>
              <w:jc w:val="both"/>
              <w:rPr>
                <w:rFonts w:hint="eastAsia" w:ascii="宋体" w:hAnsi="宋体" w:eastAsia="宋体" w:cs="宋体"/>
                <w:sz w:val="21"/>
              </w:rPr>
            </w:pPr>
            <w:r>
              <w:rPr>
                <w:rFonts w:hint="eastAsia" w:ascii="宋体" w:hAnsi="宋体" w:eastAsia="宋体" w:cs="宋体"/>
                <w:sz w:val="20"/>
                <w:szCs w:val="20"/>
                <w:lang w:val="en-US" w:eastAsia="zh-CN"/>
              </w:rPr>
              <w:t>3</w:t>
            </w:r>
          </w:p>
        </w:tc>
      </w:tr>
      <w:tr w14:paraId="6F9B3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776" w:type="dxa"/>
            <w:vMerge w:val="continue"/>
            <w:tcBorders>
              <w:left w:val="single" w:color="auto" w:sz="4" w:space="0"/>
            </w:tcBorders>
            <w:vAlign w:val="top"/>
          </w:tcPr>
          <w:p w14:paraId="16BEE0F7">
            <w:pPr>
              <w:rPr>
                <w:rFonts w:hint="eastAsia" w:ascii="宋体" w:hAnsi="宋体" w:eastAsia="宋体" w:cs="宋体"/>
                <w:sz w:val="21"/>
              </w:rPr>
            </w:pPr>
          </w:p>
        </w:tc>
        <w:tc>
          <w:tcPr>
            <w:tcW w:w="4157" w:type="dxa"/>
            <w:gridSpan w:val="2"/>
            <w:shd w:val="clear" w:color="auto" w:fill="DEECF8"/>
            <w:vAlign w:val="top"/>
          </w:tcPr>
          <w:p w14:paraId="446A8E23">
            <w:pPr>
              <w:kinsoku w:val="0"/>
              <w:autoSpaceDE w:val="0"/>
              <w:autoSpaceDN w:val="0"/>
              <w:adjustRightInd w:val="0"/>
              <w:snapToGrid w:val="0"/>
              <w:spacing w:before="278" w:line="203" w:lineRule="auto"/>
              <w:ind w:left="40"/>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5"/>
                <w:kern w:val="0"/>
                <w:sz w:val="19"/>
                <w:szCs w:val="19"/>
                <w:lang w:val="en-US" w:eastAsia="en-US" w:bidi="ar-SA"/>
              </w:rPr>
              <w:t>（七）总计</w:t>
            </w:r>
          </w:p>
        </w:tc>
        <w:tc>
          <w:tcPr>
            <w:tcW w:w="687" w:type="dxa"/>
            <w:vAlign w:val="bottom"/>
          </w:tcPr>
          <w:p w14:paraId="1DA34756">
            <w:pPr>
              <w:jc w:val="both"/>
              <w:rPr>
                <w:rFonts w:hint="eastAsia" w:ascii="宋体" w:hAnsi="宋体" w:eastAsia="宋体" w:cs="宋体"/>
                <w:sz w:val="21"/>
              </w:rPr>
            </w:pPr>
            <w:r>
              <w:rPr>
                <w:rFonts w:hint="eastAsia" w:ascii="宋体" w:hAnsi="宋体" w:eastAsia="宋体" w:cs="宋体"/>
                <w:sz w:val="20"/>
                <w:szCs w:val="20"/>
                <w:lang w:val="en-US" w:eastAsia="zh-CN"/>
              </w:rPr>
              <w:t>5</w:t>
            </w:r>
          </w:p>
        </w:tc>
        <w:tc>
          <w:tcPr>
            <w:tcW w:w="687" w:type="dxa"/>
            <w:vAlign w:val="bottom"/>
          </w:tcPr>
          <w:p w14:paraId="2B9E794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9F003B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2BE7255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60409E1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vAlign w:val="bottom"/>
          </w:tcPr>
          <w:p w14:paraId="409ADE1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vAlign w:val="bottom"/>
          </w:tcPr>
          <w:p w14:paraId="3575E6CE">
            <w:pPr>
              <w:jc w:val="both"/>
              <w:rPr>
                <w:rFonts w:hint="eastAsia" w:ascii="宋体" w:hAnsi="宋体" w:eastAsia="宋体" w:cs="宋体"/>
                <w:sz w:val="21"/>
              </w:rPr>
            </w:pPr>
            <w:r>
              <w:rPr>
                <w:rFonts w:hint="eastAsia" w:ascii="宋体" w:hAnsi="宋体" w:eastAsia="宋体" w:cs="宋体"/>
                <w:sz w:val="20"/>
                <w:szCs w:val="20"/>
                <w:lang w:val="en-US" w:eastAsia="zh-CN"/>
              </w:rPr>
              <w:t>5</w:t>
            </w:r>
          </w:p>
        </w:tc>
      </w:tr>
      <w:tr w14:paraId="0456D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jc w:val="center"/>
        </w:trPr>
        <w:tc>
          <w:tcPr>
            <w:tcW w:w="4933" w:type="dxa"/>
            <w:gridSpan w:val="3"/>
            <w:shd w:val="clear" w:color="auto" w:fill="BED8EF"/>
            <w:vAlign w:val="top"/>
          </w:tcPr>
          <w:p w14:paraId="07480EE8">
            <w:pPr>
              <w:kinsoku w:val="0"/>
              <w:autoSpaceDE w:val="0"/>
              <w:autoSpaceDN w:val="0"/>
              <w:adjustRightInd w:val="0"/>
              <w:snapToGrid w:val="0"/>
              <w:spacing w:before="278" w:line="207" w:lineRule="auto"/>
              <w:ind w:left="77"/>
              <w:jc w:val="left"/>
              <w:textAlignment w:val="baseline"/>
              <w:rPr>
                <w:rFonts w:hint="eastAsia" w:ascii="宋体" w:hAnsi="宋体" w:eastAsia="宋体" w:cs="宋体"/>
                <w:snapToGrid w:val="0"/>
                <w:color w:val="000000"/>
                <w:kern w:val="0"/>
                <w:sz w:val="19"/>
                <w:szCs w:val="19"/>
                <w:lang w:val="en-US" w:eastAsia="en-US" w:bidi="ar-SA"/>
              </w:rPr>
            </w:pPr>
            <w:r>
              <w:rPr>
                <w:rFonts w:hint="eastAsia" w:ascii="宋体" w:hAnsi="宋体" w:eastAsia="宋体" w:cs="宋体"/>
                <w:snapToGrid w:val="0"/>
                <w:color w:val="000000"/>
                <w:spacing w:val="7"/>
                <w:kern w:val="0"/>
                <w:sz w:val="19"/>
                <w:szCs w:val="19"/>
                <w:lang w:val="en-US" w:eastAsia="en-US" w:bidi="ar-SA"/>
              </w:rPr>
              <w:t>四、结转下年度继续办理</w:t>
            </w:r>
          </w:p>
        </w:tc>
        <w:tc>
          <w:tcPr>
            <w:tcW w:w="687" w:type="dxa"/>
            <w:tcBorders>
              <w:bottom w:val="single" w:color="000000" w:sz="4" w:space="0"/>
              <w:right w:val="single" w:color="000000" w:sz="4" w:space="0"/>
            </w:tcBorders>
            <w:vAlign w:val="bottom"/>
          </w:tcPr>
          <w:p w14:paraId="35D0897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left w:val="single" w:color="000000" w:sz="4" w:space="0"/>
              <w:bottom w:val="single" w:color="000000" w:sz="4" w:space="0"/>
              <w:right w:val="single" w:color="000000" w:sz="4" w:space="0"/>
            </w:tcBorders>
            <w:vAlign w:val="bottom"/>
          </w:tcPr>
          <w:p w14:paraId="25C3781A">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left w:val="single" w:color="000000" w:sz="4" w:space="0"/>
              <w:bottom w:val="single" w:color="000000" w:sz="4" w:space="0"/>
              <w:right w:val="single" w:color="000000" w:sz="4" w:space="0"/>
            </w:tcBorders>
            <w:vAlign w:val="bottom"/>
          </w:tcPr>
          <w:p w14:paraId="550EDCE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left w:val="single" w:color="000000" w:sz="4" w:space="0"/>
              <w:bottom w:val="single" w:color="000000" w:sz="4" w:space="0"/>
              <w:right w:val="single" w:color="000000" w:sz="4" w:space="0"/>
            </w:tcBorders>
            <w:vAlign w:val="bottom"/>
          </w:tcPr>
          <w:p w14:paraId="4F5C707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left w:val="single" w:color="000000" w:sz="4" w:space="0"/>
              <w:bottom w:val="single" w:color="000000" w:sz="4" w:space="0"/>
              <w:right w:val="single" w:color="000000" w:sz="4" w:space="0"/>
            </w:tcBorders>
            <w:vAlign w:val="bottom"/>
          </w:tcPr>
          <w:p w14:paraId="3A4E67FF">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87" w:type="dxa"/>
            <w:tcBorders>
              <w:left w:val="single" w:color="000000" w:sz="4" w:space="0"/>
              <w:bottom w:val="single" w:color="000000" w:sz="4" w:space="0"/>
              <w:right w:val="single" w:color="000000" w:sz="4" w:space="0"/>
            </w:tcBorders>
            <w:vAlign w:val="bottom"/>
          </w:tcPr>
          <w:p w14:paraId="53050D6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97" w:type="dxa"/>
            <w:tcBorders>
              <w:left w:val="single" w:color="000000" w:sz="4" w:space="0"/>
              <w:bottom w:val="single" w:color="000000" w:sz="4" w:space="0"/>
              <w:right w:val="single" w:color="000000" w:sz="4" w:space="0"/>
            </w:tcBorders>
            <w:vAlign w:val="bottom"/>
          </w:tcPr>
          <w:p w14:paraId="419751AB">
            <w:pPr>
              <w:jc w:val="both"/>
              <w:rPr>
                <w:rFonts w:hint="eastAsia" w:ascii="宋体" w:hAnsi="宋体" w:eastAsia="宋体" w:cs="宋体"/>
                <w:sz w:val="21"/>
              </w:rPr>
            </w:pPr>
            <w:r>
              <w:rPr>
                <w:rFonts w:hint="eastAsia" w:ascii="宋体" w:hAnsi="宋体" w:eastAsia="宋体" w:cs="宋体"/>
                <w:sz w:val="20"/>
                <w:szCs w:val="20"/>
                <w:lang w:val="en-US" w:eastAsia="zh-CN"/>
              </w:rPr>
              <w:t>0</w:t>
            </w:r>
          </w:p>
        </w:tc>
      </w:tr>
    </w:tbl>
    <w:p w14:paraId="40C99BEB">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52" w:firstLineChars="200"/>
        <w:textAlignment w:val="baseline"/>
        <w:rPr>
          <w:rFonts w:ascii="黑体" w:hAnsi="黑体" w:eastAsia="黑体" w:cs="黑体"/>
          <w:sz w:val="31"/>
          <w:szCs w:val="31"/>
        </w:rPr>
      </w:pPr>
      <w:r>
        <w:rPr>
          <w:rFonts w:ascii="黑体" w:hAnsi="黑体" w:eastAsia="黑体" w:cs="黑体"/>
          <w:spacing w:val="8"/>
          <w:position w:val="1"/>
          <w:sz w:val="31"/>
          <w:szCs w:val="31"/>
        </w:rPr>
        <w:t>四、政府信息公开行政复议、行政诉讼情况</w:t>
      </w:r>
    </w:p>
    <w:tbl>
      <w:tblPr>
        <w:tblStyle w:val="7"/>
        <w:tblW w:w="975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7"/>
        <w:gridCol w:w="648"/>
        <w:gridCol w:w="648"/>
        <w:gridCol w:w="648"/>
        <w:gridCol w:w="648"/>
        <w:gridCol w:w="648"/>
        <w:gridCol w:w="648"/>
        <w:gridCol w:w="649"/>
        <w:gridCol w:w="649"/>
        <w:gridCol w:w="649"/>
        <w:gridCol w:w="650"/>
        <w:gridCol w:w="650"/>
        <w:gridCol w:w="650"/>
        <w:gridCol w:w="650"/>
        <w:gridCol w:w="660"/>
      </w:tblGrid>
      <w:tr w14:paraId="3FCEF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jc w:val="center"/>
        </w:trPr>
        <w:tc>
          <w:tcPr>
            <w:tcW w:w="3249" w:type="dxa"/>
            <w:gridSpan w:val="5"/>
            <w:shd w:val="clear" w:color="auto" w:fill="BED8EF"/>
            <w:vAlign w:val="top"/>
          </w:tcPr>
          <w:p w14:paraId="76DA0DDD">
            <w:pPr>
              <w:pStyle w:val="8"/>
              <w:spacing w:before="273" w:line="208" w:lineRule="auto"/>
              <w:ind w:left="1219"/>
              <w:rPr>
                <w:rFonts w:hint="eastAsia" w:ascii="宋体" w:hAnsi="宋体" w:eastAsia="宋体" w:cs="宋体"/>
              </w:rPr>
            </w:pPr>
            <w:r>
              <w:rPr>
                <w:rFonts w:hint="eastAsia" w:ascii="宋体" w:hAnsi="宋体" w:eastAsia="宋体" w:cs="宋体"/>
                <w:spacing w:val="8"/>
              </w:rPr>
              <w:t>行政复议</w:t>
            </w:r>
          </w:p>
        </w:tc>
        <w:tc>
          <w:tcPr>
            <w:tcW w:w="6503" w:type="dxa"/>
            <w:gridSpan w:val="10"/>
            <w:shd w:val="clear" w:color="auto" w:fill="BED8EF"/>
            <w:vAlign w:val="top"/>
          </w:tcPr>
          <w:p w14:paraId="20A66952">
            <w:pPr>
              <w:pStyle w:val="8"/>
              <w:spacing w:before="273" w:line="208" w:lineRule="auto"/>
              <w:ind w:left="2844"/>
              <w:rPr>
                <w:rFonts w:hint="eastAsia" w:ascii="宋体" w:hAnsi="宋体" w:eastAsia="宋体" w:cs="宋体"/>
              </w:rPr>
            </w:pPr>
            <w:r>
              <w:rPr>
                <w:rFonts w:hint="eastAsia" w:ascii="宋体" w:hAnsi="宋体" w:eastAsia="宋体" w:cs="宋体"/>
                <w:spacing w:val="8"/>
              </w:rPr>
              <w:t>行政诉讼</w:t>
            </w:r>
          </w:p>
        </w:tc>
      </w:tr>
      <w:tr w14:paraId="6642E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jc w:val="center"/>
        </w:trPr>
        <w:tc>
          <w:tcPr>
            <w:tcW w:w="657" w:type="dxa"/>
            <w:vMerge w:val="restart"/>
            <w:vAlign w:val="center"/>
          </w:tcPr>
          <w:p w14:paraId="61395D07">
            <w:pPr>
              <w:pStyle w:val="8"/>
              <w:spacing w:before="2" w:line="393" w:lineRule="auto"/>
              <w:ind w:left="124" w:right="124" w:hanging="1"/>
              <w:jc w:val="center"/>
              <w:rPr>
                <w:rFonts w:hint="eastAsia" w:ascii="宋体" w:hAnsi="宋体" w:eastAsia="宋体" w:cs="宋体"/>
              </w:rPr>
            </w:pPr>
            <w:r>
              <w:rPr>
                <w:rFonts w:hint="eastAsia" w:ascii="宋体" w:hAnsi="宋体" w:eastAsia="宋体" w:cs="宋体"/>
                <w:spacing w:val="7"/>
              </w:rPr>
              <w:t>结果</w:t>
            </w:r>
            <w:r>
              <w:rPr>
                <w:rFonts w:hint="eastAsia" w:ascii="宋体" w:hAnsi="宋体" w:eastAsia="宋体" w:cs="宋体"/>
                <w:spacing w:val="6"/>
              </w:rPr>
              <w:t>维持</w:t>
            </w:r>
          </w:p>
        </w:tc>
        <w:tc>
          <w:tcPr>
            <w:tcW w:w="648" w:type="dxa"/>
            <w:vMerge w:val="restart"/>
            <w:vAlign w:val="center"/>
          </w:tcPr>
          <w:p w14:paraId="6CF09F37">
            <w:pPr>
              <w:pStyle w:val="8"/>
              <w:spacing w:before="1" w:line="393" w:lineRule="auto"/>
              <w:ind w:left="120" w:right="124" w:hanging="6"/>
              <w:jc w:val="center"/>
              <w:rPr>
                <w:rFonts w:hint="eastAsia" w:ascii="宋体" w:hAnsi="宋体" w:eastAsia="宋体" w:cs="宋体"/>
              </w:rPr>
            </w:pPr>
            <w:r>
              <w:rPr>
                <w:rFonts w:hint="eastAsia" w:ascii="宋体" w:hAnsi="宋体" w:eastAsia="宋体" w:cs="宋体"/>
                <w:spacing w:val="7"/>
              </w:rPr>
              <w:t>结果</w:t>
            </w:r>
            <w:r>
              <w:rPr>
                <w:rFonts w:hint="eastAsia" w:ascii="宋体" w:hAnsi="宋体" w:eastAsia="宋体" w:cs="宋体"/>
                <w:spacing w:val="3"/>
              </w:rPr>
              <w:t>纠正</w:t>
            </w:r>
          </w:p>
        </w:tc>
        <w:tc>
          <w:tcPr>
            <w:tcW w:w="648" w:type="dxa"/>
            <w:vMerge w:val="restart"/>
            <w:vAlign w:val="center"/>
          </w:tcPr>
          <w:p w14:paraId="0A66D8F5">
            <w:pPr>
              <w:pStyle w:val="8"/>
              <w:spacing w:before="1" w:line="393" w:lineRule="auto"/>
              <w:ind w:left="113" w:right="124"/>
              <w:jc w:val="center"/>
              <w:rPr>
                <w:rFonts w:hint="eastAsia" w:ascii="宋体" w:hAnsi="宋体" w:eastAsia="宋体" w:cs="宋体"/>
              </w:rPr>
            </w:pPr>
            <w:r>
              <w:rPr>
                <w:rFonts w:hint="eastAsia" w:ascii="宋体" w:hAnsi="宋体" w:eastAsia="宋体" w:cs="宋体"/>
                <w:spacing w:val="7"/>
              </w:rPr>
              <w:t>其他结果</w:t>
            </w:r>
          </w:p>
        </w:tc>
        <w:tc>
          <w:tcPr>
            <w:tcW w:w="648" w:type="dxa"/>
            <w:vMerge w:val="restart"/>
            <w:vAlign w:val="center"/>
          </w:tcPr>
          <w:p w14:paraId="0E79F4DB">
            <w:pPr>
              <w:pStyle w:val="8"/>
              <w:keepNext w:val="0"/>
              <w:keepLines w:val="0"/>
              <w:pageBreakBefore w:val="0"/>
              <w:widowControl/>
              <w:kinsoku w:val="0"/>
              <w:wordWrap/>
              <w:overflowPunct/>
              <w:topLinePunct w:val="0"/>
              <w:autoSpaceDE w:val="0"/>
              <w:autoSpaceDN w:val="0"/>
              <w:bidi w:val="0"/>
              <w:adjustRightInd w:val="0"/>
              <w:snapToGrid w:val="0"/>
              <w:spacing w:before="1" w:line="394" w:lineRule="auto"/>
              <w:ind w:left="119" w:right="119" w:firstLine="0"/>
              <w:jc w:val="center"/>
              <w:textAlignment w:val="baseline"/>
              <w:rPr>
                <w:rFonts w:hint="eastAsia" w:ascii="宋体" w:hAnsi="宋体" w:eastAsia="宋体" w:cs="宋体"/>
              </w:rPr>
            </w:pPr>
            <w:r>
              <w:rPr>
                <w:rFonts w:hint="eastAsia" w:ascii="宋体" w:hAnsi="宋体" w:eastAsia="宋体" w:cs="宋体"/>
                <w:spacing w:val="-4"/>
              </w:rPr>
              <w:t>尚未</w:t>
            </w:r>
            <w:r>
              <w:rPr>
                <w:rFonts w:hint="eastAsia" w:ascii="宋体" w:hAnsi="宋体" w:eastAsia="宋体" w:cs="宋体"/>
                <w:spacing w:val="4"/>
              </w:rPr>
              <w:t>审结</w:t>
            </w:r>
          </w:p>
        </w:tc>
        <w:tc>
          <w:tcPr>
            <w:tcW w:w="648" w:type="dxa"/>
            <w:vMerge w:val="restart"/>
            <w:vAlign w:val="center"/>
          </w:tcPr>
          <w:p w14:paraId="3F4428E4">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rPr>
            </w:pPr>
            <w:r>
              <w:rPr>
                <w:rFonts w:hint="eastAsia" w:ascii="宋体" w:hAnsi="宋体" w:eastAsia="宋体" w:cs="宋体"/>
                <w:spacing w:val="3"/>
              </w:rPr>
              <w:t>总计</w:t>
            </w:r>
          </w:p>
        </w:tc>
        <w:tc>
          <w:tcPr>
            <w:tcW w:w="3243" w:type="dxa"/>
            <w:gridSpan w:val="5"/>
            <w:shd w:val="clear" w:color="auto" w:fill="DEECF8"/>
            <w:vAlign w:val="top"/>
          </w:tcPr>
          <w:p w14:paraId="40A0B239">
            <w:pPr>
              <w:pStyle w:val="8"/>
              <w:spacing w:before="277" w:line="208" w:lineRule="auto"/>
              <w:ind w:left="818"/>
              <w:rPr>
                <w:rFonts w:hint="eastAsia" w:ascii="宋体" w:hAnsi="宋体" w:eastAsia="宋体" w:cs="宋体"/>
              </w:rPr>
            </w:pPr>
            <w:r>
              <w:rPr>
                <w:rFonts w:hint="eastAsia" w:ascii="宋体" w:hAnsi="宋体" w:eastAsia="宋体" w:cs="宋体"/>
                <w:spacing w:val="9"/>
              </w:rPr>
              <w:t>未经复议直接起诉</w:t>
            </w:r>
          </w:p>
        </w:tc>
        <w:tc>
          <w:tcPr>
            <w:tcW w:w="3260" w:type="dxa"/>
            <w:gridSpan w:val="5"/>
            <w:shd w:val="clear" w:color="auto" w:fill="DEECF8"/>
            <w:vAlign w:val="top"/>
          </w:tcPr>
          <w:p w14:paraId="13D7D4E8">
            <w:pPr>
              <w:pStyle w:val="8"/>
              <w:spacing w:before="277" w:line="208" w:lineRule="auto"/>
              <w:ind w:left="1131"/>
              <w:rPr>
                <w:rFonts w:hint="eastAsia" w:ascii="宋体" w:hAnsi="宋体" w:eastAsia="宋体" w:cs="宋体"/>
              </w:rPr>
            </w:pPr>
            <w:r>
              <w:rPr>
                <w:rFonts w:hint="eastAsia" w:ascii="宋体" w:hAnsi="宋体" w:eastAsia="宋体" w:cs="宋体"/>
                <w:spacing w:val="7"/>
              </w:rPr>
              <w:t>复议后起诉</w:t>
            </w:r>
          </w:p>
        </w:tc>
      </w:tr>
      <w:tr w14:paraId="3AF24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2" w:hRule="atLeast"/>
          <w:jc w:val="center"/>
        </w:trPr>
        <w:tc>
          <w:tcPr>
            <w:tcW w:w="657" w:type="dxa"/>
            <w:vMerge w:val="continue"/>
            <w:vAlign w:val="top"/>
          </w:tcPr>
          <w:p w14:paraId="7E42C6F2">
            <w:pPr>
              <w:pStyle w:val="8"/>
              <w:spacing w:before="2" w:line="393" w:lineRule="auto"/>
              <w:ind w:left="124" w:right="124" w:hanging="1"/>
              <w:rPr>
                <w:rFonts w:hint="eastAsia" w:ascii="宋体" w:hAnsi="宋体" w:eastAsia="宋体" w:cs="宋体"/>
              </w:rPr>
            </w:pPr>
          </w:p>
        </w:tc>
        <w:tc>
          <w:tcPr>
            <w:tcW w:w="648" w:type="dxa"/>
            <w:vMerge w:val="continue"/>
            <w:vAlign w:val="top"/>
          </w:tcPr>
          <w:p w14:paraId="52CC58AF">
            <w:pPr>
              <w:pStyle w:val="8"/>
              <w:spacing w:before="1" w:line="393" w:lineRule="auto"/>
              <w:ind w:left="120" w:right="124" w:hanging="6"/>
              <w:rPr>
                <w:rFonts w:hint="eastAsia" w:ascii="宋体" w:hAnsi="宋体" w:eastAsia="宋体" w:cs="宋体"/>
              </w:rPr>
            </w:pPr>
          </w:p>
        </w:tc>
        <w:tc>
          <w:tcPr>
            <w:tcW w:w="648" w:type="dxa"/>
            <w:vMerge w:val="continue"/>
            <w:vAlign w:val="top"/>
          </w:tcPr>
          <w:p w14:paraId="6406281D">
            <w:pPr>
              <w:pStyle w:val="8"/>
              <w:spacing w:before="1" w:line="393" w:lineRule="auto"/>
              <w:ind w:left="113" w:right="124"/>
              <w:rPr>
                <w:rFonts w:hint="eastAsia" w:ascii="宋体" w:hAnsi="宋体" w:eastAsia="宋体" w:cs="宋体"/>
              </w:rPr>
            </w:pPr>
          </w:p>
        </w:tc>
        <w:tc>
          <w:tcPr>
            <w:tcW w:w="648" w:type="dxa"/>
            <w:vMerge w:val="continue"/>
            <w:vAlign w:val="top"/>
          </w:tcPr>
          <w:p w14:paraId="068007CD">
            <w:pPr>
              <w:pStyle w:val="8"/>
              <w:spacing w:before="1" w:line="393" w:lineRule="auto"/>
              <w:ind w:left="122" w:right="121" w:firstLine="16"/>
              <w:rPr>
                <w:rFonts w:hint="eastAsia" w:ascii="宋体" w:hAnsi="宋体" w:eastAsia="宋体" w:cs="宋体"/>
              </w:rPr>
            </w:pPr>
          </w:p>
        </w:tc>
        <w:tc>
          <w:tcPr>
            <w:tcW w:w="648" w:type="dxa"/>
            <w:vMerge w:val="continue"/>
            <w:vAlign w:val="top"/>
          </w:tcPr>
          <w:p w14:paraId="29DBAC3D">
            <w:pPr>
              <w:pStyle w:val="8"/>
              <w:spacing w:before="252" w:line="209" w:lineRule="auto"/>
              <w:ind w:left="124"/>
              <w:rPr>
                <w:rFonts w:hint="eastAsia" w:ascii="宋体" w:hAnsi="宋体" w:eastAsia="宋体" w:cs="宋体"/>
              </w:rPr>
            </w:pPr>
          </w:p>
        </w:tc>
        <w:tc>
          <w:tcPr>
            <w:tcW w:w="648" w:type="dxa"/>
            <w:vAlign w:val="top"/>
          </w:tcPr>
          <w:p w14:paraId="0A7E8639">
            <w:pPr>
              <w:pStyle w:val="8"/>
              <w:spacing w:before="272" w:line="309" w:lineRule="auto"/>
              <w:ind w:left="120" w:right="119" w:hanging="1"/>
              <w:rPr>
                <w:rFonts w:hint="eastAsia" w:ascii="宋体" w:hAnsi="宋体" w:eastAsia="宋体" w:cs="宋体"/>
              </w:rPr>
            </w:pPr>
            <w:r>
              <w:rPr>
                <w:rFonts w:hint="eastAsia" w:ascii="宋体" w:hAnsi="宋体" w:eastAsia="宋体" w:cs="宋体"/>
                <w:spacing w:val="7"/>
              </w:rPr>
              <w:t>结果</w:t>
            </w:r>
            <w:r>
              <w:rPr>
                <w:rFonts w:hint="eastAsia" w:ascii="宋体" w:hAnsi="宋体" w:eastAsia="宋体" w:cs="宋体"/>
                <w:spacing w:val="6"/>
              </w:rPr>
              <w:t>维持</w:t>
            </w:r>
          </w:p>
        </w:tc>
        <w:tc>
          <w:tcPr>
            <w:tcW w:w="648" w:type="dxa"/>
            <w:vAlign w:val="top"/>
          </w:tcPr>
          <w:p w14:paraId="21905F3E">
            <w:pPr>
              <w:pStyle w:val="8"/>
              <w:spacing w:before="272" w:line="309" w:lineRule="auto"/>
              <w:ind w:left="125" w:right="119" w:hanging="6"/>
              <w:rPr>
                <w:rFonts w:hint="eastAsia" w:ascii="宋体" w:hAnsi="宋体" w:eastAsia="宋体" w:cs="宋体"/>
              </w:rPr>
            </w:pPr>
            <w:r>
              <w:rPr>
                <w:rFonts w:hint="eastAsia" w:ascii="宋体" w:hAnsi="宋体" w:eastAsia="宋体" w:cs="宋体"/>
                <w:spacing w:val="7"/>
              </w:rPr>
              <w:t>结果</w:t>
            </w:r>
            <w:r>
              <w:rPr>
                <w:rFonts w:hint="eastAsia" w:ascii="宋体" w:hAnsi="宋体" w:eastAsia="宋体" w:cs="宋体"/>
                <w:spacing w:val="3"/>
              </w:rPr>
              <w:t>纠正</w:t>
            </w:r>
          </w:p>
        </w:tc>
        <w:tc>
          <w:tcPr>
            <w:tcW w:w="649" w:type="dxa"/>
            <w:vAlign w:val="top"/>
          </w:tcPr>
          <w:p w14:paraId="2F1AA60F">
            <w:pPr>
              <w:pStyle w:val="8"/>
              <w:spacing w:before="272" w:line="309" w:lineRule="auto"/>
              <w:ind w:left="120" w:right="118"/>
              <w:rPr>
                <w:rFonts w:hint="eastAsia" w:ascii="宋体" w:hAnsi="宋体" w:eastAsia="宋体" w:cs="宋体"/>
              </w:rPr>
            </w:pPr>
            <w:r>
              <w:rPr>
                <w:rFonts w:hint="eastAsia" w:ascii="宋体" w:hAnsi="宋体" w:eastAsia="宋体" w:cs="宋体"/>
                <w:spacing w:val="7"/>
              </w:rPr>
              <w:t>其他结果</w:t>
            </w:r>
          </w:p>
        </w:tc>
        <w:tc>
          <w:tcPr>
            <w:tcW w:w="649" w:type="dxa"/>
            <w:vAlign w:val="top"/>
          </w:tcPr>
          <w:p w14:paraId="06EE6A0C">
            <w:pPr>
              <w:pStyle w:val="8"/>
              <w:spacing w:before="272" w:line="309" w:lineRule="auto"/>
              <w:ind w:left="128" w:right="116" w:firstLine="16"/>
              <w:rPr>
                <w:rFonts w:hint="eastAsia" w:ascii="宋体" w:hAnsi="宋体" w:eastAsia="宋体" w:cs="宋体"/>
              </w:rPr>
            </w:pPr>
            <w:r>
              <w:rPr>
                <w:rFonts w:hint="eastAsia" w:ascii="宋体" w:hAnsi="宋体" w:eastAsia="宋体" w:cs="宋体"/>
                <w:spacing w:val="-4"/>
              </w:rPr>
              <w:t>尚未</w:t>
            </w:r>
            <w:r>
              <w:rPr>
                <w:rFonts w:hint="eastAsia" w:ascii="宋体" w:hAnsi="宋体" w:eastAsia="宋体" w:cs="宋体"/>
                <w:spacing w:val="4"/>
              </w:rPr>
              <w:t>审结</w:t>
            </w:r>
          </w:p>
        </w:tc>
        <w:tc>
          <w:tcPr>
            <w:tcW w:w="649" w:type="dxa"/>
            <w:vAlign w:val="top"/>
          </w:tcPr>
          <w:p w14:paraId="62E86117">
            <w:pPr>
              <w:spacing w:line="468" w:lineRule="auto"/>
              <w:rPr>
                <w:rFonts w:hint="eastAsia" w:ascii="宋体" w:hAnsi="宋体" w:eastAsia="宋体" w:cs="宋体"/>
                <w:sz w:val="21"/>
              </w:rPr>
            </w:pPr>
          </w:p>
          <w:p w14:paraId="032EB395">
            <w:pPr>
              <w:pStyle w:val="8"/>
              <w:spacing w:before="81" w:line="209" w:lineRule="auto"/>
              <w:ind w:left="132"/>
              <w:rPr>
                <w:rFonts w:hint="eastAsia" w:ascii="宋体" w:hAnsi="宋体" w:eastAsia="宋体" w:cs="宋体"/>
              </w:rPr>
            </w:pPr>
            <w:r>
              <w:rPr>
                <w:rFonts w:hint="eastAsia" w:ascii="宋体" w:hAnsi="宋体" w:eastAsia="宋体" w:cs="宋体"/>
                <w:spacing w:val="3"/>
              </w:rPr>
              <w:t>总计</w:t>
            </w:r>
          </w:p>
        </w:tc>
        <w:tc>
          <w:tcPr>
            <w:tcW w:w="650" w:type="dxa"/>
            <w:vAlign w:val="top"/>
          </w:tcPr>
          <w:p w14:paraId="0E2160DB">
            <w:pPr>
              <w:pStyle w:val="8"/>
              <w:spacing w:before="272" w:line="309" w:lineRule="auto"/>
              <w:ind w:left="124" w:right="117" w:hanging="1"/>
              <w:rPr>
                <w:rFonts w:hint="eastAsia" w:ascii="宋体" w:hAnsi="宋体" w:eastAsia="宋体" w:cs="宋体"/>
              </w:rPr>
            </w:pPr>
            <w:r>
              <w:rPr>
                <w:rFonts w:hint="eastAsia" w:ascii="宋体" w:hAnsi="宋体" w:eastAsia="宋体" w:cs="宋体"/>
                <w:spacing w:val="7"/>
              </w:rPr>
              <w:t>结果</w:t>
            </w:r>
            <w:r>
              <w:rPr>
                <w:rFonts w:hint="eastAsia" w:ascii="宋体" w:hAnsi="宋体" w:eastAsia="宋体" w:cs="宋体"/>
                <w:spacing w:val="6"/>
              </w:rPr>
              <w:t>维持</w:t>
            </w:r>
          </w:p>
        </w:tc>
        <w:tc>
          <w:tcPr>
            <w:tcW w:w="650" w:type="dxa"/>
            <w:vAlign w:val="top"/>
          </w:tcPr>
          <w:p w14:paraId="400086F1">
            <w:pPr>
              <w:pStyle w:val="8"/>
              <w:spacing w:before="272" w:line="309" w:lineRule="auto"/>
              <w:ind w:left="132" w:right="114" w:hanging="6"/>
              <w:rPr>
                <w:rFonts w:hint="eastAsia" w:ascii="宋体" w:hAnsi="宋体" w:eastAsia="宋体" w:cs="宋体"/>
              </w:rPr>
            </w:pPr>
            <w:r>
              <w:rPr>
                <w:rFonts w:hint="eastAsia" w:ascii="宋体" w:hAnsi="宋体" w:eastAsia="宋体" w:cs="宋体"/>
                <w:spacing w:val="7"/>
              </w:rPr>
              <w:t>结果</w:t>
            </w:r>
            <w:r>
              <w:rPr>
                <w:rFonts w:hint="eastAsia" w:ascii="宋体" w:hAnsi="宋体" w:eastAsia="宋体" w:cs="宋体"/>
                <w:spacing w:val="3"/>
              </w:rPr>
              <w:t>纠正</w:t>
            </w:r>
          </w:p>
        </w:tc>
        <w:tc>
          <w:tcPr>
            <w:tcW w:w="650" w:type="dxa"/>
            <w:vAlign w:val="top"/>
          </w:tcPr>
          <w:p w14:paraId="2995576D">
            <w:pPr>
              <w:pStyle w:val="8"/>
              <w:spacing w:before="272" w:line="309" w:lineRule="auto"/>
              <w:ind w:left="125" w:right="114"/>
              <w:rPr>
                <w:rFonts w:hint="eastAsia" w:ascii="宋体" w:hAnsi="宋体" w:eastAsia="宋体" w:cs="宋体"/>
              </w:rPr>
            </w:pPr>
            <w:r>
              <w:rPr>
                <w:rFonts w:hint="eastAsia" w:ascii="宋体" w:hAnsi="宋体" w:eastAsia="宋体" w:cs="宋体"/>
                <w:spacing w:val="7"/>
              </w:rPr>
              <w:t>其他结果</w:t>
            </w:r>
          </w:p>
        </w:tc>
        <w:tc>
          <w:tcPr>
            <w:tcW w:w="650" w:type="dxa"/>
            <w:vAlign w:val="top"/>
          </w:tcPr>
          <w:p w14:paraId="388372BB">
            <w:pPr>
              <w:pStyle w:val="8"/>
              <w:spacing w:before="272" w:line="309" w:lineRule="auto"/>
              <w:ind w:left="132" w:right="113" w:firstLine="16"/>
              <w:rPr>
                <w:rFonts w:hint="eastAsia" w:ascii="宋体" w:hAnsi="宋体" w:eastAsia="宋体" w:cs="宋体"/>
              </w:rPr>
            </w:pPr>
            <w:r>
              <w:rPr>
                <w:rFonts w:hint="eastAsia" w:ascii="宋体" w:hAnsi="宋体" w:eastAsia="宋体" w:cs="宋体"/>
                <w:spacing w:val="-4"/>
              </w:rPr>
              <w:t>尚未</w:t>
            </w:r>
            <w:r>
              <w:rPr>
                <w:rFonts w:hint="eastAsia" w:ascii="宋体" w:hAnsi="宋体" w:eastAsia="宋体" w:cs="宋体"/>
                <w:spacing w:val="4"/>
              </w:rPr>
              <w:t>审结</w:t>
            </w:r>
          </w:p>
        </w:tc>
        <w:tc>
          <w:tcPr>
            <w:tcW w:w="660" w:type="dxa"/>
            <w:vAlign w:val="top"/>
          </w:tcPr>
          <w:p w14:paraId="3FF90A6E">
            <w:pPr>
              <w:spacing w:line="468" w:lineRule="auto"/>
              <w:rPr>
                <w:rFonts w:hint="eastAsia" w:ascii="宋体" w:hAnsi="宋体" w:eastAsia="宋体" w:cs="宋体"/>
                <w:sz w:val="21"/>
              </w:rPr>
            </w:pPr>
          </w:p>
          <w:p w14:paraId="28462887">
            <w:pPr>
              <w:pStyle w:val="8"/>
              <w:spacing w:before="81" w:line="209" w:lineRule="auto"/>
              <w:ind w:left="135"/>
              <w:rPr>
                <w:rFonts w:hint="eastAsia" w:ascii="宋体" w:hAnsi="宋体" w:eastAsia="宋体" w:cs="宋体"/>
              </w:rPr>
            </w:pPr>
            <w:r>
              <w:rPr>
                <w:rFonts w:hint="eastAsia" w:ascii="宋体" w:hAnsi="宋体" w:eastAsia="宋体" w:cs="宋体"/>
                <w:spacing w:val="3"/>
              </w:rPr>
              <w:t>总计</w:t>
            </w:r>
          </w:p>
        </w:tc>
      </w:tr>
      <w:tr w14:paraId="7F1B0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3" w:hRule="atLeast"/>
          <w:jc w:val="center"/>
        </w:trPr>
        <w:tc>
          <w:tcPr>
            <w:tcW w:w="657" w:type="dxa"/>
            <w:vAlign w:val="bottom"/>
          </w:tcPr>
          <w:p w14:paraId="6D03E993">
            <w:pPr>
              <w:jc w:val="both"/>
              <w:rPr>
                <w:rFonts w:hint="eastAsia" w:ascii="宋体" w:hAnsi="宋体" w:eastAsia="宋体" w:cs="宋体"/>
                <w:sz w:val="21"/>
              </w:rPr>
            </w:pPr>
            <w:r>
              <w:rPr>
                <w:rFonts w:hint="eastAsia" w:ascii="宋体" w:hAnsi="宋体" w:eastAsia="宋体" w:cs="宋体"/>
                <w:sz w:val="20"/>
                <w:szCs w:val="20"/>
                <w:lang w:val="en-US" w:eastAsia="zh-CN"/>
              </w:rPr>
              <w:t>1</w:t>
            </w:r>
          </w:p>
        </w:tc>
        <w:tc>
          <w:tcPr>
            <w:tcW w:w="648" w:type="dxa"/>
            <w:vAlign w:val="bottom"/>
          </w:tcPr>
          <w:p w14:paraId="3E93847B">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48" w:type="dxa"/>
            <w:vAlign w:val="bottom"/>
          </w:tcPr>
          <w:p w14:paraId="2DA302F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48" w:type="dxa"/>
            <w:vAlign w:val="bottom"/>
          </w:tcPr>
          <w:p w14:paraId="3E7EA348">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48" w:type="dxa"/>
            <w:vAlign w:val="bottom"/>
          </w:tcPr>
          <w:p w14:paraId="03359F48">
            <w:pPr>
              <w:jc w:val="both"/>
              <w:rPr>
                <w:rFonts w:hint="eastAsia" w:ascii="宋体" w:hAnsi="宋体" w:eastAsia="宋体" w:cs="宋体"/>
                <w:sz w:val="21"/>
              </w:rPr>
            </w:pPr>
            <w:r>
              <w:rPr>
                <w:rFonts w:hint="eastAsia" w:ascii="宋体" w:hAnsi="宋体" w:eastAsia="宋体" w:cs="宋体"/>
                <w:sz w:val="20"/>
                <w:szCs w:val="20"/>
                <w:lang w:val="en-US" w:eastAsia="zh-CN"/>
              </w:rPr>
              <w:t>1</w:t>
            </w:r>
          </w:p>
        </w:tc>
        <w:tc>
          <w:tcPr>
            <w:tcW w:w="648" w:type="dxa"/>
            <w:vAlign w:val="bottom"/>
          </w:tcPr>
          <w:p w14:paraId="0E4BFE05">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48" w:type="dxa"/>
            <w:vAlign w:val="bottom"/>
          </w:tcPr>
          <w:p w14:paraId="40705916">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49" w:type="dxa"/>
            <w:vAlign w:val="bottom"/>
          </w:tcPr>
          <w:p w14:paraId="07B513B2">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49" w:type="dxa"/>
            <w:vAlign w:val="bottom"/>
          </w:tcPr>
          <w:p w14:paraId="509323C0">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49" w:type="dxa"/>
            <w:vAlign w:val="bottom"/>
          </w:tcPr>
          <w:p w14:paraId="1F768494">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50" w:type="dxa"/>
            <w:vAlign w:val="bottom"/>
          </w:tcPr>
          <w:p w14:paraId="398F16CC">
            <w:pPr>
              <w:jc w:val="both"/>
              <w:rPr>
                <w:rFonts w:hint="eastAsia" w:ascii="宋体" w:hAnsi="宋体" w:eastAsia="宋体" w:cs="宋体"/>
                <w:sz w:val="21"/>
              </w:rPr>
            </w:pPr>
            <w:r>
              <w:rPr>
                <w:rFonts w:hint="eastAsia" w:ascii="宋体" w:hAnsi="宋体" w:eastAsia="宋体" w:cs="宋体"/>
                <w:sz w:val="20"/>
                <w:szCs w:val="20"/>
                <w:lang w:val="en-US" w:eastAsia="zh-CN"/>
              </w:rPr>
              <w:t>1</w:t>
            </w:r>
          </w:p>
        </w:tc>
        <w:tc>
          <w:tcPr>
            <w:tcW w:w="650" w:type="dxa"/>
            <w:vAlign w:val="bottom"/>
          </w:tcPr>
          <w:p w14:paraId="4D12DD51">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50" w:type="dxa"/>
            <w:vAlign w:val="bottom"/>
          </w:tcPr>
          <w:p w14:paraId="6204CBB3">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50" w:type="dxa"/>
            <w:vAlign w:val="bottom"/>
          </w:tcPr>
          <w:p w14:paraId="1152C4A9">
            <w:pPr>
              <w:jc w:val="both"/>
              <w:rPr>
                <w:rFonts w:hint="eastAsia" w:ascii="宋体" w:hAnsi="宋体" w:eastAsia="宋体" w:cs="宋体"/>
                <w:sz w:val="21"/>
              </w:rPr>
            </w:pPr>
            <w:r>
              <w:rPr>
                <w:rFonts w:hint="eastAsia" w:ascii="宋体" w:hAnsi="宋体" w:eastAsia="宋体" w:cs="宋体"/>
                <w:sz w:val="20"/>
                <w:szCs w:val="20"/>
                <w:lang w:val="en-US" w:eastAsia="zh-CN"/>
              </w:rPr>
              <w:t>0</w:t>
            </w:r>
          </w:p>
        </w:tc>
        <w:tc>
          <w:tcPr>
            <w:tcW w:w="660" w:type="dxa"/>
            <w:vAlign w:val="bottom"/>
          </w:tcPr>
          <w:p w14:paraId="5274C5E4">
            <w:pPr>
              <w:jc w:val="both"/>
              <w:rPr>
                <w:rFonts w:hint="eastAsia" w:ascii="宋体" w:hAnsi="宋体" w:eastAsia="宋体" w:cs="宋体"/>
                <w:sz w:val="21"/>
                <w:lang w:val="en-US" w:eastAsia="zh-CN"/>
              </w:rPr>
            </w:pPr>
            <w:r>
              <w:rPr>
                <w:rFonts w:hint="eastAsia" w:ascii="宋体" w:hAnsi="宋体" w:eastAsia="宋体" w:cs="宋体"/>
                <w:sz w:val="21"/>
                <w:lang w:val="en-US" w:eastAsia="zh-CN"/>
              </w:rPr>
              <w:t>1</w:t>
            </w:r>
          </w:p>
        </w:tc>
      </w:tr>
    </w:tbl>
    <w:p w14:paraId="5F078A1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32" w:firstLineChars="200"/>
        <w:textAlignment w:val="baseline"/>
        <w:rPr>
          <w:rFonts w:ascii="黑体" w:hAnsi="黑体" w:eastAsia="黑体" w:cs="黑体"/>
          <w:spacing w:val="23"/>
          <w:sz w:val="32"/>
          <w:szCs w:val="32"/>
        </w:rPr>
      </w:pPr>
      <w:r>
        <w:rPr>
          <w:rFonts w:ascii="黑体" w:hAnsi="黑体" w:eastAsia="黑体" w:cs="黑体"/>
          <w:spacing w:val="23"/>
          <w:sz w:val="32"/>
          <w:szCs w:val="32"/>
        </w:rPr>
        <w:t>五、存在的主要问题及改进情况</w:t>
      </w:r>
    </w:p>
    <w:p w14:paraId="36D784C4">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732" w:firstLineChars="200"/>
        <w:jc w:val="both"/>
        <w:textAlignment w:val="baseline"/>
        <w:rPr>
          <w:rFonts w:ascii="黑体" w:hAnsi="黑体" w:eastAsia="黑体" w:cs="黑体"/>
          <w:spacing w:val="23"/>
          <w:sz w:val="32"/>
          <w:szCs w:val="32"/>
        </w:rPr>
      </w:pPr>
      <w:r>
        <w:rPr>
          <w:rFonts w:hint="eastAsia" w:ascii="仿宋_GB2312" w:hAnsi="仿宋_GB2312" w:eastAsia="仿宋_GB2312" w:cs="仿宋_GB2312"/>
          <w:spacing w:val="23"/>
          <w:sz w:val="32"/>
          <w:szCs w:val="32"/>
          <w:lang w:val="en-US" w:eastAsia="zh-CN"/>
        </w:rPr>
        <w:t>2025年，</w:t>
      </w:r>
      <w:r>
        <w:rPr>
          <w:rFonts w:hint="eastAsia" w:ascii="仿宋_GB2312" w:hAnsi="仿宋_GB2312" w:eastAsia="仿宋_GB2312" w:cs="仿宋_GB2312"/>
          <w:spacing w:val="23"/>
          <w:sz w:val="32"/>
          <w:szCs w:val="32"/>
        </w:rPr>
        <w:t>我局</w:t>
      </w:r>
      <w:r>
        <w:rPr>
          <w:rFonts w:hint="eastAsia" w:ascii="仿宋_GB2312" w:hAnsi="仿宋_GB2312" w:eastAsia="仿宋_GB2312" w:cs="仿宋_GB2312"/>
          <w:spacing w:val="23"/>
          <w:sz w:val="32"/>
          <w:szCs w:val="32"/>
          <w:lang w:eastAsia="zh-CN"/>
        </w:rPr>
        <w:t>政府信息</w:t>
      </w:r>
      <w:r>
        <w:rPr>
          <w:rFonts w:hint="eastAsia" w:ascii="仿宋_GB2312" w:hAnsi="仿宋_GB2312" w:eastAsia="仿宋_GB2312" w:cs="仿宋_GB2312"/>
          <w:spacing w:val="23"/>
          <w:sz w:val="32"/>
          <w:szCs w:val="32"/>
        </w:rPr>
        <w:t>公开工作取得了一定成效，但仍存在部分问题：一是主动公开意识有待增强；二是信息更新时效性有待提升。针对以上问题，我局将进一步提高责任意识，不断强化业务培训，紧紧围绕审计工作职责，多措并举拓宽</w:t>
      </w:r>
      <w:r>
        <w:rPr>
          <w:rFonts w:hint="eastAsia" w:ascii="仿宋_GB2312" w:hAnsi="仿宋_GB2312" w:eastAsia="仿宋_GB2312" w:cs="仿宋_GB2312"/>
          <w:spacing w:val="23"/>
          <w:sz w:val="32"/>
          <w:szCs w:val="32"/>
          <w:lang w:eastAsia="zh-CN"/>
        </w:rPr>
        <w:t>信息</w:t>
      </w:r>
      <w:r>
        <w:rPr>
          <w:rFonts w:hint="eastAsia" w:ascii="仿宋_GB2312" w:hAnsi="仿宋_GB2312" w:eastAsia="仿宋_GB2312" w:cs="仿宋_GB2312"/>
          <w:spacing w:val="23"/>
          <w:sz w:val="32"/>
          <w:szCs w:val="32"/>
        </w:rPr>
        <w:t>公开渠道，在符合公开条件的情况下，以群众看得到、看</w:t>
      </w:r>
      <w:r>
        <w:rPr>
          <w:rFonts w:hint="eastAsia" w:ascii="仿宋_GB2312" w:hAnsi="仿宋_GB2312" w:eastAsia="仿宋_GB2312" w:cs="仿宋_GB2312"/>
          <w:spacing w:val="23"/>
          <w:sz w:val="32"/>
          <w:szCs w:val="32"/>
          <w:lang w:eastAsia="zh-CN"/>
        </w:rPr>
        <w:t>得</w:t>
      </w:r>
      <w:r>
        <w:rPr>
          <w:rFonts w:hint="eastAsia" w:ascii="仿宋_GB2312" w:hAnsi="仿宋_GB2312" w:eastAsia="仿宋_GB2312" w:cs="仿宋_GB2312"/>
          <w:spacing w:val="23"/>
          <w:sz w:val="32"/>
          <w:szCs w:val="32"/>
        </w:rPr>
        <w:t>懂的方式，向社会公开审计</w:t>
      </w:r>
      <w:r>
        <w:rPr>
          <w:rFonts w:hint="eastAsia" w:ascii="仿宋_GB2312" w:hAnsi="仿宋_GB2312" w:eastAsia="仿宋_GB2312" w:cs="仿宋_GB2312"/>
          <w:spacing w:val="23"/>
          <w:sz w:val="32"/>
          <w:szCs w:val="32"/>
          <w:lang w:eastAsia="zh-CN"/>
        </w:rPr>
        <w:t>相关</w:t>
      </w:r>
      <w:r>
        <w:rPr>
          <w:rFonts w:hint="eastAsia" w:ascii="仿宋_GB2312" w:hAnsi="仿宋_GB2312" w:eastAsia="仿宋_GB2312" w:cs="仿宋_GB2312"/>
          <w:spacing w:val="23"/>
          <w:sz w:val="32"/>
          <w:szCs w:val="32"/>
        </w:rPr>
        <w:t>信息，严格落实信息公开审核制度，扎实做好</w:t>
      </w:r>
      <w:r>
        <w:rPr>
          <w:rFonts w:hint="eastAsia" w:ascii="仿宋_GB2312" w:hAnsi="仿宋_GB2312" w:eastAsia="仿宋_GB2312" w:cs="仿宋_GB2312"/>
          <w:spacing w:val="23"/>
          <w:sz w:val="32"/>
          <w:szCs w:val="32"/>
          <w:lang w:eastAsia="zh-CN"/>
        </w:rPr>
        <w:t>信息</w:t>
      </w:r>
      <w:r>
        <w:rPr>
          <w:rFonts w:hint="eastAsia" w:ascii="仿宋_GB2312" w:hAnsi="仿宋_GB2312" w:eastAsia="仿宋_GB2312" w:cs="仿宋_GB2312"/>
          <w:spacing w:val="23"/>
          <w:sz w:val="32"/>
          <w:szCs w:val="32"/>
        </w:rPr>
        <w:t>公开工作，规范审计信息公开内容，提高公开质量，推动审计信息公开的同时，保护好涉密信息安全，提高</w:t>
      </w:r>
      <w:r>
        <w:rPr>
          <w:rFonts w:hint="eastAsia" w:ascii="仿宋_GB2312" w:hAnsi="仿宋_GB2312" w:eastAsia="仿宋_GB2312" w:cs="仿宋_GB2312"/>
          <w:spacing w:val="23"/>
          <w:sz w:val="32"/>
          <w:szCs w:val="32"/>
          <w:lang w:eastAsia="zh-CN"/>
        </w:rPr>
        <w:t>政府</w:t>
      </w:r>
      <w:r>
        <w:rPr>
          <w:rFonts w:hint="eastAsia" w:ascii="仿宋_GB2312" w:hAnsi="仿宋_GB2312" w:eastAsia="仿宋_GB2312" w:cs="仿宋_GB2312"/>
          <w:spacing w:val="23"/>
          <w:sz w:val="32"/>
          <w:szCs w:val="32"/>
        </w:rPr>
        <w:t>公开工作的规范性和严谨性。</w:t>
      </w:r>
    </w:p>
    <w:p w14:paraId="1F0A50D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32" w:firstLineChars="200"/>
        <w:textAlignment w:val="baseline"/>
        <w:rPr>
          <w:rFonts w:ascii="黑体" w:hAnsi="黑体" w:eastAsia="黑体" w:cs="黑体"/>
          <w:spacing w:val="23"/>
          <w:sz w:val="32"/>
          <w:szCs w:val="32"/>
        </w:rPr>
      </w:pPr>
      <w:r>
        <w:rPr>
          <w:rFonts w:ascii="黑体" w:hAnsi="黑体" w:eastAsia="黑体" w:cs="黑体"/>
          <w:spacing w:val="23"/>
          <w:sz w:val="32"/>
          <w:szCs w:val="32"/>
        </w:rPr>
        <w:t>六、其他需要报告的事项</w:t>
      </w:r>
    </w:p>
    <w:p w14:paraId="1CBEC9F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32" w:firstLineChars="200"/>
        <w:textAlignment w:val="baseline"/>
        <w:rPr>
          <w:sz w:val="31"/>
          <w:szCs w:val="31"/>
        </w:rPr>
      </w:pPr>
      <w:r>
        <w:rPr>
          <w:rFonts w:hint="eastAsia" w:ascii="仿宋_GB2312" w:hAnsi="仿宋_GB2312" w:eastAsia="仿宋_GB2312" w:cs="仿宋_GB2312"/>
          <w:spacing w:val="23"/>
          <w:sz w:val="32"/>
          <w:szCs w:val="32"/>
          <w:lang w:val="en-US" w:eastAsia="zh-CN"/>
        </w:rPr>
        <w:t>2025</w:t>
      </w:r>
      <w:bookmarkStart w:id="0" w:name="_GoBack"/>
      <w:bookmarkEnd w:id="0"/>
      <w:r>
        <w:rPr>
          <w:rFonts w:hint="eastAsia" w:ascii="仿宋_GB2312" w:hAnsi="仿宋_GB2312" w:eastAsia="仿宋_GB2312" w:cs="仿宋_GB2312"/>
          <w:spacing w:val="23"/>
          <w:sz w:val="32"/>
          <w:szCs w:val="32"/>
          <w:lang w:val="en-US" w:eastAsia="zh-CN"/>
        </w:rPr>
        <w:t>年，我局未向社会公众收取信息处理费。无其他需要报告的事项。</w:t>
      </w:r>
    </w:p>
    <w:sectPr>
      <w:footerReference r:id="rId5" w:type="default"/>
      <w:pgSz w:w="11916" w:h="16848"/>
      <w:pgMar w:top="2098" w:right="1474" w:bottom="1984" w:left="1587" w:header="0" w:footer="788"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337A">
    <w:pPr>
      <w:spacing w:line="188" w:lineRule="auto"/>
      <w:ind w:left="4036"/>
      <w:rPr>
        <w:rFonts w:ascii="Arial" w:hAnsi="Arial" w:eastAsia="Arial" w:cs="Arial"/>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3FD9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583FD9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5B16D0"/>
    <w:multiLevelType w:val="singleLevel"/>
    <w:tmpl w:val="695B16D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D768B7"/>
    <w:rsid w:val="0D465EBE"/>
    <w:rsid w:val="0D6024B3"/>
    <w:rsid w:val="1DA62AB3"/>
    <w:rsid w:val="265064E5"/>
    <w:rsid w:val="2EE06191"/>
    <w:rsid w:val="338C0DA0"/>
    <w:rsid w:val="3B794BA4"/>
    <w:rsid w:val="3B7D3A29"/>
    <w:rsid w:val="42404F2E"/>
    <w:rsid w:val="4353320A"/>
    <w:rsid w:val="44623B54"/>
    <w:rsid w:val="481E6C48"/>
    <w:rsid w:val="4A05260C"/>
    <w:rsid w:val="5085442F"/>
    <w:rsid w:val="594637CC"/>
    <w:rsid w:val="6BA92D4B"/>
    <w:rsid w:val="74A2599D"/>
    <w:rsid w:val="765A4D38"/>
    <w:rsid w:val="7E8E27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微软雅黑" w:hAnsi="微软雅黑" w:eastAsia="微软雅黑" w:cs="微软雅黑"/>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1477</Words>
  <Characters>1507</Characters>
  <TotalTime>8</TotalTime>
  <ScaleCrop>false</ScaleCrop>
  <LinksUpToDate>false</LinksUpToDate>
  <CharactersWithSpaces>1507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2025-01-07T02:57:00Z</dcterms:created>
  <dc:creator>yanghongling</dc:creator>
  <cp:lastModifiedBy>庄佳璐</cp:lastModifiedBy>
  <cp:lastPrinted>2025-01-13T02:23:00Z</cp:lastPrinted>
  <dcterms:modified xsi:type="dcterms:W3CDTF">2026-01-06T02:05:40Z</dcterms:modified>
  <dc:title>关于编制和公布2024年政府信息公开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2025-01-08T13:34:10Z</vt:filetime>
  </property>
  <property fmtid="{D5CDD505-2E9C-101B-9397-08002B2CF9AE}" pid="4" name="KSOProductBuildVer">
    <vt:lpwstr>2052-12.1.0.24034</vt:lpwstr>
  </property>
  <property fmtid="{D5CDD505-2E9C-101B-9397-08002B2CF9AE}" pid="5" name="ICV">
    <vt:lpwstr>87B06B7CD1134663A3B081F6620890AB_13</vt:lpwstr>
  </property>
  <property fmtid="{D5CDD505-2E9C-101B-9397-08002B2CF9AE}" pid="6" name="KSOTemplateDocerSaveRecord">
    <vt:lpwstr>eyJoZGlkIjoiMWMwODA2MjcyOWQxZDgwYmZiMTM5OTk2MjZhZmMyMzAiLCJ1c2VySWQiOiIyNDI0NzEzODYifQ==</vt:lpwstr>
  </property>
</Properties>
</file>