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default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西城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白纸坊街道2026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行政检查计划</w:t>
      </w:r>
    </w:p>
    <w:p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年度行政检查（含双随机抽查）计划如下：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OLE_LINK4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End w:id="1"/>
      <w:bookmarkStart w:id="2" w:name="OLE_LINK1"/>
      <w:bookmarkStart w:id="3" w:name="OLE_LINK9"/>
      <w:r>
        <w:rPr>
          <w:rFonts w:hint="eastAsia" w:ascii="楷体_GB2312" w:hAnsi="楷体_GB2312" w:eastAsia="楷体_GB2312" w:cs="楷体_GB2312"/>
          <w:sz w:val="32"/>
          <w:szCs w:val="32"/>
        </w:rPr>
        <w:t>燃气供应企业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）燃气非居用户专项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2.法律依据：《城镇燃气管理条例》《北京市燃气管理条例》国务院安全生产委员会《全国城镇燃气安全专项整治工作方案》北京市安全生产委员会《北京市城镇燃气安全专项整治工作方案》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4.检查对象：辖区内的非居燃气用户。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</w:t>
      </w:r>
      <w:bookmarkStart w:id="4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OLE_LINK13"/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《北京市户外广告设施、牌匾标识和标语宣传品设置管理条例》《城市道路管理条例》《无证无照经营查处办法》《北京市生活垃圾管理条例》《中华人民共和国大气污染防治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6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6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1.检查事项：对辖区内公园、古树名木、绿化设施的执法检查。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2.法律依据：《中华人民共和国旅游法》《北京市公园条例》《北京市绿化条例》《古树名木保护条例》。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4.检查对象：辖区内公园、古树名木、绿化设施。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公园：6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古树名木：28棵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绿化设施：-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大气污染防治法》《中华人民共和国固体废物污染环境防治法》《中华人民共和国噪声污染防治法》《北京市大气污染防治条例》《北京市环境噪声污染防治办法》《北京市建设工程施工现场管理办法》《北京市建筑垃圾处置管理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2.法律依据：《北京市机动车停车条例》《北京市非机动车管理条例》《北京市无障碍环境建设条例》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非机动车停车场。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7" w:name="OLE_LINK5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供热单位</w:t>
      </w:r>
      <w:bookmarkEnd w:id="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8" w:name="OLE_LINK6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9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9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0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2.法律依据：《北京市物业管理条例》《北京市生活垃圾管理条例》《城市生活垃圾管理办法》《中华人民共和国固体废物污染环境防治法》《北京市建筑垃圾处置管理规定》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11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2.法律依据：《城镇燃气管理条例》《北京市燃气管理条例》《中华人民共和国电力法》《北京市生活垃圾管理条例》《北京市除四害工作管理规定》《北京市环境噪声污染防治办法》。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1.检查事项：对辖区内（除非居燃气用户以外的）一般经营主体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2.法律依据：《中华人民共和国电力法》《北京市生活垃圾管理条例》《北京市除四害工作管理规定》《北京市环境噪声污染防治办法》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垃圾收集运输现场检查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2" w:name="OLE_LINK1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2.法律依据：《北京市生活垃圾管理条例》《城市生活垃圾管理办法》《中华人民共和国固体废物污染环境防治法》《北京市建筑垃圾处置管理规定》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破坏水工、水环境现场检查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水环境工程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2.法律依据：《中华人民共和国水法》《中华人民共和国防洪法》《中华人民共和国河道管理条例》等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水环</w:t>
      </w:r>
      <w:bookmarkStart w:id="13" w:name="_GoBack"/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境工程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部门联合双随机抽查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（一）2026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年度对燃气非居民用户部门联合抽查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22EA"/>
    <w:rsid w:val="42D45EF1"/>
    <w:rsid w:val="5CFB7ECA"/>
    <w:rsid w:val="74A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3r</dc:creator>
  <cp:lastModifiedBy>刘伟</cp:lastModifiedBy>
  <dcterms:modified xsi:type="dcterms:W3CDTF">2026-01-12T07:15:53Z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