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C394B1">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北京市西城区信访办公室2025</w:t>
      </w:r>
      <w:r>
        <w:rPr>
          <w:rFonts w:hint="eastAsia" w:ascii="方正小标宋简体" w:hAnsi="方正小标宋简体" w:eastAsia="方正小标宋简体" w:cs="方正小标宋简体"/>
          <w:sz w:val="44"/>
          <w:szCs w:val="44"/>
        </w:rPr>
        <w:t>年政府信息公开工作年度报告</w:t>
      </w:r>
    </w:p>
    <w:p w14:paraId="5786E492">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仿宋_GB2312" w:hAnsi="宋体" w:eastAsia="仿宋_GB2312" w:cs="宋体"/>
          <w:spacing w:val="8"/>
          <w:kern w:val="0"/>
          <w:sz w:val="32"/>
          <w:szCs w:val="32"/>
        </w:rPr>
      </w:pPr>
    </w:p>
    <w:p w14:paraId="01ADBDEC">
      <w:pPr>
        <w:keepNext w:val="0"/>
        <w:keepLines w:val="0"/>
        <w:pageBreakBefore w:val="0"/>
        <w:widowControl/>
        <w:kinsoku/>
        <w:wordWrap/>
        <w:overflowPunct/>
        <w:topLinePunct w:val="0"/>
        <w:autoSpaceDE/>
        <w:autoSpaceDN/>
        <w:bidi w:val="0"/>
        <w:adjustRightInd/>
        <w:snapToGrid/>
        <w:spacing w:line="560" w:lineRule="exact"/>
        <w:ind w:firstLine="672" w:firstLineChars="200"/>
        <w:jc w:val="both"/>
        <w:textAlignment w:val="auto"/>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r>
        <w:rPr>
          <w:rFonts w:hint="eastAsia" w:ascii="仿宋_GB2312" w:hAnsi="宋体" w:eastAsia="仿宋_GB2312" w:cs="宋体"/>
          <w:spacing w:val="8"/>
          <w:kern w:val="0"/>
          <w:sz w:val="32"/>
          <w:szCs w:val="32"/>
          <w:lang w:eastAsia="zh-CN"/>
        </w:rPr>
        <w:t>。</w:t>
      </w:r>
    </w:p>
    <w:p w14:paraId="48A123DE">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72" w:firstLineChars="200"/>
        <w:jc w:val="left"/>
        <w:textAlignment w:val="auto"/>
        <w:rPr>
          <w:rFonts w:ascii="黑体" w:hAnsi="黑体" w:eastAsia="黑体" w:cs="宋体"/>
          <w:spacing w:val="8"/>
          <w:kern w:val="0"/>
          <w:sz w:val="32"/>
          <w:szCs w:val="32"/>
        </w:rPr>
      </w:pPr>
      <w:r>
        <w:rPr>
          <w:rFonts w:ascii="黑体" w:hAnsi="黑体" w:eastAsia="黑体" w:cs="宋体"/>
          <w:spacing w:val="8"/>
          <w:kern w:val="0"/>
          <w:sz w:val="32"/>
          <w:szCs w:val="32"/>
        </w:rPr>
        <w:t>总体情况</w:t>
      </w:r>
    </w:p>
    <w:p w14:paraId="3EDB394E">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2025年，</w:t>
      </w:r>
      <w:r>
        <w:rPr>
          <w:rFonts w:hint="eastAsia" w:ascii="仿宋_GB2312" w:hAnsi="仿宋_GB2312" w:eastAsia="仿宋_GB2312" w:cs="仿宋_GB2312"/>
          <w:sz w:val="32"/>
          <w:szCs w:val="32"/>
          <w:lang w:val="en-US" w:eastAsia="zh-CN"/>
        </w:rPr>
        <w:t>西城</w:t>
      </w:r>
      <w:r>
        <w:rPr>
          <w:rFonts w:hint="default" w:ascii="仿宋_GB2312" w:hAnsi="仿宋_GB2312" w:eastAsia="仿宋_GB2312" w:cs="仿宋_GB2312"/>
          <w:sz w:val="32"/>
          <w:szCs w:val="32"/>
          <w:lang w:val="en-US" w:eastAsia="zh-CN"/>
        </w:rPr>
        <w:t>区信访办</w:t>
      </w:r>
      <w:r>
        <w:rPr>
          <w:rFonts w:hint="eastAsia" w:ascii="仿宋_GB2312" w:hAnsi="仿宋_GB2312" w:eastAsia="仿宋_GB2312" w:cs="仿宋_GB2312"/>
          <w:sz w:val="32"/>
          <w:szCs w:val="32"/>
          <w:lang w:val="en-US" w:eastAsia="zh-CN"/>
        </w:rPr>
        <w:t>公室</w:t>
      </w:r>
      <w:r>
        <w:rPr>
          <w:rFonts w:hint="eastAsia" w:ascii="仿宋_GB2312" w:hAnsi="仿宋_GB2312" w:eastAsia="仿宋_GB2312" w:cs="仿宋_GB2312"/>
          <w:sz w:val="32"/>
          <w:szCs w:val="32"/>
          <w:lang w:eastAsia="zh-CN"/>
        </w:rPr>
        <w:t>坚持以人民为中心的发展思想，深入贯彻落实</w:t>
      </w:r>
      <w:r>
        <w:rPr>
          <w:rFonts w:hint="eastAsia" w:ascii="仿宋_GB2312" w:hAnsi="宋体" w:eastAsia="仿宋_GB2312" w:cs="宋体"/>
          <w:spacing w:val="8"/>
          <w:kern w:val="0"/>
          <w:sz w:val="32"/>
          <w:szCs w:val="32"/>
        </w:rPr>
        <w:t>《政府信息公开条例》</w:t>
      </w:r>
      <w:r>
        <w:rPr>
          <w:rFonts w:hint="eastAsia" w:ascii="仿宋_GB2312" w:hAnsi="仿宋_GB2312" w:eastAsia="仿宋_GB2312" w:cs="仿宋_GB2312"/>
          <w:sz w:val="32"/>
          <w:szCs w:val="32"/>
          <w:lang w:eastAsia="zh-CN"/>
        </w:rPr>
        <w:t>及市、区关于全面推进政务公开工作的部署要求，扎实做好我办政府信息公开工作。</w:t>
      </w:r>
      <w:bookmarkStart w:id="0" w:name="_GoBack"/>
      <w:bookmarkEnd w:id="0"/>
    </w:p>
    <w:p w14:paraId="7390CF44">
      <w:pPr>
        <w:keepNext w:val="0"/>
        <w:keepLines w:val="0"/>
        <w:pageBreakBefore w:val="0"/>
        <w:widowControl/>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加强组织领导</w:t>
      </w:r>
    </w:p>
    <w:p w14:paraId="4AD83FF5">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西城</w:t>
      </w:r>
      <w:r>
        <w:rPr>
          <w:rFonts w:hint="default" w:ascii="仿宋_GB2312" w:hAnsi="仿宋_GB2312" w:eastAsia="仿宋_GB2312" w:cs="仿宋_GB2312"/>
          <w:sz w:val="32"/>
          <w:szCs w:val="32"/>
          <w:lang w:val="en-US" w:eastAsia="zh-CN"/>
        </w:rPr>
        <w:t>区信访办</w:t>
      </w:r>
      <w:r>
        <w:rPr>
          <w:rFonts w:hint="eastAsia" w:ascii="仿宋_GB2312" w:hAnsi="仿宋_GB2312" w:eastAsia="仿宋_GB2312" w:cs="仿宋_GB2312"/>
          <w:sz w:val="32"/>
          <w:szCs w:val="32"/>
          <w:lang w:val="en-US" w:eastAsia="zh-CN"/>
        </w:rPr>
        <w:t>公室</w:t>
      </w:r>
      <w:r>
        <w:rPr>
          <w:rFonts w:hint="eastAsia" w:ascii="仿宋_GB2312" w:hAnsi="仿宋_GB2312" w:eastAsia="仿宋_GB2312" w:cs="仿宋_GB2312"/>
          <w:sz w:val="32"/>
          <w:szCs w:val="32"/>
          <w:lang w:eastAsia="zh-CN"/>
        </w:rPr>
        <w:t>始终将政府信息公开工作摆在重要位置，持续强化组织领导，完善工作机制，确保各项工作扎实推进。为确保政府信息公开工作的规范高效运行，</w:t>
      </w:r>
      <w:r>
        <w:rPr>
          <w:rFonts w:hint="eastAsia" w:ascii="仿宋_GB2312" w:hAnsi="仿宋_GB2312" w:eastAsia="仿宋_GB2312" w:cs="仿宋_GB2312"/>
          <w:sz w:val="32"/>
          <w:szCs w:val="32"/>
          <w:lang w:val="en-US" w:eastAsia="zh-CN"/>
        </w:rPr>
        <w:t>西城</w:t>
      </w:r>
      <w:r>
        <w:rPr>
          <w:rFonts w:hint="default" w:ascii="仿宋_GB2312" w:hAnsi="仿宋_GB2312" w:eastAsia="仿宋_GB2312" w:cs="仿宋_GB2312"/>
          <w:sz w:val="32"/>
          <w:szCs w:val="32"/>
          <w:lang w:val="en-US" w:eastAsia="zh-CN"/>
        </w:rPr>
        <w:t>区信访办</w:t>
      </w:r>
      <w:r>
        <w:rPr>
          <w:rFonts w:hint="eastAsia" w:ascii="仿宋_GB2312" w:hAnsi="仿宋_GB2312" w:eastAsia="仿宋_GB2312" w:cs="仿宋_GB2312"/>
          <w:sz w:val="32"/>
          <w:szCs w:val="32"/>
          <w:lang w:val="en-US" w:eastAsia="zh-CN"/>
        </w:rPr>
        <w:t>公室</w:t>
      </w:r>
      <w:r>
        <w:rPr>
          <w:rFonts w:hint="eastAsia" w:ascii="仿宋_GB2312" w:hAnsi="仿宋_GB2312" w:eastAsia="仿宋_GB2312" w:cs="仿宋_GB2312"/>
          <w:sz w:val="32"/>
          <w:szCs w:val="32"/>
          <w:lang w:eastAsia="zh-CN"/>
        </w:rPr>
        <w:t>持续加强组织管理，着力构建权责清晰、运转协调的工作体系。</w:t>
      </w:r>
    </w:p>
    <w:p w14:paraId="4F826289">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lang w:eastAsia="zh-CN"/>
        </w:rPr>
      </w:pPr>
      <w:r>
        <w:rPr>
          <w:rFonts w:hint="eastAsia" w:ascii="楷体_GB2312" w:hAnsi="楷体_GB2312" w:eastAsia="楷体_GB2312" w:cs="楷体_GB2312"/>
          <w:sz w:val="32"/>
          <w:szCs w:val="32"/>
          <w:lang w:eastAsia="zh-CN"/>
        </w:rPr>
        <w:t>（二）主动公开情况</w:t>
      </w:r>
    </w:p>
    <w:p w14:paraId="5EB2A94B">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严格按照</w:t>
      </w:r>
      <w:r>
        <w:rPr>
          <w:rFonts w:hint="eastAsia" w:ascii="仿宋_GB2312" w:hAnsi="宋体" w:eastAsia="仿宋_GB2312" w:cs="宋体"/>
          <w:spacing w:val="8"/>
          <w:kern w:val="0"/>
          <w:sz w:val="32"/>
          <w:szCs w:val="32"/>
        </w:rPr>
        <w:t>《政府信息公开条例》</w:t>
      </w:r>
      <w:r>
        <w:rPr>
          <w:rFonts w:hint="eastAsia" w:ascii="仿宋_GB2312" w:hAnsi="仿宋_GB2312" w:eastAsia="仿宋_GB2312" w:cs="仿宋_GB2312"/>
          <w:sz w:val="32"/>
          <w:szCs w:val="32"/>
          <w:lang w:eastAsia="zh-CN"/>
        </w:rPr>
        <w:t>规定，及时、规范地在区政府门户网站公开西城区信访办公室机构职能、领导信息、法规文件、工作计划总结、财政预决算、人事信息等法定公开内容。2025年，通过区政府门户网站主动公开各类政府信息共计</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条。其中涉及行政法规、规章和规范性文件的0条，涉及机关职能、机构设置、办公地址、办公时间、联系方式、负责人姓名的1条，涉及实施行政处罚、行政强制的依据、条件、程序以及本行政机关认为具有一定社会影响的行政处罚决定的0条，涉及财政预算、决算信息的2条，涉及行政事业性收费的0条，法治政府工作报告1条，其他信息</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条。</w:t>
      </w:r>
    </w:p>
    <w:p w14:paraId="6A93F0F7">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20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（三）依申请公开情况</w:t>
      </w:r>
    </w:p>
    <w:p w14:paraId="7ACA13CE">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西城</w:t>
      </w:r>
      <w:r>
        <w:rPr>
          <w:rFonts w:hint="default" w:ascii="仿宋_GB2312" w:hAnsi="仿宋_GB2312" w:eastAsia="仿宋_GB2312" w:cs="仿宋_GB2312"/>
          <w:sz w:val="32"/>
          <w:szCs w:val="32"/>
          <w:lang w:val="en-US" w:eastAsia="zh-CN"/>
        </w:rPr>
        <w:t>区信访办</w:t>
      </w:r>
      <w:r>
        <w:rPr>
          <w:rFonts w:hint="eastAsia" w:ascii="仿宋_GB2312" w:hAnsi="仿宋_GB2312" w:eastAsia="仿宋_GB2312" w:cs="仿宋_GB2312"/>
          <w:sz w:val="32"/>
          <w:szCs w:val="32"/>
          <w:lang w:val="en-US" w:eastAsia="zh-CN"/>
        </w:rPr>
        <w:t>公室</w:t>
      </w:r>
      <w:r>
        <w:rPr>
          <w:rFonts w:hint="default" w:ascii="仿宋_GB2312" w:hAnsi="仿宋_GB2312" w:eastAsia="仿宋_GB2312" w:cs="仿宋_GB2312"/>
          <w:sz w:val="32"/>
          <w:szCs w:val="32"/>
          <w:lang w:val="en-US" w:eastAsia="zh-CN"/>
        </w:rPr>
        <w:t>依法依规做好政府信息依申请公开工作，切实保障申请人合法权益。本年度新收政府信息公开申请数量</w:t>
      </w: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件，均为自然人申请</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本机关不掌握相关政府信息</w:t>
      </w:r>
      <w:r>
        <w:rPr>
          <w:rFonts w:hint="eastAsia" w:ascii="仿宋_GB2312" w:hAnsi="仿宋_GB2312" w:eastAsia="仿宋_GB2312" w:cs="仿宋_GB2312"/>
          <w:sz w:val="32"/>
          <w:szCs w:val="32"/>
          <w:lang w:val="en-US" w:eastAsia="zh-CN"/>
        </w:rPr>
        <w:t>无法提供</w:t>
      </w:r>
      <w:r>
        <w:rPr>
          <w:rFonts w:hint="default" w:ascii="仿宋_GB2312" w:hAnsi="仿宋_GB2312" w:eastAsia="仿宋_GB2312" w:cs="仿宋_GB2312"/>
          <w:sz w:val="32"/>
          <w:szCs w:val="32"/>
          <w:lang w:val="en-US" w:eastAsia="zh-CN"/>
        </w:rPr>
        <w:t>的1件，占比</w:t>
      </w:r>
      <w:r>
        <w:rPr>
          <w:rFonts w:hint="eastAsia" w:ascii="仿宋_GB2312" w:hAnsi="仿宋_GB2312" w:eastAsia="仿宋_GB2312" w:cs="仿宋_GB2312"/>
          <w:sz w:val="32"/>
          <w:szCs w:val="32"/>
          <w:lang w:val="en-US" w:eastAsia="zh-CN"/>
        </w:rPr>
        <w:t>33.3</w:t>
      </w:r>
      <w:r>
        <w:rPr>
          <w:rFonts w:hint="default" w:ascii="仿宋_GB2312" w:hAnsi="仿宋_GB2312" w:eastAsia="仿宋_GB2312" w:cs="仿宋_GB2312"/>
          <w:sz w:val="32"/>
          <w:szCs w:val="32"/>
          <w:lang w:val="en-US" w:eastAsia="zh-CN"/>
        </w:rPr>
        <w:t>%。信访举报投诉类申请</w:t>
      </w:r>
      <w:r>
        <w:rPr>
          <w:rFonts w:hint="eastAsia" w:ascii="仿宋_GB2312" w:hAnsi="仿宋_GB2312" w:eastAsia="仿宋_GB2312" w:cs="仿宋_GB2312"/>
          <w:sz w:val="32"/>
          <w:szCs w:val="32"/>
          <w:lang w:val="en-US" w:eastAsia="zh-CN"/>
        </w:rPr>
        <w:t>不予处理</w:t>
      </w:r>
      <w:r>
        <w:rPr>
          <w:rFonts w:hint="default"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件，占比</w:t>
      </w:r>
      <w:r>
        <w:rPr>
          <w:rFonts w:hint="eastAsia" w:ascii="仿宋_GB2312" w:hAnsi="仿宋_GB2312" w:eastAsia="仿宋_GB2312" w:cs="仿宋_GB2312"/>
          <w:sz w:val="32"/>
          <w:szCs w:val="32"/>
          <w:lang w:val="en-US" w:eastAsia="zh-CN"/>
        </w:rPr>
        <w:t>33.3</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，其他处理1件，</w:t>
      </w:r>
      <w:r>
        <w:rPr>
          <w:rFonts w:hint="default" w:ascii="仿宋_GB2312" w:hAnsi="仿宋_GB2312" w:eastAsia="仿宋_GB2312" w:cs="仿宋_GB2312"/>
          <w:sz w:val="32"/>
          <w:szCs w:val="32"/>
          <w:lang w:val="en-US" w:eastAsia="zh-CN"/>
        </w:rPr>
        <w:t>占比</w:t>
      </w:r>
      <w:r>
        <w:rPr>
          <w:rFonts w:hint="eastAsia" w:ascii="仿宋_GB2312" w:hAnsi="仿宋_GB2312" w:eastAsia="仿宋_GB2312" w:cs="仿宋_GB2312"/>
          <w:sz w:val="32"/>
          <w:szCs w:val="32"/>
          <w:lang w:val="en-US" w:eastAsia="zh-CN"/>
        </w:rPr>
        <w:t>33.3</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全年因政府信息公开工作被申请行政复议的</w:t>
      </w: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件，</w:t>
      </w:r>
      <w:r>
        <w:rPr>
          <w:rFonts w:hint="eastAsia" w:ascii="仿宋_GB2312" w:hAnsi="仿宋_GB2312" w:eastAsia="仿宋_GB2312" w:cs="仿宋_GB2312"/>
          <w:sz w:val="32"/>
          <w:szCs w:val="32"/>
          <w:lang w:val="en-US" w:eastAsia="zh-CN"/>
        </w:rPr>
        <w:t>结果维持1件；</w:t>
      </w:r>
      <w:r>
        <w:rPr>
          <w:rFonts w:hint="default" w:ascii="仿宋_GB2312" w:hAnsi="仿宋_GB2312" w:eastAsia="仿宋_GB2312" w:cs="仿宋_GB2312"/>
          <w:sz w:val="32"/>
          <w:szCs w:val="32"/>
          <w:lang w:val="en-US" w:eastAsia="zh-CN"/>
        </w:rPr>
        <w:t>全年因政府信息公开工作被提起行政诉讼</w:t>
      </w: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件</w:t>
      </w:r>
      <w:r>
        <w:rPr>
          <w:rFonts w:hint="eastAsia" w:ascii="仿宋_GB2312" w:hAnsi="仿宋_GB2312" w:eastAsia="仿宋_GB2312" w:cs="仿宋_GB2312"/>
          <w:sz w:val="32"/>
          <w:szCs w:val="32"/>
          <w:lang w:val="en-US" w:eastAsia="zh-CN"/>
        </w:rPr>
        <w:t>；结果维持1件</w:t>
      </w:r>
      <w:r>
        <w:rPr>
          <w:rFonts w:hint="default" w:ascii="仿宋_GB2312" w:hAnsi="仿宋_GB2312" w:eastAsia="仿宋_GB2312" w:cs="仿宋_GB2312"/>
          <w:sz w:val="32"/>
          <w:szCs w:val="32"/>
          <w:lang w:val="en-US" w:eastAsia="zh-CN"/>
        </w:rPr>
        <w:t>。</w:t>
      </w:r>
    </w:p>
    <w:p w14:paraId="1AF68BCD">
      <w:pPr>
        <w:pStyle w:val="2"/>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政府信息管理、政府信息公开平台建设情况</w:t>
      </w:r>
    </w:p>
    <w:p w14:paraId="562831EC">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强化信息公开专栏的维护工作，按照要求定期公布政府信息。完善政府信息公开保密审查，对拟公开文件严格执行信息发布保密审查程序，逐级填写《西城区政府信息发布保密审查单》，坚决防止泄露国家秘密、商业秘密和个人隐私，确保公开信息不涉密、涉密信息不公开。</w:t>
      </w:r>
    </w:p>
    <w:p w14:paraId="1519E4AE">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200"/>
        <w:jc w:val="both"/>
        <w:textAlignment w:val="auto"/>
        <w:rPr>
          <w:rFonts w:hint="eastAsia"/>
          <w:lang w:eastAsia="zh-CN"/>
        </w:rPr>
      </w:pPr>
      <w:r>
        <w:rPr>
          <w:rFonts w:hint="eastAsia" w:ascii="楷体_GB2312" w:hAnsi="楷体_GB2312" w:eastAsia="楷体_GB2312" w:cs="楷体_GB2312"/>
          <w:sz w:val="32"/>
          <w:szCs w:val="32"/>
          <w:lang w:eastAsia="zh-CN"/>
        </w:rPr>
        <w:t>（五）监督保障和教育培训情况</w:t>
      </w:r>
    </w:p>
    <w:p w14:paraId="47CB36F9">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2025年西城区信访办公室贯彻落实区委区政府关于信息公开工作的有关要求，在信息公开工作中始终坚持严把内容关口，规范文字表述、严格图片审查、维护信息权威性。积极参加2025年西城区政务服务、政府信息与政务公开工作专题培训班等培训。通过培训，进一步强化了工作人员的公开意识和业务能力，为规范高效开展信息公开工作夯实了基础。</w:t>
      </w:r>
    </w:p>
    <w:p w14:paraId="528AC1BE">
      <w:pPr>
        <w:pStyle w:val="2"/>
        <w:jc w:val="both"/>
        <w:rPr>
          <w:rFonts w:hint="eastAsia"/>
          <w:lang w:eastAsia="zh-CN"/>
        </w:rPr>
      </w:pPr>
    </w:p>
    <w:p w14:paraId="48443FF5">
      <w:pPr>
        <w:keepNext w:val="0"/>
        <w:keepLines w:val="0"/>
        <w:pageBreakBefore w:val="0"/>
        <w:numPr>
          <w:ilvl w:val="0"/>
          <w:numId w:val="0"/>
        </w:numPr>
        <w:kinsoku/>
        <w:wordWrap/>
        <w:overflowPunct/>
        <w:topLinePunct w:val="0"/>
        <w:autoSpaceDE/>
        <w:autoSpaceDN/>
        <w:bidi w:val="0"/>
        <w:adjustRightInd/>
        <w:snapToGrid/>
        <w:spacing w:line="560" w:lineRule="exact"/>
        <w:ind w:left="630" w:leftChars="0"/>
        <w:textAlignment w:val="auto"/>
        <w:rPr>
          <w:rFonts w:hint="eastAsia"/>
        </w:rPr>
      </w:pPr>
      <w:r>
        <w:rPr>
          <w:rFonts w:hint="eastAsia" w:ascii="黑体" w:hAnsi="黑体" w:eastAsia="黑体" w:cs="黑体"/>
          <w:sz w:val="32"/>
          <w:szCs w:val="32"/>
          <w:lang w:eastAsia="zh-CN"/>
        </w:rPr>
        <w:t>二、</w:t>
      </w:r>
      <w:r>
        <w:rPr>
          <w:rFonts w:hint="eastAsia" w:ascii="黑体" w:hAnsi="黑体" w:eastAsia="黑体" w:cs="黑体"/>
          <w:sz w:val="32"/>
          <w:szCs w:val="32"/>
        </w:rPr>
        <w:t>主动公开政府信息情况</w:t>
      </w:r>
    </w:p>
    <w:tbl>
      <w:tblPr>
        <w:tblStyle w:val="4"/>
        <w:tblW w:w="9740" w:type="dxa"/>
        <w:jc w:val="center"/>
        <w:tblLayout w:type="autofit"/>
        <w:tblCellMar>
          <w:top w:w="0" w:type="dxa"/>
          <w:left w:w="0" w:type="dxa"/>
          <w:bottom w:w="0" w:type="dxa"/>
          <w:right w:w="0" w:type="dxa"/>
        </w:tblCellMar>
      </w:tblPr>
      <w:tblGrid>
        <w:gridCol w:w="2435"/>
        <w:gridCol w:w="2435"/>
        <w:gridCol w:w="2435"/>
        <w:gridCol w:w="2435"/>
      </w:tblGrid>
      <w:tr w14:paraId="5FFA1CD0">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BA3A1D2">
            <w:pPr>
              <w:widowControl/>
              <w:spacing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14:paraId="609D6A1A">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4DA9E43B">
            <w:pPr>
              <w:widowControl/>
              <w:spacing w:line="560" w:lineRule="exact"/>
              <w:jc w:val="center"/>
            </w:pPr>
            <w:r>
              <w:rPr>
                <w:rFonts w:hint="eastAsia" w:ascii="宋体" w:hAnsi="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31F77194">
            <w:pPr>
              <w:widowControl/>
              <w:spacing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69D4E065">
            <w:pPr>
              <w:widowControl/>
              <w:spacing w:line="560" w:lineRule="exact"/>
              <w:jc w:val="center"/>
            </w:pPr>
            <w:r>
              <w:rPr>
                <w:rFonts w:hint="eastAsia" w:ascii="宋体" w:hAnsi="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3E4131F7">
            <w:pPr>
              <w:widowControl/>
              <w:spacing w:line="560" w:lineRule="exact"/>
              <w:jc w:val="center"/>
            </w:pPr>
            <w:r>
              <w:rPr>
                <w:rFonts w:hint="eastAsia" w:ascii="宋体" w:hAnsi="宋体" w:cs="宋体"/>
                <w:color w:val="000000"/>
                <w:kern w:val="0"/>
                <w:sz w:val="20"/>
                <w:szCs w:val="20"/>
                <w:lang w:bidi="ar"/>
              </w:rPr>
              <w:t>现行有效件</w:t>
            </w:r>
            <w:r>
              <w:rPr>
                <w:rFonts w:hint="eastAsia" w:ascii="宋体" w:hAnsi="宋体" w:cs="宋体"/>
                <w:kern w:val="0"/>
                <w:sz w:val="20"/>
                <w:szCs w:val="20"/>
                <w:lang w:bidi="ar"/>
              </w:rPr>
              <w:t>数</w:t>
            </w:r>
          </w:p>
        </w:tc>
      </w:tr>
      <w:tr w14:paraId="42425E03">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158A7B0A">
            <w:pPr>
              <w:widowControl/>
              <w:spacing w:line="560" w:lineRule="exact"/>
              <w:jc w:val="left"/>
            </w:pPr>
            <w:r>
              <w:rPr>
                <w:rFonts w:hint="eastAsia" w:ascii="宋体" w:hAnsi="宋体" w:cs="宋体"/>
                <w:color w:val="000000"/>
                <w:kern w:val="0"/>
                <w:sz w:val="20"/>
                <w:szCs w:val="20"/>
                <w:lang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78874AD7">
            <w:pPr>
              <w:widowControl/>
              <w:spacing w:line="560" w:lineRule="exact"/>
              <w:jc w:val="left"/>
              <w:rPr>
                <w:rFonts w:hint="eastAsia" w:eastAsia="宋体"/>
                <w:lang w:val="en-US" w:eastAsia="zh-CN"/>
              </w:rPr>
            </w:pPr>
            <w:r>
              <w:rPr>
                <w:rFonts w:hint="eastAsia"/>
                <w:lang w:val="en-US" w:eastAsia="zh-CN"/>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6E4560C4">
            <w:pPr>
              <w:widowControl/>
              <w:spacing w:line="560" w:lineRule="exact"/>
              <w:jc w:val="left"/>
              <w:rPr>
                <w:rFonts w:hint="eastAsia" w:eastAsia="宋体"/>
                <w:lang w:val="en-US" w:eastAsia="zh-CN"/>
              </w:rPr>
            </w:pPr>
            <w:r>
              <w:rPr>
                <w:rFonts w:hint="eastAsia"/>
                <w:lang w:val="en-US" w:eastAsia="zh-CN"/>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13C4F373">
            <w:pPr>
              <w:widowControl/>
              <w:spacing w:line="560" w:lineRule="exact"/>
              <w:jc w:val="left"/>
              <w:rPr>
                <w:rFonts w:hint="eastAsia" w:eastAsia="宋体"/>
                <w:lang w:val="en-US" w:eastAsia="zh-CN"/>
              </w:rPr>
            </w:pPr>
            <w:r>
              <w:rPr>
                <w:rFonts w:hint="eastAsia"/>
                <w:lang w:val="en-US" w:eastAsia="zh-CN"/>
              </w:rPr>
              <w:t>0</w:t>
            </w:r>
          </w:p>
        </w:tc>
      </w:tr>
      <w:tr w14:paraId="681DFD26">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1AEE121F">
            <w:pPr>
              <w:widowControl/>
              <w:spacing w:line="560" w:lineRule="exact"/>
              <w:jc w:val="left"/>
            </w:pPr>
            <w:r>
              <w:rPr>
                <w:rFonts w:hint="eastAsia" w:ascii="宋体" w:hAnsi="宋体" w:cs="宋体"/>
                <w:color w:val="000000"/>
                <w:kern w:val="0"/>
                <w:sz w:val="20"/>
                <w:szCs w:val="20"/>
                <w:lang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1DEA9553">
            <w:pPr>
              <w:widowControl/>
              <w:spacing w:line="560" w:lineRule="exact"/>
              <w:jc w:val="left"/>
              <w:rPr>
                <w:rFonts w:hint="eastAsia" w:eastAsia="宋体"/>
                <w:lang w:val="en-US" w:eastAsia="zh-CN"/>
              </w:rPr>
            </w:pPr>
            <w:r>
              <w:rPr>
                <w:rFonts w:hint="eastAsia"/>
                <w:lang w:val="en-US" w:eastAsia="zh-CN"/>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6957BE9B">
            <w:pPr>
              <w:widowControl/>
              <w:spacing w:line="560" w:lineRule="exact"/>
              <w:jc w:val="left"/>
              <w:rPr>
                <w:rFonts w:hint="eastAsia" w:eastAsia="宋体"/>
                <w:lang w:eastAsia="zh-CN"/>
              </w:rPr>
            </w:pPr>
            <w:r>
              <w:rPr>
                <w:rFonts w:hint="eastAsia"/>
                <w:lang w:val="en-US" w:eastAsia="zh-CN"/>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3A868AFC">
            <w:pPr>
              <w:widowControl/>
              <w:spacing w:line="560" w:lineRule="exact"/>
              <w:jc w:val="left"/>
              <w:rPr>
                <w:rFonts w:hint="eastAsia" w:eastAsia="宋体"/>
                <w:lang w:val="en-US" w:eastAsia="zh-CN"/>
              </w:rPr>
            </w:pPr>
            <w:r>
              <w:rPr>
                <w:rFonts w:hint="eastAsia"/>
                <w:lang w:val="en-US" w:eastAsia="zh-CN"/>
              </w:rPr>
              <w:t>0</w:t>
            </w:r>
          </w:p>
        </w:tc>
      </w:tr>
      <w:tr w14:paraId="6DB55912">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noWrap w:val="0"/>
            <w:tcMar>
              <w:left w:w="57" w:type="dxa"/>
              <w:right w:w="57" w:type="dxa"/>
            </w:tcMar>
            <w:vAlign w:val="center"/>
          </w:tcPr>
          <w:p w14:paraId="71CB664A">
            <w:pPr>
              <w:widowControl/>
              <w:spacing w:line="560" w:lineRule="exact"/>
              <w:jc w:val="center"/>
            </w:pPr>
            <w:r>
              <w:rPr>
                <w:rFonts w:hint="eastAsia" w:ascii="宋体" w:hAnsi="宋体" w:cs="宋体"/>
                <w:color w:val="000000"/>
                <w:kern w:val="0"/>
                <w:sz w:val="20"/>
                <w:szCs w:val="20"/>
                <w:lang w:bidi="ar"/>
              </w:rPr>
              <w:t>第二十条第（五）项</w:t>
            </w:r>
          </w:p>
        </w:tc>
      </w:tr>
      <w:tr w14:paraId="22760A99">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755AACE0">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4CDAC440">
            <w:pPr>
              <w:widowControl/>
              <w:spacing w:line="560" w:lineRule="exact"/>
              <w:jc w:val="center"/>
            </w:pPr>
            <w:r>
              <w:rPr>
                <w:rFonts w:hint="eastAsia" w:ascii="宋体" w:hAnsi="宋体" w:cs="宋体"/>
                <w:color w:val="000000"/>
                <w:kern w:val="0"/>
                <w:sz w:val="20"/>
                <w:szCs w:val="20"/>
                <w:lang w:bidi="ar"/>
              </w:rPr>
              <w:t>本年处理决定数量</w:t>
            </w:r>
          </w:p>
        </w:tc>
      </w:tr>
      <w:tr w14:paraId="27F871CB">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24792948">
            <w:pPr>
              <w:widowControl/>
              <w:spacing w:line="560" w:lineRule="exact"/>
              <w:jc w:val="left"/>
            </w:pPr>
            <w:r>
              <w:rPr>
                <w:rFonts w:hint="eastAsia" w:ascii="宋体" w:hAnsi="宋体" w:cs="宋体"/>
                <w:color w:val="000000"/>
                <w:kern w:val="0"/>
                <w:sz w:val="20"/>
                <w:szCs w:val="20"/>
                <w:lang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0A53952F">
            <w:pPr>
              <w:widowControl/>
              <w:spacing w:line="560" w:lineRule="exact"/>
              <w:jc w:val="left"/>
              <w:rPr>
                <w:rFonts w:hint="eastAsia" w:eastAsia="宋体"/>
                <w:lang w:val="en-US" w:eastAsia="zh-CN"/>
              </w:rPr>
            </w:pPr>
            <w:r>
              <w:rPr>
                <w:rFonts w:hint="eastAsia"/>
                <w:lang w:val="en-US" w:eastAsia="zh-CN"/>
              </w:rPr>
              <w:t>0</w:t>
            </w:r>
          </w:p>
        </w:tc>
      </w:tr>
      <w:tr w14:paraId="065ED40B">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noWrap w:val="0"/>
            <w:tcMar>
              <w:left w:w="57" w:type="dxa"/>
              <w:right w:w="57" w:type="dxa"/>
            </w:tcMar>
            <w:vAlign w:val="center"/>
          </w:tcPr>
          <w:p w14:paraId="5882D1DA">
            <w:pPr>
              <w:widowControl/>
              <w:spacing w:line="560" w:lineRule="exact"/>
              <w:jc w:val="center"/>
            </w:pPr>
            <w:r>
              <w:rPr>
                <w:rFonts w:hint="eastAsia" w:ascii="宋体" w:hAnsi="宋体" w:cs="宋体"/>
                <w:color w:val="000000"/>
                <w:kern w:val="0"/>
                <w:sz w:val="20"/>
                <w:szCs w:val="20"/>
                <w:lang w:bidi="ar"/>
              </w:rPr>
              <w:t>第二十条第（六）项</w:t>
            </w:r>
          </w:p>
        </w:tc>
      </w:tr>
      <w:tr w14:paraId="3E6EEE73">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0A66EBCA">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noWrap w:val="0"/>
            <w:tcMar>
              <w:left w:w="57" w:type="dxa"/>
              <w:right w:w="57" w:type="dxa"/>
            </w:tcMar>
            <w:vAlign w:val="center"/>
          </w:tcPr>
          <w:p w14:paraId="4313401C">
            <w:pPr>
              <w:widowControl/>
              <w:spacing w:line="560" w:lineRule="exact"/>
              <w:jc w:val="center"/>
            </w:pPr>
            <w:r>
              <w:rPr>
                <w:rFonts w:hint="eastAsia" w:ascii="宋体" w:hAnsi="宋体" w:cs="宋体"/>
                <w:color w:val="000000"/>
                <w:kern w:val="0"/>
                <w:sz w:val="20"/>
                <w:szCs w:val="20"/>
                <w:lang w:bidi="ar"/>
              </w:rPr>
              <w:t>本年处理决定数量</w:t>
            </w:r>
          </w:p>
        </w:tc>
      </w:tr>
      <w:tr w14:paraId="631750C7">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3B061FF8">
            <w:pPr>
              <w:widowControl/>
              <w:spacing w:line="560" w:lineRule="exact"/>
              <w:jc w:val="left"/>
            </w:pPr>
            <w:r>
              <w:rPr>
                <w:rFonts w:hint="eastAsia" w:ascii="宋体" w:hAnsi="宋体" w:cs="宋体"/>
                <w:color w:val="000000"/>
                <w:kern w:val="0"/>
                <w:sz w:val="20"/>
                <w:szCs w:val="20"/>
                <w:lang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6350BCAA">
            <w:pPr>
              <w:widowControl/>
              <w:spacing w:line="560" w:lineRule="exact"/>
              <w:jc w:val="left"/>
              <w:rPr>
                <w:rFonts w:hint="eastAsia" w:eastAsia="宋体"/>
                <w:lang w:val="en-US" w:eastAsia="zh-CN"/>
              </w:rPr>
            </w:pPr>
            <w:r>
              <w:rPr>
                <w:rFonts w:hint="eastAsia"/>
                <w:lang w:val="en-US" w:eastAsia="zh-CN"/>
              </w:rPr>
              <w:t>0</w:t>
            </w:r>
          </w:p>
        </w:tc>
      </w:tr>
      <w:tr w14:paraId="70B6FC3C">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4" w:space="0"/>
              <w:right w:val="single" w:color="auto" w:sz="8" w:space="0"/>
            </w:tcBorders>
            <w:noWrap w:val="0"/>
            <w:tcMar>
              <w:left w:w="57" w:type="dxa"/>
              <w:right w:w="57" w:type="dxa"/>
            </w:tcMar>
            <w:vAlign w:val="center"/>
          </w:tcPr>
          <w:p w14:paraId="755C4334">
            <w:pPr>
              <w:widowControl/>
              <w:spacing w:line="560" w:lineRule="exact"/>
              <w:jc w:val="left"/>
            </w:pPr>
            <w:r>
              <w:rPr>
                <w:rFonts w:hint="eastAsia" w:ascii="宋体" w:hAnsi="宋体" w:cs="宋体"/>
                <w:color w:val="000000"/>
                <w:kern w:val="0"/>
                <w:sz w:val="20"/>
                <w:szCs w:val="20"/>
                <w:lang w:bidi="ar"/>
              </w:rPr>
              <w:t>行政强制</w:t>
            </w:r>
          </w:p>
        </w:tc>
        <w:tc>
          <w:tcPr>
            <w:tcW w:w="7305" w:type="dxa"/>
            <w:gridSpan w:val="3"/>
            <w:tcBorders>
              <w:top w:val="nil"/>
              <w:left w:val="nil"/>
              <w:bottom w:val="single" w:color="auto" w:sz="4" w:space="0"/>
              <w:right w:val="single" w:color="auto" w:sz="8" w:space="0"/>
            </w:tcBorders>
            <w:noWrap w:val="0"/>
            <w:tcMar>
              <w:left w:w="57" w:type="dxa"/>
              <w:right w:w="57" w:type="dxa"/>
            </w:tcMar>
            <w:vAlign w:val="center"/>
          </w:tcPr>
          <w:p w14:paraId="0D45033E">
            <w:pPr>
              <w:widowControl/>
              <w:spacing w:line="560" w:lineRule="exact"/>
              <w:jc w:val="left"/>
              <w:rPr>
                <w:rFonts w:hint="eastAsia" w:eastAsia="宋体"/>
                <w:lang w:val="en-US" w:eastAsia="zh-CN"/>
              </w:rPr>
            </w:pPr>
            <w:r>
              <w:rPr>
                <w:rFonts w:hint="eastAsia"/>
                <w:lang w:val="en-US" w:eastAsia="zh-CN"/>
              </w:rPr>
              <w:t>0</w:t>
            </w:r>
          </w:p>
        </w:tc>
      </w:tr>
      <w:tr w14:paraId="0EE747ED">
        <w:tblPrEx>
          <w:tblCellMar>
            <w:top w:w="0" w:type="dxa"/>
            <w:left w:w="0" w:type="dxa"/>
            <w:bottom w:w="0" w:type="dxa"/>
            <w:right w:w="0" w:type="dxa"/>
          </w:tblCellMar>
        </w:tblPrEx>
        <w:trPr>
          <w:trHeight w:val="340" w:hRule="atLeast"/>
          <w:jc w:val="center"/>
        </w:trPr>
        <w:tc>
          <w:tcPr>
            <w:tcW w:w="9740" w:type="dxa"/>
            <w:gridSpan w:val="4"/>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A176AB4">
            <w:pPr>
              <w:widowControl/>
              <w:spacing w:line="560" w:lineRule="exact"/>
              <w:jc w:val="center"/>
            </w:pPr>
            <w:r>
              <w:rPr>
                <w:rFonts w:hint="eastAsia" w:ascii="宋体" w:hAnsi="宋体" w:cs="宋体"/>
                <w:color w:val="000000"/>
                <w:kern w:val="0"/>
                <w:sz w:val="20"/>
                <w:szCs w:val="20"/>
                <w:lang w:bidi="ar"/>
              </w:rPr>
              <w:t>第二十条第（八）项</w:t>
            </w:r>
          </w:p>
        </w:tc>
      </w:tr>
      <w:tr w14:paraId="413CE554">
        <w:tblPrEx>
          <w:tblCellMar>
            <w:top w:w="0" w:type="dxa"/>
            <w:left w:w="0" w:type="dxa"/>
            <w:bottom w:w="0" w:type="dxa"/>
            <w:right w:w="0" w:type="dxa"/>
          </w:tblCellMar>
        </w:tblPrEx>
        <w:trPr>
          <w:trHeight w:val="340" w:hRule="atLeast"/>
          <w:jc w:val="center"/>
        </w:trPr>
        <w:tc>
          <w:tcPr>
            <w:tcW w:w="243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4673AAB">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B68860D">
            <w:pPr>
              <w:widowControl/>
              <w:spacing w:line="560" w:lineRule="exact"/>
              <w:jc w:val="center"/>
            </w:pPr>
            <w:r>
              <w:rPr>
                <w:rFonts w:hint="eastAsia" w:ascii="宋体" w:hAnsi="宋体" w:cs="宋体"/>
                <w:color w:val="000000"/>
                <w:kern w:val="0"/>
                <w:sz w:val="20"/>
                <w:szCs w:val="20"/>
                <w:lang w:bidi="ar"/>
              </w:rPr>
              <w:t>本年收费金额（单位：万元）</w:t>
            </w:r>
          </w:p>
        </w:tc>
      </w:tr>
      <w:tr w14:paraId="5A6EEFB9">
        <w:tblPrEx>
          <w:tblCellMar>
            <w:top w:w="0" w:type="dxa"/>
            <w:left w:w="0" w:type="dxa"/>
            <w:bottom w:w="0" w:type="dxa"/>
            <w:right w:w="0" w:type="dxa"/>
          </w:tblCellMar>
        </w:tblPrEx>
        <w:trPr>
          <w:trHeight w:val="340" w:hRule="atLeast"/>
          <w:jc w:val="center"/>
        </w:trPr>
        <w:tc>
          <w:tcPr>
            <w:tcW w:w="243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85B3692">
            <w:pPr>
              <w:widowControl/>
              <w:spacing w:line="560" w:lineRule="exact"/>
              <w:jc w:val="left"/>
            </w:pPr>
            <w:r>
              <w:rPr>
                <w:rFonts w:hint="eastAsia" w:ascii="宋体" w:hAnsi="宋体" w:cs="宋体"/>
                <w:color w:val="000000"/>
                <w:kern w:val="0"/>
                <w:sz w:val="20"/>
                <w:szCs w:val="20"/>
                <w:lang w:bidi="ar"/>
              </w:rPr>
              <w:t>行政事业性收费</w:t>
            </w:r>
          </w:p>
        </w:tc>
        <w:tc>
          <w:tcPr>
            <w:tcW w:w="7305" w:type="dxa"/>
            <w:gridSpan w:val="3"/>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DCD4AC4">
            <w:pPr>
              <w:spacing w:line="560" w:lineRule="exact"/>
              <w:rPr>
                <w:rFonts w:hint="eastAsia" w:ascii="宋体" w:eastAsia="宋体"/>
                <w:sz w:val="24"/>
                <w:lang w:val="en-US" w:eastAsia="zh-CN"/>
              </w:rPr>
            </w:pPr>
            <w:r>
              <w:rPr>
                <w:rFonts w:hint="eastAsia" w:ascii="宋体"/>
                <w:sz w:val="24"/>
                <w:lang w:val="en-US" w:eastAsia="zh-CN"/>
              </w:rPr>
              <w:t>0</w:t>
            </w:r>
          </w:p>
        </w:tc>
      </w:tr>
    </w:tbl>
    <w:p w14:paraId="40F01C87">
      <w:pPr>
        <w:pStyle w:val="2"/>
        <w:spacing w:line="560" w:lineRule="exact"/>
        <w:rPr>
          <w:rFonts w:hint="eastAsia"/>
        </w:rPr>
      </w:pPr>
    </w:p>
    <w:p w14:paraId="4E4C997D">
      <w:pPr>
        <w:numPr>
          <w:ilvl w:val="0"/>
          <w:numId w:val="0"/>
        </w:numPr>
        <w:spacing w:line="560" w:lineRule="exact"/>
        <w:ind w:left="630" w:leftChars="0"/>
        <w:rPr>
          <w:rFonts w:hint="eastAsia" w:ascii="宋体" w:hAnsi="宋体" w:cs="宋体"/>
          <w:color w:val="333333"/>
        </w:rPr>
      </w:pPr>
      <w:r>
        <w:rPr>
          <w:rFonts w:hint="eastAsia" w:ascii="黑体" w:hAnsi="黑体" w:eastAsia="黑体" w:cs="黑体"/>
          <w:sz w:val="32"/>
          <w:szCs w:val="32"/>
          <w:lang w:eastAsia="zh-CN"/>
        </w:rPr>
        <w:t>三、</w:t>
      </w:r>
      <w:r>
        <w:rPr>
          <w:rFonts w:hint="eastAsia" w:ascii="黑体" w:hAnsi="黑体" w:eastAsia="黑体" w:cs="黑体"/>
          <w:sz w:val="32"/>
          <w:szCs w:val="32"/>
        </w:rPr>
        <w:t>收到和处理政府信息公开申请情况</w:t>
      </w:r>
    </w:p>
    <w:tbl>
      <w:tblPr>
        <w:tblStyle w:val="4"/>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14:paraId="1E89953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1E5753FD">
            <w:pPr>
              <w:widowControl/>
              <w:spacing w:line="560" w:lineRule="exact"/>
              <w:jc w:val="left"/>
            </w:pPr>
            <w:r>
              <w:rPr>
                <w:rFonts w:ascii="楷体" w:hAnsi="楷体" w:eastAsia="楷体" w:cs="楷体"/>
                <w:kern w:val="0"/>
                <w:sz w:val="20"/>
                <w:szCs w:val="20"/>
                <w:lang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noWrap w:val="0"/>
            <w:tcMar>
              <w:left w:w="57" w:type="dxa"/>
              <w:right w:w="57" w:type="dxa"/>
            </w:tcMar>
            <w:vAlign w:val="center"/>
          </w:tcPr>
          <w:p w14:paraId="36E47F7D">
            <w:pPr>
              <w:widowControl/>
              <w:spacing w:line="560" w:lineRule="exact"/>
              <w:jc w:val="center"/>
            </w:pPr>
            <w:r>
              <w:rPr>
                <w:rFonts w:hint="eastAsia" w:ascii="宋体" w:hAnsi="宋体" w:cs="宋体"/>
                <w:kern w:val="0"/>
                <w:sz w:val="20"/>
                <w:szCs w:val="20"/>
                <w:lang w:bidi="ar"/>
              </w:rPr>
              <w:t>申请人情况</w:t>
            </w:r>
          </w:p>
        </w:tc>
      </w:tr>
      <w:tr w14:paraId="0E28FA9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034720E0">
            <w:pPr>
              <w:spacing w:line="560" w:lineRule="exact"/>
              <w:rPr>
                <w:rFonts w:hint="eastAsia" w:ascii="宋体"/>
                <w:sz w:val="24"/>
              </w:rPr>
            </w:pPr>
          </w:p>
        </w:tc>
        <w:tc>
          <w:tcPr>
            <w:tcW w:w="688" w:type="dxa"/>
            <w:vMerge w:val="restart"/>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4D753727">
            <w:pPr>
              <w:widowControl/>
              <w:spacing w:line="560" w:lineRule="exact"/>
              <w:jc w:val="center"/>
            </w:pPr>
            <w:r>
              <w:rPr>
                <w:rFonts w:hint="eastAsia" w:ascii="宋体" w:hAnsi="宋体" w:cs="宋体"/>
                <w:kern w:val="0"/>
                <w:sz w:val="20"/>
                <w:szCs w:val="20"/>
                <w:lang w:bidi="ar"/>
              </w:rPr>
              <w:t>自然人</w:t>
            </w:r>
          </w:p>
        </w:tc>
        <w:tc>
          <w:tcPr>
            <w:tcW w:w="3440" w:type="dxa"/>
            <w:gridSpan w:val="5"/>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14:paraId="41D242E8">
            <w:pPr>
              <w:widowControl/>
              <w:spacing w:line="560" w:lineRule="exact"/>
              <w:jc w:val="center"/>
            </w:pPr>
            <w:r>
              <w:rPr>
                <w:rFonts w:hint="eastAsia" w:ascii="宋体" w:hAnsi="宋体" w:cs="宋体"/>
                <w:kern w:val="0"/>
                <w:sz w:val="20"/>
                <w:szCs w:val="20"/>
                <w:lang w:bidi="ar"/>
              </w:rPr>
              <w:t>法人或其他组织</w:t>
            </w:r>
          </w:p>
        </w:tc>
        <w:tc>
          <w:tcPr>
            <w:tcW w:w="689" w:type="dxa"/>
            <w:vMerge w:val="restart"/>
            <w:tcBorders>
              <w:top w:val="single" w:color="auto" w:sz="8" w:space="0"/>
              <w:left w:val="single" w:color="auto" w:sz="0" w:space="0"/>
              <w:bottom w:val="outset" w:color="auto" w:sz="8" w:space="0"/>
              <w:right w:val="single" w:color="auto" w:sz="8" w:space="0"/>
            </w:tcBorders>
            <w:noWrap w:val="0"/>
            <w:tcMar>
              <w:left w:w="57" w:type="dxa"/>
              <w:right w:w="57" w:type="dxa"/>
            </w:tcMar>
            <w:vAlign w:val="center"/>
          </w:tcPr>
          <w:p w14:paraId="7F271577">
            <w:pPr>
              <w:widowControl/>
              <w:spacing w:line="560" w:lineRule="exact"/>
              <w:jc w:val="center"/>
            </w:pPr>
            <w:r>
              <w:rPr>
                <w:rFonts w:hint="eastAsia" w:ascii="宋体" w:hAnsi="宋体" w:cs="宋体"/>
                <w:kern w:val="0"/>
                <w:sz w:val="20"/>
                <w:szCs w:val="20"/>
                <w:lang w:bidi="ar"/>
              </w:rPr>
              <w:t>总计</w:t>
            </w:r>
          </w:p>
        </w:tc>
      </w:tr>
      <w:tr w14:paraId="0D6AD71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55B9FA7A">
            <w:pPr>
              <w:spacing w:line="560" w:lineRule="exact"/>
              <w:rPr>
                <w:rFonts w:hint="eastAsia" w:ascii="宋体"/>
                <w:sz w:val="24"/>
              </w:rPr>
            </w:pPr>
          </w:p>
        </w:tc>
        <w:tc>
          <w:tcPr>
            <w:tcW w:w="688" w:type="dxa"/>
            <w:vMerge w:val="continue"/>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51FA2B37">
            <w:pPr>
              <w:spacing w:line="560" w:lineRule="exact"/>
              <w:rPr>
                <w:rFonts w:hint="eastAsia" w:ascii="宋体"/>
                <w:sz w:val="24"/>
              </w:rPr>
            </w:pP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3C6B49C8">
            <w:pPr>
              <w:widowControl/>
              <w:spacing w:line="560" w:lineRule="exact"/>
              <w:jc w:val="center"/>
            </w:pPr>
            <w:r>
              <w:rPr>
                <w:rFonts w:hint="eastAsia" w:ascii="宋体" w:hAnsi="宋体" w:cs="宋体"/>
                <w:kern w:val="0"/>
                <w:sz w:val="20"/>
                <w:szCs w:val="20"/>
                <w:lang w:bidi="ar"/>
              </w:rPr>
              <w:t>商业</w:t>
            </w:r>
          </w:p>
          <w:p w14:paraId="67903584">
            <w:pPr>
              <w:widowControl/>
              <w:spacing w:line="560" w:lineRule="exact"/>
              <w:jc w:val="center"/>
            </w:pPr>
            <w:r>
              <w:rPr>
                <w:rFonts w:hint="eastAsia" w:ascii="宋体" w:hAnsi="宋体" w:cs="宋体"/>
                <w:kern w:val="0"/>
                <w:sz w:val="20"/>
                <w:szCs w:val="20"/>
                <w:lang w:bidi="ar"/>
              </w:rPr>
              <w:t>企业</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4E1E3D12">
            <w:pPr>
              <w:widowControl/>
              <w:spacing w:line="560" w:lineRule="exact"/>
              <w:jc w:val="center"/>
            </w:pPr>
            <w:r>
              <w:rPr>
                <w:rFonts w:hint="eastAsia" w:ascii="宋体" w:hAnsi="宋体" w:cs="宋体"/>
                <w:kern w:val="0"/>
                <w:sz w:val="20"/>
                <w:szCs w:val="20"/>
                <w:lang w:bidi="ar"/>
              </w:rPr>
              <w:t>科研</w:t>
            </w:r>
          </w:p>
          <w:p w14:paraId="5662AA36">
            <w:pPr>
              <w:widowControl/>
              <w:spacing w:line="560" w:lineRule="exact"/>
              <w:jc w:val="center"/>
            </w:pPr>
            <w:r>
              <w:rPr>
                <w:rFonts w:hint="eastAsia" w:ascii="宋体" w:hAnsi="宋体" w:cs="宋体"/>
                <w:kern w:val="0"/>
                <w:sz w:val="20"/>
                <w:szCs w:val="20"/>
                <w:lang w:bidi="ar"/>
              </w:rPr>
              <w:t>机构</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14:paraId="70A84EEA">
            <w:pPr>
              <w:widowControl/>
              <w:spacing w:line="560" w:lineRule="exact"/>
              <w:jc w:val="center"/>
            </w:pPr>
            <w:r>
              <w:rPr>
                <w:rFonts w:hint="eastAsia" w:ascii="宋体" w:hAnsi="宋体" w:cs="宋体"/>
                <w:kern w:val="0"/>
                <w:sz w:val="20"/>
                <w:szCs w:val="20"/>
                <w:lang w:bidi="ar"/>
              </w:rPr>
              <w:t>社会公益组织</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14:paraId="4FA775AE">
            <w:pPr>
              <w:widowControl/>
              <w:spacing w:line="560" w:lineRule="exact"/>
              <w:jc w:val="center"/>
            </w:pPr>
            <w:r>
              <w:rPr>
                <w:rFonts w:hint="eastAsia" w:ascii="宋体" w:hAnsi="宋体" w:cs="宋体"/>
                <w:kern w:val="0"/>
                <w:sz w:val="20"/>
                <w:szCs w:val="20"/>
                <w:lang w:bidi="ar"/>
              </w:rPr>
              <w:t>法律服务机构</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14:paraId="7BE548B6">
            <w:pPr>
              <w:widowControl/>
              <w:spacing w:line="560" w:lineRule="exact"/>
              <w:jc w:val="center"/>
            </w:pPr>
            <w:r>
              <w:rPr>
                <w:rFonts w:hint="eastAsia" w:ascii="宋体" w:hAnsi="宋体" w:cs="宋体"/>
                <w:kern w:val="0"/>
                <w:sz w:val="20"/>
                <w:szCs w:val="20"/>
                <w:lang w:bidi="ar"/>
              </w:rPr>
              <w:t>其他</w:t>
            </w:r>
          </w:p>
        </w:tc>
        <w:tc>
          <w:tcPr>
            <w:tcW w:w="689" w:type="dxa"/>
            <w:vMerge w:val="continue"/>
            <w:tcBorders>
              <w:top w:val="single" w:color="auto" w:sz="8" w:space="0"/>
              <w:left w:val="single" w:color="auto" w:sz="0" w:space="0"/>
              <w:bottom w:val="outset" w:color="auto" w:sz="8" w:space="0"/>
              <w:right w:val="single" w:color="auto" w:sz="8" w:space="0"/>
            </w:tcBorders>
            <w:noWrap w:val="0"/>
            <w:tcMar>
              <w:left w:w="57" w:type="dxa"/>
              <w:right w:w="57" w:type="dxa"/>
            </w:tcMar>
            <w:vAlign w:val="center"/>
          </w:tcPr>
          <w:p w14:paraId="7811B3E7">
            <w:pPr>
              <w:spacing w:line="560" w:lineRule="exact"/>
              <w:rPr>
                <w:rFonts w:hint="eastAsia" w:ascii="宋体"/>
                <w:sz w:val="24"/>
              </w:rPr>
            </w:pPr>
          </w:p>
        </w:tc>
      </w:tr>
      <w:tr w14:paraId="5D70FF0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14:paraId="5F9030C5">
            <w:pPr>
              <w:widowControl/>
              <w:spacing w:line="560" w:lineRule="exact"/>
              <w:jc w:val="left"/>
            </w:pPr>
            <w:r>
              <w:rPr>
                <w:rFonts w:hint="eastAsia" w:ascii="宋体" w:hAnsi="宋体" w:cs="宋体"/>
                <w:kern w:val="0"/>
                <w:sz w:val="20"/>
                <w:szCs w:val="20"/>
                <w:lang w:bidi="ar"/>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776F053">
            <w:pPr>
              <w:widowControl/>
              <w:spacing w:line="560" w:lineRule="exact"/>
              <w:jc w:val="center"/>
              <w:rPr>
                <w:rFonts w:hint="eastAsia" w:eastAsia="宋体"/>
                <w:lang w:val="en-US" w:eastAsia="zh-CN"/>
              </w:rPr>
            </w:pPr>
            <w:r>
              <w:rPr>
                <w:rFonts w:hint="eastAsia"/>
                <w:lang w:val="en-US" w:eastAsia="zh-CN"/>
              </w:rPr>
              <w:t>3</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CA0D5D5">
            <w:pPr>
              <w:widowControl/>
              <w:spacing w:line="560" w:lineRule="exact"/>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D240638">
            <w:pPr>
              <w:widowControl/>
              <w:spacing w:line="560" w:lineRule="exact"/>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74D9266">
            <w:pPr>
              <w:widowControl/>
              <w:spacing w:line="560" w:lineRule="exact"/>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0E21C81">
            <w:pPr>
              <w:widowControl/>
              <w:spacing w:line="560" w:lineRule="exact"/>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E49EF7D">
            <w:pPr>
              <w:widowControl/>
              <w:spacing w:line="560" w:lineRule="exact"/>
              <w:jc w:val="center"/>
              <w:rPr>
                <w:rFonts w:hint="eastAsia" w:eastAsia="宋体"/>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0C2A507E">
            <w:pPr>
              <w:widowControl/>
              <w:spacing w:line="560" w:lineRule="exact"/>
              <w:jc w:val="center"/>
              <w:rPr>
                <w:rFonts w:hint="eastAsia" w:eastAsia="宋体"/>
                <w:lang w:val="en-US" w:eastAsia="zh-CN"/>
              </w:rPr>
            </w:pPr>
            <w:r>
              <w:rPr>
                <w:rFonts w:hint="eastAsia"/>
                <w:lang w:val="en-US" w:eastAsia="zh-CN"/>
              </w:rPr>
              <w:t>3</w:t>
            </w:r>
          </w:p>
        </w:tc>
      </w:tr>
      <w:tr w14:paraId="4050020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14:paraId="6BF45157">
            <w:pPr>
              <w:widowControl/>
              <w:spacing w:line="560" w:lineRule="exact"/>
              <w:jc w:val="left"/>
            </w:pPr>
            <w:r>
              <w:rPr>
                <w:rFonts w:hint="eastAsia" w:ascii="宋体" w:hAnsi="宋体" w:cs="宋体"/>
                <w:kern w:val="0"/>
                <w:sz w:val="20"/>
                <w:szCs w:val="20"/>
                <w:lang w:bidi="ar"/>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DE7E89A">
            <w:pPr>
              <w:widowControl/>
              <w:spacing w:line="560" w:lineRule="exact"/>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094409B">
            <w:pPr>
              <w:widowControl/>
              <w:spacing w:line="560" w:lineRule="exact"/>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6DC7E59">
            <w:pPr>
              <w:widowControl/>
              <w:spacing w:line="560" w:lineRule="exact"/>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DB09C5F">
            <w:pPr>
              <w:widowControl/>
              <w:spacing w:line="560" w:lineRule="exact"/>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4195021">
            <w:pPr>
              <w:widowControl/>
              <w:spacing w:line="560" w:lineRule="exact"/>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723D834">
            <w:pPr>
              <w:widowControl/>
              <w:spacing w:line="560" w:lineRule="exact"/>
              <w:jc w:val="center"/>
              <w:rPr>
                <w:rFonts w:hint="eastAsia" w:eastAsia="宋体"/>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4458D03E">
            <w:pPr>
              <w:widowControl/>
              <w:spacing w:line="560" w:lineRule="exact"/>
              <w:jc w:val="center"/>
              <w:rPr>
                <w:rFonts w:hint="eastAsia" w:eastAsia="宋体"/>
                <w:lang w:val="en-US" w:eastAsia="zh-CN"/>
              </w:rPr>
            </w:pPr>
            <w:r>
              <w:rPr>
                <w:rFonts w:hint="eastAsia"/>
                <w:lang w:val="en-US" w:eastAsia="zh-CN"/>
              </w:rPr>
              <w:t>0</w:t>
            </w:r>
          </w:p>
        </w:tc>
      </w:tr>
      <w:tr w14:paraId="4FEE2FF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3B180381">
            <w:pPr>
              <w:widowControl/>
              <w:spacing w:line="560" w:lineRule="exact"/>
              <w:jc w:val="left"/>
            </w:pPr>
            <w:r>
              <w:rPr>
                <w:rFonts w:hint="eastAsia" w:ascii="宋体" w:hAnsi="宋体" w:cs="宋体"/>
                <w:kern w:val="0"/>
                <w:sz w:val="20"/>
                <w:szCs w:val="20"/>
                <w:lang w:bidi="ar"/>
              </w:rPr>
              <w:t>三、本年度办理结果</w:t>
            </w:r>
          </w:p>
        </w:tc>
        <w:tc>
          <w:tcPr>
            <w:tcW w:w="4163" w:type="dxa"/>
            <w:gridSpan w:val="2"/>
            <w:tcBorders>
              <w:top w:val="nil"/>
              <w:left w:val="nil"/>
              <w:bottom w:val="single" w:color="auto" w:sz="8" w:space="0"/>
              <w:right w:val="single" w:color="auto" w:sz="8" w:space="0"/>
            </w:tcBorders>
            <w:noWrap w:val="0"/>
            <w:tcMar>
              <w:left w:w="57" w:type="dxa"/>
              <w:right w:w="57" w:type="dxa"/>
            </w:tcMar>
            <w:vAlign w:val="center"/>
          </w:tcPr>
          <w:p w14:paraId="387D6584">
            <w:pPr>
              <w:widowControl/>
              <w:spacing w:line="560" w:lineRule="exact"/>
              <w:jc w:val="left"/>
            </w:pPr>
            <w:r>
              <w:rPr>
                <w:rFonts w:hint="eastAsia" w:ascii="宋体" w:hAnsi="宋体" w:cs="宋体"/>
                <w:kern w:val="0"/>
                <w:sz w:val="20"/>
                <w:szCs w:val="20"/>
                <w:lang w:bidi="ar"/>
              </w:rPr>
              <w:t>（一）予以公开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CB8D1BD">
            <w:pPr>
              <w:widowControl/>
              <w:spacing w:line="560" w:lineRule="exact"/>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AB8F662">
            <w:pPr>
              <w:widowControl/>
              <w:spacing w:line="560" w:lineRule="exact"/>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BD00CB2">
            <w:pPr>
              <w:widowControl/>
              <w:spacing w:line="560" w:lineRule="exact"/>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18EAE2D">
            <w:pPr>
              <w:widowControl/>
              <w:spacing w:line="560" w:lineRule="exact"/>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6509C2A">
            <w:pPr>
              <w:widowControl/>
              <w:spacing w:line="560" w:lineRule="exact"/>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D7FA516">
            <w:pPr>
              <w:widowControl/>
              <w:spacing w:line="560" w:lineRule="exact"/>
              <w:jc w:val="center"/>
              <w:rPr>
                <w:rFonts w:hint="eastAsia" w:eastAsia="宋体"/>
                <w:lang w:val="en-US" w:eastAsia="zh-CN"/>
              </w:rPr>
            </w:pPr>
            <w:r>
              <w:rPr>
                <w:rFonts w:hint="eastAsia"/>
                <w:lang w:val="en-US" w:eastAsia="zh-CN"/>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top"/>
          </w:tcPr>
          <w:p w14:paraId="5E047659">
            <w:pPr>
              <w:widowControl/>
              <w:spacing w:line="560" w:lineRule="exact"/>
              <w:jc w:val="center"/>
              <w:rPr>
                <w:rFonts w:hint="eastAsia" w:eastAsia="宋体"/>
                <w:lang w:val="en-US" w:eastAsia="zh-CN"/>
              </w:rPr>
            </w:pPr>
            <w:r>
              <w:rPr>
                <w:rFonts w:hint="eastAsia"/>
                <w:lang w:val="en-US" w:eastAsia="zh-CN"/>
              </w:rPr>
              <w:t>0</w:t>
            </w:r>
          </w:p>
        </w:tc>
      </w:tr>
      <w:tr w14:paraId="31436D7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455FBF67">
            <w:pPr>
              <w:spacing w:line="560" w:lineRule="exact"/>
              <w:rPr>
                <w:rFonts w:hint="eastAsia" w:ascii="宋体"/>
                <w:sz w:val="24"/>
              </w:rPr>
            </w:pPr>
          </w:p>
        </w:tc>
        <w:tc>
          <w:tcPr>
            <w:tcW w:w="4163" w:type="dxa"/>
            <w:gridSpan w:val="2"/>
            <w:tcBorders>
              <w:top w:val="nil"/>
              <w:left w:val="nil"/>
              <w:bottom w:val="single" w:color="auto" w:sz="8" w:space="0"/>
              <w:right w:val="single" w:color="auto" w:sz="8" w:space="0"/>
            </w:tcBorders>
            <w:noWrap w:val="0"/>
            <w:tcMar>
              <w:left w:w="57" w:type="dxa"/>
              <w:right w:w="57" w:type="dxa"/>
            </w:tcMar>
            <w:vAlign w:val="center"/>
          </w:tcPr>
          <w:p w14:paraId="51B2080D">
            <w:pPr>
              <w:widowControl/>
              <w:spacing w:line="560" w:lineRule="exact"/>
              <w:jc w:val="left"/>
            </w:pPr>
            <w:r>
              <w:rPr>
                <w:rFonts w:hint="eastAsia" w:ascii="宋体" w:hAnsi="宋体" w:cs="宋体"/>
                <w:kern w:val="0"/>
                <w:sz w:val="20"/>
                <w:szCs w:val="20"/>
                <w:lang w:bidi="ar"/>
              </w:rPr>
              <w:t>（二）部分公开</w:t>
            </w:r>
            <w:r>
              <w:rPr>
                <w:rFonts w:ascii="楷体" w:hAnsi="楷体" w:eastAsia="楷体" w:cs="楷体"/>
                <w:kern w:val="0"/>
                <w:sz w:val="20"/>
                <w:szCs w:val="20"/>
                <w:lang w:bidi="ar"/>
              </w:rPr>
              <w:t>（区分处理的，只计这一情形，不计其他情形）</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64280AE7">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3BFCE30B">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380E79F2">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038AF0EF">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59F20A9B">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4863A61E">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9"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17F5A8B2">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eastAsia="宋体"/>
                <w:lang w:val="en-US" w:eastAsia="zh-CN"/>
              </w:rPr>
              <w:t>0</w:t>
            </w:r>
          </w:p>
        </w:tc>
      </w:tr>
      <w:tr w14:paraId="788B547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375FB1AB">
            <w:pPr>
              <w:spacing w:line="560" w:lineRule="exact"/>
              <w:rPr>
                <w:rFonts w:hint="eastAsia" w:ascii="宋体"/>
                <w:sz w:val="24"/>
              </w:rPr>
            </w:pPr>
          </w:p>
        </w:tc>
        <w:tc>
          <w:tcPr>
            <w:tcW w:w="943" w:type="dxa"/>
            <w:vMerge w:val="restart"/>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3844DE8D">
            <w:pPr>
              <w:widowControl/>
              <w:spacing w:line="560" w:lineRule="exact"/>
              <w:jc w:val="left"/>
            </w:pPr>
            <w:r>
              <w:rPr>
                <w:rFonts w:hint="eastAsia" w:ascii="宋体" w:hAnsi="宋体" w:cs="宋体"/>
                <w:kern w:val="0"/>
                <w:sz w:val="20"/>
                <w:szCs w:val="20"/>
                <w:lang w:bidi="ar"/>
              </w:rPr>
              <w:t>（三）不予公开</w:t>
            </w:r>
          </w:p>
        </w:tc>
        <w:tc>
          <w:tcPr>
            <w:tcW w:w="3220" w:type="dxa"/>
            <w:tcBorders>
              <w:top w:val="nil"/>
              <w:left w:val="nil"/>
              <w:bottom w:val="single" w:color="auto" w:sz="8" w:space="0"/>
              <w:right w:val="single" w:color="auto" w:sz="8" w:space="0"/>
            </w:tcBorders>
            <w:noWrap w:val="0"/>
            <w:tcMar>
              <w:left w:w="57" w:type="dxa"/>
              <w:right w:w="57" w:type="dxa"/>
            </w:tcMar>
            <w:vAlign w:val="top"/>
          </w:tcPr>
          <w:p w14:paraId="51D6D319">
            <w:pPr>
              <w:widowControl/>
              <w:spacing w:line="560" w:lineRule="exact"/>
              <w:jc w:val="left"/>
            </w:pPr>
            <w:r>
              <w:rPr>
                <w:rFonts w:hint="eastAsia" w:ascii="宋体" w:hAnsi="宋体" w:cs="宋体"/>
                <w:kern w:val="0"/>
                <w:sz w:val="20"/>
                <w:szCs w:val="20"/>
                <w:lang w:bidi="ar"/>
              </w:rPr>
              <w:t>1.属于国家秘密</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1162C2CE">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15DE59F5">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60FC2706">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3D7A1D6A">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1BEE4B82">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68EA3453">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9" w:type="dxa"/>
            <w:tcBorders>
              <w:top w:val="single" w:color="auto" w:sz="8" w:space="0"/>
              <w:left w:val="nil"/>
              <w:bottom w:val="single" w:color="auto" w:sz="8" w:space="0"/>
              <w:right w:val="single" w:color="auto" w:sz="8" w:space="0"/>
            </w:tcBorders>
            <w:shd w:val="clear" w:color="auto" w:fill="auto"/>
            <w:noWrap w:val="0"/>
            <w:tcMar>
              <w:left w:w="57" w:type="dxa"/>
              <w:right w:w="57" w:type="dxa"/>
            </w:tcMar>
            <w:vAlign w:val="top"/>
          </w:tcPr>
          <w:p w14:paraId="7E053AFF">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r>
      <w:tr w14:paraId="19F5CC2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16C42A37">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5A544294">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49DFAB00">
            <w:pPr>
              <w:widowControl/>
              <w:spacing w:line="560" w:lineRule="exact"/>
              <w:jc w:val="left"/>
            </w:pPr>
            <w:r>
              <w:rPr>
                <w:rFonts w:hint="eastAsia" w:ascii="宋体" w:hAnsi="宋体" w:cs="宋体"/>
                <w:kern w:val="0"/>
                <w:sz w:val="20"/>
                <w:szCs w:val="20"/>
                <w:lang w:bidi="ar"/>
              </w:rPr>
              <w:t>2.其他法律行政法规禁止公开</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5E007B77">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56A839E5">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733BB540">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1C57B175">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7199CCAD">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2DB52DCB">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9"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02FC24AC">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r>
      <w:tr w14:paraId="1630988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57B0F267">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0B00406F">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376C6A8B">
            <w:pPr>
              <w:widowControl/>
              <w:spacing w:line="560" w:lineRule="exact"/>
              <w:jc w:val="left"/>
            </w:pPr>
            <w:r>
              <w:rPr>
                <w:rFonts w:hint="eastAsia" w:ascii="宋体" w:hAnsi="宋体" w:cs="宋体"/>
                <w:kern w:val="0"/>
                <w:sz w:val="20"/>
                <w:szCs w:val="20"/>
                <w:lang w:bidi="ar"/>
              </w:rPr>
              <w:t>3.危及“三安全一稳定”</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455DBE0D">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54794B7D">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41A62CD2">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084E4745">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167F14A4">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6BDD1817">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9"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0F8A7356">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r>
      <w:tr w14:paraId="47C58FA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3D90EFA1">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750B1BA8">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5D6858F6">
            <w:pPr>
              <w:widowControl/>
              <w:spacing w:line="560" w:lineRule="exact"/>
              <w:jc w:val="left"/>
            </w:pPr>
            <w:r>
              <w:rPr>
                <w:rFonts w:hint="eastAsia" w:ascii="宋体" w:hAnsi="宋体" w:cs="宋体"/>
                <w:kern w:val="0"/>
                <w:sz w:val="20"/>
                <w:szCs w:val="20"/>
                <w:lang w:bidi="ar"/>
              </w:rPr>
              <w:t>4.保护第三方合法权益</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67EF2AF4">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5A607630">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29C5D8A3">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729651C2">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6496FA91">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56F0FD8B">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9"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57B7BFB3">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r>
      <w:tr w14:paraId="7AC4DEA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2C47F02F">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7F10D40B">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6A008D67">
            <w:pPr>
              <w:widowControl/>
              <w:spacing w:line="560" w:lineRule="exact"/>
              <w:jc w:val="left"/>
            </w:pPr>
            <w:r>
              <w:rPr>
                <w:rFonts w:hint="eastAsia" w:ascii="宋体" w:hAnsi="宋体" w:cs="宋体"/>
                <w:kern w:val="0"/>
                <w:sz w:val="20"/>
                <w:szCs w:val="20"/>
                <w:lang w:bidi="ar"/>
              </w:rPr>
              <w:t>5.属于三类内部事务信息</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2DB0E18C">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54940BE7">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663C84BC">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03CFC4A2">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09A56A7C">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3223A7C2">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9"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4B05ABF1">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r>
      <w:tr w14:paraId="2BD31D0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35ACD4C0">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2E7454FF">
            <w:pPr>
              <w:spacing w:line="560" w:lineRule="exact"/>
              <w:rPr>
                <w:rFonts w:hint="eastAsia" w:ascii="宋体"/>
                <w:sz w:val="24"/>
              </w:rPr>
            </w:pPr>
          </w:p>
        </w:tc>
        <w:tc>
          <w:tcPr>
            <w:tcW w:w="3220" w:type="dxa"/>
            <w:tcBorders>
              <w:top w:val="nil"/>
              <w:left w:val="nil"/>
              <w:bottom w:val="single" w:color="auto" w:sz="4" w:space="0"/>
              <w:right w:val="single" w:color="auto" w:sz="8" w:space="0"/>
            </w:tcBorders>
            <w:noWrap w:val="0"/>
            <w:tcMar>
              <w:left w:w="57" w:type="dxa"/>
              <w:right w:w="57" w:type="dxa"/>
            </w:tcMar>
            <w:vAlign w:val="top"/>
          </w:tcPr>
          <w:p w14:paraId="5AACDC1E">
            <w:pPr>
              <w:widowControl/>
              <w:spacing w:line="560" w:lineRule="exact"/>
              <w:jc w:val="left"/>
            </w:pPr>
            <w:r>
              <w:rPr>
                <w:rFonts w:hint="eastAsia" w:ascii="宋体" w:hAnsi="宋体" w:cs="宋体"/>
                <w:kern w:val="0"/>
                <w:sz w:val="20"/>
                <w:szCs w:val="20"/>
                <w:lang w:bidi="ar"/>
              </w:rPr>
              <w:t>6.属于四类过程性信息</w:t>
            </w:r>
          </w:p>
        </w:tc>
        <w:tc>
          <w:tcPr>
            <w:tcW w:w="688" w:type="dxa"/>
            <w:tcBorders>
              <w:top w:val="nil"/>
              <w:left w:val="nil"/>
              <w:bottom w:val="single" w:color="auto" w:sz="4" w:space="0"/>
              <w:right w:val="single" w:color="auto" w:sz="8" w:space="0"/>
            </w:tcBorders>
            <w:shd w:val="clear" w:color="auto" w:fill="auto"/>
            <w:noWrap w:val="0"/>
            <w:tcMar>
              <w:left w:w="57" w:type="dxa"/>
              <w:right w:w="57" w:type="dxa"/>
            </w:tcMar>
            <w:vAlign w:val="center"/>
          </w:tcPr>
          <w:p w14:paraId="5E998C04">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4" w:space="0"/>
              <w:right w:val="single" w:color="auto" w:sz="8" w:space="0"/>
            </w:tcBorders>
            <w:shd w:val="clear" w:color="auto" w:fill="auto"/>
            <w:noWrap w:val="0"/>
            <w:tcMar>
              <w:left w:w="57" w:type="dxa"/>
              <w:right w:w="57" w:type="dxa"/>
            </w:tcMar>
            <w:vAlign w:val="center"/>
          </w:tcPr>
          <w:p w14:paraId="4768F8FB">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4" w:space="0"/>
              <w:right w:val="single" w:color="auto" w:sz="8" w:space="0"/>
            </w:tcBorders>
            <w:shd w:val="clear" w:color="auto" w:fill="auto"/>
            <w:noWrap w:val="0"/>
            <w:tcMar>
              <w:left w:w="57" w:type="dxa"/>
              <w:right w:w="57" w:type="dxa"/>
            </w:tcMar>
            <w:vAlign w:val="center"/>
          </w:tcPr>
          <w:p w14:paraId="564DD8FF">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4" w:space="0"/>
              <w:right w:val="single" w:color="auto" w:sz="8" w:space="0"/>
            </w:tcBorders>
            <w:shd w:val="clear" w:color="auto" w:fill="auto"/>
            <w:noWrap w:val="0"/>
            <w:tcMar>
              <w:left w:w="57" w:type="dxa"/>
              <w:right w:w="57" w:type="dxa"/>
            </w:tcMar>
            <w:vAlign w:val="center"/>
          </w:tcPr>
          <w:p w14:paraId="644C3849">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4" w:space="0"/>
              <w:right w:val="single" w:color="auto" w:sz="8" w:space="0"/>
            </w:tcBorders>
            <w:shd w:val="clear" w:color="auto" w:fill="auto"/>
            <w:noWrap w:val="0"/>
            <w:tcMar>
              <w:left w:w="57" w:type="dxa"/>
              <w:right w:w="57" w:type="dxa"/>
            </w:tcMar>
            <w:vAlign w:val="center"/>
          </w:tcPr>
          <w:p w14:paraId="51B729C5">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4" w:space="0"/>
              <w:right w:val="single" w:color="auto" w:sz="8" w:space="0"/>
            </w:tcBorders>
            <w:shd w:val="clear" w:color="auto" w:fill="auto"/>
            <w:noWrap w:val="0"/>
            <w:tcMar>
              <w:left w:w="57" w:type="dxa"/>
              <w:right w:w="57" w:type="dxa"/>
            </w:tcMar>
            <w:vAlign w:val="center"/>
          </w:tcPr>
          <w:p w14:paraId="00664D96">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9" w:type="dxa"/>
            <w:tcBorders>
              <w:top w:val="nil"/>
              <w:left w:val="nil"/>
              <w:bottom w:val="single" w:color="auto" w:sz="4" w:space="0"/>
              <w:right w:val="single" w:color="auto" w:sz="8" w:space="0"/>
            </w:tcBorders>
            <w:shd w:val="clear" w:color="auto" w:fill="auto"/>
            <w:noWrap w:val="0"/>
            <w:tcMar>
              <w:left w:w="57" w:type="dxa"/>
              <w:right w:w="57" w:type="dxa"/>
            </w:tcMar>
            <w:vAlign w:val="top"/>
          </w:tcPr>
          <w:p w14:paraId="74237D26">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r>
      <w:tr w14:paraId="1938612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6FBEB87C">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4" w:space="0"/>
            </w:tcBorders>
            <w:noWrap w:val="0"/>
            <w:tcMar>
              <w:left w:w="57" w:type="dxa"/>
              <w:right w:w="57" w:type="dxa"/>
            </w:tcMar>
            <w:vAlign w:val="center"/>
          </w:tcPr>
          <w:p w14:paraId="6870E971">
            <w:pPr>
              <w:spacing w:line="560" w:lineRule="exact"/>
              <w:rPr>
                <w:rFonts w:hint="eastAsia" w:ascii="宋体"/>
                <w:sz w:val="24"/>
              </w:rPr>
            </w:pP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6B0D3191">
            <w:pPr>
              <w:widowControl/>
              <w:spacing w:line="560" w:lineRule="exact"/>
              <w:jc w:val="left"/>
            </w:pPr>
            <w:r>
              <w:rPr>
                <w:rFonts w:hint="eastAsia" w:ascii="宋体" w:hAnsi="宋体" w:cs="宋体"/>
                <w:kern w:val="0"/>
                <w:sz w:val="20"/>
                <w:szCs w:val="20"/>
                <w:lang w:bidi="ar"/>
              </w:rPr>
              <w:t>7.属于行政执法案卷</w:t>
            </w:r>
          </w:p>
        </w:tc>
        <w:tc>
          <w:tcPr>
            <w:tcW w:w="688"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14:paraId="348DB366">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14:paraId="6BD0795A">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14:paraId="70FB56AC">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14:paraId="46B6F459">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14:paraId="01E0722C">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14:paraId="3166402D">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9"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top"/>
          </w:tcPr>
          <w:p w14:paraId="0A72C0B3">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r>
      <w:tr w14:paraId="04A987D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220C9A77">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4" w:space="0"/>
            </w:tcBorders>
            <w:noWrap w:val="0"/>
            <w:tcMar>
              <w:left w:w="57" w:type="dxa"/>
              <w:right w:w="57" w:type="dxa"/>
            </w:tcMar>
            <w:vAlign w:val="center"/>
          </w:tcPr>
          <w:p w14:paraId="659B7260">
            <w:pPr>
              <w:spacing w:line="560" w:lineRule="exact"/>
              <w:rPr>
                <w:rFonts w:hint="eastAsia" w:ascii="宋体"/>
                <w:sz w:val="24"/>
              </w:rPr>
            </w:pP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153D3D8B">
            <w:pPr>
              <w:widowControl/>
              <w:spacing w:line="560" w:lineRule="exact"/>
              <w:jc w:val="left"/>
            </w:pPr>
            <w:r>
              <w:rPr>
                <w:rFonts w:hint="eastAsia" w:ascii="宋体" w:hAnsi="宋体" w:cs="宋体"/>
                <w:kern w:val="0"/>
                <w:sz w:val="20"/>
                <w:szCs w:val="20"/>
                <w:lang w:bidi="ar"/>
              </w:rPr>
              <w:t>8.属于行政查询事项</w:t>
            </w:r>
          </w:p>
        </w:tc>
        <w:tc>
          <w:tcPr>
            <w:tcW w:w="688"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14:paraId="3759D633">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14:paraId="06699B7D">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14:paraId="38FAD483">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14:paraId="63EF8E89">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14:paraId="17EE5921">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14:paraId="1E82EFBC">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9"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top"/>
          </w:tcPr>
          <w:p w14:paraId="5A50E311">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r>
      <w:tr w14:paraId="7F6B49D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50EACF87">
            <w:pPr>
              <w:spacing w:line="560" w:lineRule="exact"/>
              <w:rPr>
                <w:rFonts w:hint="eastAsia" w:ascii="宋体"/>
                <w:sz w:val="24"/>
              </w:rPr>
            </w:pPr>
          </w:p>
        </w:tc>
        <w:tc>
          <w:tcPr>
            <w:tcW w:w="943" w:type="dxa"/>
            <w:vMerge w:val="restart"/>
            <w:tcBorders>
              <w:top w:val="single" w:color="auto" w:sz="0" w:space="0"/>
              <w:left w:val="single" w:color="auto" w:sz="0" w:space="0"/>
              <w:bottom w:val="outset" w:color="auto" w:sz="8" w:space="0"/>
              <w:right w:val="single" w:color="auto" w:sz="4" w:space="0"/>
            </w:tcBorders>
            <w:noWrap w:val="0"/>
            <w:tcMar>
              <w:left w:w="57" w:type="dxa"/>
              <w:right w:w="57" w:type="dxa"/>
            </w:tcMar>
            <w:vAlign w:val="center"/>
          </w:tcPr>
          <w:p w14:paraId="5035A925">
            <w:pPr>
              <w:widowControl/>
              <w:spacing w:line="560" w:lineRule="exact"/>
              <w:jc w:val="left"/>
            </w:pPr>
            <w:r>
              <w:rPr>
                <w:rFonts w:hint="eastAsia" w:ascii="宋体" w:hAnsi="宋体" w:cs="宋体"/>
                <w:kern w:val="0"/>
                <w:sz w:val="20"/>
                <w:szCs w:val="20"/>
                <w:lang w:bidi="ar"/>
              </w:rPr>
              <w:t>（四）无法提供</w:t>
            </w: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53C123E8">
            <w:pPr>
              <w:widowControl/>
              <w:spacing w:line="560" w:lineRule="exact"/>
              <w:jc w:val="left"/>
            </w:pPr>
            <w:r>
              <w:rPr>
                <w:rFonts w:hint="eastAsia" w:ascii="宋体" w:hAnsi="宋体" w:cs="宋体"/>
                <w:kern w:val="0"/>
                <w:sz w:val="20"/>
                <w:szCs w:val="20"/>
                <w:lang w:bidi="ar"/>
              </w:rPr>
              <w:t>1.本机关不掌握相关政府信息</w:t>
            </w:r>
          </w:p>
        </w:tc>
        <w:tc>
          <w:tcPr>
            <w:tcW w:w="688"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14:paraId="5513C46D">
            <w:pPr>
              <w:widowControl/>
              <w:spacing w:line="560" w:lineRule="exact"/>
              <w:jc w:val="center"/>
              <w:rPr>
                <w:rFonts w:hint="default" w:ascii="Times New Roman" w:hAnsi="Times New Roman" w:eastAsia="宋体" w:cs="Times New Roman"/>
                <w:kern w:val="2"/>
                <w:sz w:val="21"/>
                <w:szCs w:val="24"/>
                <w:lang w:val="en-US" w:eastAsia="zh-CN" w:bidi="ar-SA"/>
              </w:rPr>
            </w:pPr>
            <w:r>
              <w:rPr>
                <w:rFonts w:hint="eastAsia" w:eastAsia="宋体" w:cs="Times New Roman"/>
                <w:kern w:val="2"/>
                <w:sz w:val="21"/>
                <w:szCs w:val="24"/>
                <w:lang w:val="en-US" w:eastAsia="zh-CN" w:bidi="ar-SA"/>
              </w:rPr>
              <w:t>1</w:t>
            </w:r>
          </w:p>
        </w:tc>
        <w:tc>
          <w:tcPr>
            <w:tcW w:w="688"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14:paraId="4B37C794">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14:paraId="404A2080">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14:paraId="28BC7629">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14:paraId="671B21BD">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14:paraId="4D406574">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9"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top"/>
          </w:tcPr>
          <w:p w14:paraId="3ADBF089">
            <w:pPr>
              <w:widowControl/>
              <w:spacing w:line="560" w:lineRule="exact"/>
              <w:jc w:val="center"/>
              <w:rPr>
                <w:rFonts w:hint="default" w:ascii="Times New Roman" w:hAnsi="Times New Roman" w:eastAsia="宋体" w:cs="Times New Roman"/>
                <w:kern w:val="2"/>
                <w:sz w:val="21"/>
                <w:szCs w:val="24"/>
                <w:lang w:val="en-US" w:eastAsia="zh-CN" w:bidi="ar-SA"/>
              </w:rPr>
            </w:pPr>
            <w:r>
              <w:rPr>
                <w:rFonts w:hint="eastAsia" w:eastAsia="宋体" w:cs="Times New Roman"/>
                <w:kern w:val="2"/>
                <w:sz w:val="21"/>
                <w:szCs w:val="24"/>
                <w:lang w:val="en-US" w:eastAsia="zh-CN" w:bidi="ar-SA"/>
              </w:rPr>
              <w:t>1</w:t>
            </w:r>
          </w:p>
        </w:tc>
      </w:tr>
      <w:tr w14:paraId="133D22D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72338165">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4" w:space="0"/>
            </w:tcBorders>
            <w:noWrap w:val="0"/>
            <w:tcMar>
              <w:left w:w="57" w:type="dxa"/>
              <w:right w:w="57" w:type="dxa"/>
            </w:tcMar>
            <w:vAlign w:val="center"/>
          </w:tcPr>
          <w:p w14:paraId="5190CF94">
            <w:pPr>
              <w:spacing w:line="560" w:lineRule="exact"/>
              <w:rPr>
                <w:rFonts w:hint="eastAsia" w:ascii="宋体"/>
                <w:sz w:val="24"/>
              </w:rPr>
            </w:pP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08ABF4FC">
            <w:pPr>
              <w:widowControl/>
              <w:spacing w:line="560" w:lineRule="exact"/>
              <w:jc w:val="left"/>
            </w:pPr>
            <w:r>
              <w:rPr>
                <w:rFonts w:hint="eastAsia" w:ascii="宋体" w:hAnsi="宋体" w:cs="宋体"/>
                <w:kern w:val="0"/>
                <w:sz w:val="20"/>
                <w:szCs w:val="20"/>
                <w:lang w:bidi="ar"/>
              </w:rPr>
              <w:t>2.没有现成信息需要另行制作</w:t>
            </w:r>
          </w:p>
        </w:tc>
        <w:tc>
          <w:tcPr>
            <w:tcW w:w="688"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14:paraId="01069329">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14:paraId="69211541">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14:paraId="14FCFD6B">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14:paraId="45B20AAF">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14:paraId="16AD694A">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14:paraId="61CDA1E1">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9"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top"/>
          </w:tcPr>
          <w:p w14:paraId="5C1F4E45">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r>
      <w:tr w14:paraId="042BA14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0687890E">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583198A1">
            <w:pPr>
              <w:spacing w:line="560" w:lineRule="exact"/>
              <w:rPr>
                <w:rFonts w:hint="eastAsia" w:ascii="宋体"/>
                <w:sz w:val="24"/>
              </w:rPr>
            </w:pPr>
          </w:p>
        </w:tc>
        <w:tc>
          <w:tcPr>
            <w:tcW w:w="3220" w:type="dxa"/>
            <w:tcBorders>
              <w:top w:val="single" w:color="auto" w:sz="4" w:space="0"/>
              <w:left w:val="nil"/>
              <w:bottom w:val="single" w:color="auto" w:sz="8" w:space="0"/>
              <w:right w:val="single" w:color="auto" w:sz="8" w:space="0"/>
            </w:tcBorders>
            <w:noWrap w:val="0"/>
            <w:tcMar>
              <w:left w:w="57" w:type="dxa"/>
              <w:right w:w="57" w:type="dxa"/>
            </w:tcMar>
            <w:vAlign w:val="top"/>
          </w:tcPr>
          <w:p w14:paraId="1FDB804E">
            <w:pPr>
              <w:widowControl/>
              <w:spacing w:line="560" w:lineRule="exact"/>
              <w:jc w:val="left"/>
            </w:pPr>
            <w:r>
              <w:rPr>
                <w:rFonts w:hint="eastAsia" w:ascii="宋体" w:hAnsi="宋体" w:cs="宋体"/>
                <w:kern w:val="0"/>
                <w:sz w:val="20"/>
                <w:szCs w:val="20"/>
                <w:lang w:bidi="ar"/>
              </w:rPr>
              <w:t>3.补正后申请内容仍不明确</w:t>
            </w:r>
          </w:p>
        </w:tc>
        <w:tc>
          <w:tcPr>
            <w:tcW w:w="688" w:type="dxa"/>
            <w:tcBorders>
              <w:top w:val="single" w:color="auto" w:sz="4" w:space="0"/>
              <w:left w:val="nil"/>
              <w:bottom w:val="single" w:color="auto" w:sz="8" w:space="0"/>
              <w:right w:val="single" w:color="auto" w:sz="8" w:space="0"/>
            </w:tcBorders>
            <w:shd w:val="clear" w:color="auto" w:fill="auto"/>
            <w:noWrap w:val="0"/>
            <w:tcMar>
              <w:left w:w="57" w:type="dxa"/>
              <w:right w:w="57" w:type="dxa"/>
            </w:tcMar>
            <w:vAlign w:val="center"/>
          </w:tcPr>
          <w:p w14:paraId="6A229B69">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single" w:color="auto" w:sz="4" w:space="0"/>
              <w:left w:val="nil"/>
              <w:bottom w:val="single" w:color="auto" w:sz="8" w:space="0"/>
              <w:right w:val="single" w:color="auto" w:sz="8" w:space="0"/>
            </w:tcBorders>
            <w:shd w:val="clear" w:color="auto" w:fill="auto"/>
            <w:noWrap w:val="0"/>
            <w:tcMar>
              <w:left w:w="57" w:type="dxa"/>
              <w:right w:w="57" w:type="dxa"/>
            </w:tcMar>
            <w:vAlign w:val="center"/>
          </w:tcPr>
          <w:p w14:paraId="6DB67DCA">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single" w:color="auto" w:sz="4" w:space="0"/>
              <w:left w:val="nil"/>
              <w:bottom w:val="single" w:color="auto" w:sz="8" w:space="0"/>
              <w:right w:val="single" w:color="auto" w:sz="8" w:space="0"/>
            </w:tcBorders>
            <w:shd w:val="clear" w:color="auto" w:fill="auto"/>
            <w:noWrap w:val="0"/>
            <w:tcMar>
              <w:left w:w="57" w:type="dxa"/>
              <w:right w:w="57" w:type="dxa"/>
            </w:tcMar>
            <w:vAlign w:val="center"/>
          </w:tcPr>
          <w:p w14:paraId="18329344">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single" w:color="auto" w:sz="4" w:space="0"/>
              <w:left w:val="nil"/>
              <w:bottom w:val="single" w:color="auto" w:sz="8" w:space="0"/>
              <w:right w:val="single" w:color="auto" w:sz="8" w:space="0"/>
            </w:tcBorders>
            <w:shd w:val="clear" w:color="auto" w:fill="auto"/>
            <w:noWrap w:val="0"/>
            <w:tcMar>
              <w:left w:w="57" w:type="dxa"/>
              <w:right w:w="57" w:type="dxa"/>
            </w:tcMar>
            <w:vAlign w:val="center"/>
          </w:tcPr>
          <w:p w14:paraId="575D936A">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single" w:color="auto" w:sz="4" w:space="0"/>
              <w:left w:val="nil"/>
              <w:bottom w:val="single" w:color="auto" w:sz="8" w:space="0"/>
              <w:right w:val="single" w:color="auto" w:sz="8" w:space="0"/>
            </w:tcBorders>
            <w:shd w:val="clear" w:color="auto" w:fill="auto"/>
            <w:noWrap w:val="0"/>
            <w:tcMar>
              <w:left w:w="57" w:type="dxa"/>
              <w:right w:w="57" w:type="dxa"/>
            </w:tcMar>
            <w:vAlign w:val="center"/>
          </w:tcPr>
          <w:p w14:paraId="3F1908D4">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single" w:color="auto" w:sz="4" w:space="0"/>
              <w:left w:val="nil"/>
              <w:bottom w:val="single" w:color="auto" w:sz="8" w:space="0"/>
              <w:right w:val="single" w:color="auto" w:sz="8" w:space="0"/>
            </w:tcBorders>
            <w:shd w:val="clear" w:color="auto" w:fill="auto"/>
            <w:noWrap w:val="0"/>
            <w:tcMar>
              <w:left w:w="57" w:type="dxa"/>
              <w:right w:w="57" w:type="dxa"/>
            </w:tcMar>
            <w:vAlign w:val="center"/>
          </w:tcPr>
          <w:p w14:paraId="78ABDCC5">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9" w:type="dxa"/>
            <w:tcBorders>
              <w:top w:val="single" w:color="auto" w:sz="4" w:space="0"/>
              <w:left w:val="nil"/>
              <w:bottom w:val="single" w:color="auto" w:sz="8" w:space="0"/>
              <w:right w:val="single" w:color="auto" w:sz="8" w:space="0"/>
            </w:tcBorders>
            <w:shd w:val="clear" w:color="auto" w:fill="auto"/>
            <w:noWrap w:val="0"/>
            <w:tcMar>
              <w:left w:w="57" w:type="dxa"/>
              <w:right w:w="57" w:type="dxa"/>
            </w:tcMar>
            <w:vAlign w:val="top"/>
          </w:tcPr>
          <w:p w14:paraId="05C9C060">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r>
      <w:tr w14:paraId="3769903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6B9C52F7">
            <w:pPr>
              <w:spacing w:line="560" w:lineRule="exact"/>
              <w:rPr>
                <w:rFonts w:hint="eastAsia" w:ascii="宋体"/>
                <w:sz w:val="24"/>
              </w:rPr>
            </w:pPr>
          </w:p>
        </w:tc>
        <w:tc>
          <w:tcPr>
            <w:tcW w:w="943" w:type="dxa"/>
            <w:vMerge w:val="restart"/>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43B250D7">
            <w:pPr>
              <w:widowControl/>
              <w:spacing w:line="560" w:lineRule="exact"/>
              <w:jc w:val="left"/>
            </w:pPr>
            <w:r>
              <w:rPr>
                <w:rFonts w:hint="eastAsia" w:ascii="宋体" w:hAnsi="宋体" w:cs="宋体"/>
                <w:kern w:val="0"/>
                <w:sz w:val="20"/>
                <w:szCs w:val="20"/>
                <w:lang w:bidi="ar"/>
              </w:rPr>
              <w:t>（五）不予处理</w:t>
            </w:r>
          </w:p>
        </w:tc>
        <w:tc>
          <w:tcPr>
            <w:tcW w:w="3220" w:type="dxa"/>
            <w:tcBorders>
              <w:top w:val="nil"/>
              <w:left w:val="nil"/>
              <w:bottom w:val="single" w:color="auto" w:sz="8" w:space="0"/>
              <w:right w:val="single" w:color="auto" w:sz="8" w:space="0"/>
            </w:tcBorders>
            <w:noWrap w:val="0"/>
            <w:tcMar>
              <w:left w:w="57" w:type="dxa"/>
              <w:right w:w="57" w:type="dxa"/>
            </w:tcMar>
            <w:vAlign w:val="top"/>
          </w:tcPr>
          <w:p w14:paraId="55D13EE9">
            <w:pPr>
              <w:widowControl/>
              <w:spacing w:line="560" w:lineRule="exact"/>
              <w:jc w:val="left"/>
            </w:pPr>
            <w:r>
              <w:rPr>
                <w:rFonts w:hint="eastAsia" w:ascii="宋体" w:hAnsi="宋体" w:cs="宋体"/>
                <w:kern w:val="0"/>
                <w:sz w:val="20"/>
                <w:szCs w:val="20"/>
                <w:lang w:bidi="ar"/>
              </w:rPr>
              <w:t>1.信访举报投诉类申请</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4D793697">
            <w:pPr>
              <w:widowControl/>
              <w:spacing w:line="560" w:lineRule="exact"/>
              <w:jc w:val="center"/>
              <w:rPr>
                <w:rFonts w:hint="default" w:ascii="Times New Roman" w:hAnsi="Times New Roman" w:eastAsia="宋体" w:cs="Times New Roman"/>
                <w:kern w:val="2"/>
                <w:sz w:val="21"/>
                <w:szCs w:val="24"/>
                <w:lang w:val="en-US" w:eastAsia="zh-CN" w:bidi="ar-SA"/>
              </w:rPr>
            </w:pPr>
            <w:r>
              <w:rPr>
                <w:rFonts w:hint="eastAsia" w:eastAsia="宋体" w:cs="Times New Roman"/>
                <w:kern w:val="2"/>
                <w:sz w:val="21"/>
                <w:szCs w:val="24"/>
                <w:lang w:val="en-US" w:eastAsia="zh-CN" w:bidi="ar-SA"/>
              </w:rPr>
              <w:t>1</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593878BE">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119EB232">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1EC6071D">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37513793">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5E1F7A7B">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9"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68ACC3A7">
            <w:pPr>
              <w:widowControl/>
              <w:spacing w:line="560" w:lineRule="exact"/>
              <w:jc w:val="center"/>
              <w:rPr>
                <w:rFonts w:hint="default" w:ascii="Times New Roman" w:hAnsi="Times New Roman" w:eastAsia="宋体" w:cs="Times New Roman"/>
                <w:kern w:val="2"/>
                <w:sz w:val="21"/>
                <w:szCs w:val="24"/>
                <w:lang w:val="en-US" w:eastAsia="zh-CN" w:bidi="ar-SA"/>
              </w:rPr>
            </w:pPr>
            <w:r>
              <w:rPr>
                <w:rFonts w:hint="eastAsia" w:eastAsia="宋体" w:cs="Times New Roman"/>
                <w:kern w:val="2"/>
                <w:sz w:val="21"/>
                <w:szCs w:val="24"/>
                <w:lang w:val="en-US" w:eastAsia="zh-CN" w:bidi="ar-SA"/>
              </w:rPr>
              <w:t>1</w:t>
            </w:r>
          </w:p>
        </w:tc>
      </w:tr>
      <w:tr w14:paraId="3B52F40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14A7FD56">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06FDA13B">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06A7A729">
            <w:pPr>
              <w:widowControl/>
              <w:spacing w:line="560" w:lineRule="exact"/>
              <w:jc w:val="left"/>
            </w:pPr>
            <w:r>
              <w:rPr>
                <w:rFonts w:hint="eastAsia" w:ascii="宋体" w:hAnsi="宋体" w:cs="宋体"/>
                <w:kern w:val="0"/>
                <w:sz w:val="20"/>
                <w:szCs w:val="20"/>
                <w:lang w:bidi="ar"/>
              </w:rPr>
              <w:t>2.重复申请</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0EE07A18">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19D2D864">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1CBB136B">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34618B9C">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03F36182">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7BFB4FF2">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9"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3A180293">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r>
      <w:tr w14:paraId="1D4C9BC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373E2337">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3D6F8E40">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4ED9A797">
            <w:pPr>
              <w:widowControl/>
              <w:spacing w:line="560" w:lineRule="exact"/>
              <w:jc w:val="left"/>
            </w:pPr>
            <w:r>
              <w:rPr>
                <w:rFonts w:hint="eastAsia" w:ascii="宋体" w:hAnsi="宋体" w:cs="宋体"/>
                <w:kern w:val="0"/>
                <w:sz w:val="20"/>
                <w:szCs w:val="20"/>
                <w:lang w:bidi="ar"/>
              </w:rPr>
              <w:t>3.要求提供公开出版物</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7D18C2A6">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609BA57F">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6A04FB79">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468456BA">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1E10999A">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537A4999">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9"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5A7D2D3A">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r>
      <w:tr w14:paraId="4934825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5ED2DE2D">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0826996C">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1A9D51B3">
            <w:pPr>
              <w:widowControl/>
              <w:spacing w:line="560" w:lineRule="exact"/>
              <w:jc w:val="left"/>
            </w:pPr>
            <w:r>
              <w:rPr>
                <w:rFonts w:hint="eastAsia" w:ascii="宋体" w:hAnsi="宋体" w:cs="宋体"/>
                <w:kern w:val="0"/>
                <w:sz w:val="20"/>
                <w:szCs w:val="20"/>
                <w:lang w:bidi="ar"/>
              </w:rPr>
              <w:t>4.无正当理由大量反复申请</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6763F952">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1ED8BBDA">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2F04B5D0">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583DB074">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46522A0D">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79C93CCB">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9"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1664BB5D">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r>
      <w:tr w14:paraId="6D2EF3D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60DD1F4A">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7E4C3216">
            <w:pPr>
              <w:spacing w:line="560" w:lineRule="exact"/>
              <w:rPr>
                <w:rFonts w:hint="eastAsia" w:ascii="宋体"/>
                <w:sz w:val="24"/>
              </w:rPr>
            </w:pPr>
          </w:p>
        </w:tc>
        <w:tc>
          <w:tcPr>
            <w:tcW w:w="3220" w:type="dxa"/>
            <w:tcBorders>
              <w:top w:val="single" w:color="auto" w:sz="0" w:space="0"/>
              <w:left w:val="single" w:color="auto" w:sz="0" w:space="0"/>
              <w:bottom w:val="single" w:color="auto" w:sz="4" w:space="0"/>
              <w:right w:val="single" w:color="auto" w:sz="8" w:space="0"/>
            </w:tcBorders>
            <w:noWrap w:val="0"/>
            <w:tcMar>
              <w:left w:w="57" w:type="dxa"/>
              <w:right w:w="57" w:type="dxa"/>
            </w:tcMar>
            <w:vAlign w:val="center"/>
          </w:tcPr>
          <w:p w14:paraId="22F38DA8">
            <w:pPr>
              <w:widowControl/>
              <w:spacing w:line="560" w:lineRule="exact"/>
            </w:pPr>
            <w:r>
              <w:rPr>
                <w:rFonts w:hint="eastAsia" w:ascii="宋体" w:hAnsi="宋体" w:cs="宋体"/>
                <w:kern w:val="0"/>
                <w:sz w:val="20"/>
                <w:szCs w:val="20"/>
                <w:lang w:bidi="ar"/>
              </w:rPr>
              <w:t>5.要求行政机关确认或重新出具已获取信息</w:t>
            </w:r>
          </w:p>
        </w:tc>
        <w:tc>
          <w:tcPr>
            <w:tcW w:w="688" w:type="dxa"/>
            <w:tcBorders>
              <w:top w:val="single" w:color="auto" w:sz="0" w:space="0"/>
              <w:left w:val="single" w:color="auto" w:sz="0" w:space="0"/>
              <w:bottom w:val="single" w:color="auto" w:sz="4" w:space="0"/>
              <w:right w:val="single" w:color="auto" w:sz="8" w:space="0"/>
            </w:tcBorders>
            <w:shd w:val="clear" w:color="auto" w:fill="auto"/>
            <w:noWrap w:val="0"/>
            <w:tcMar>
              <w:left w:w="57" w:type="dxa"/>
              <w:right w:w="57" w:type="dxa"/>
            </w:tcMar>
            <w:vAlign w:val="center"/>
          </w:tcPr>
          <w:p w14:paraId="0402D498">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single" w:color="auto" w:sz="0" w:space="0"/>
              <w:left w:val="single" w:color="auto" w:sz="0" w:space="0"/>
              <w:bottom w:val="single" w:color="auto" w:sz="4" w:space="0"/>
              <w:right w:val="single" w:color="auto" w:sz="8" w:space="0"/>
            </w:tcBorders>
            <w:shd w:val="clear" w:color="auto" w:fill="auto"/>
            <w:noWrap w:val="0"/>
            <w:tcMar>
              <w:left w:w="57" w:type="dxa"/>
              <w:right w:w="57" w:type="dxa"/>
            </w:tcMar>
            <w:vAlign w:val="center"/>
          </w:tcPr>
          <w:p w14:paraId="126FA58F">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single" w:color="auto" w:sz="0" w:space="0"/>
              <w:left w:val="single" w:color="auto" w:sz="0" w:space="0"/>
              <w:bottom w:val="single" w:color="auto" w:sz="4" w:space="0"/>
              <w:right w:val="single" w:color="auto" w:sz="8" w:space="0"/>
            </w:tcBorders>
            <w:shd w:val="clear" w:color="auto" w:fill="auto"/>
            <w:noWrap w:val="0"/>
            <w:tcMar>
              <w:left w:w="57" w:type="dxa"/>
              <w:right w:w="57" w:type="dxa"/>
            </w:tcMar>
            <w:vAlign w:val="center"/>
          </w:tcPr>
          <w:p w14:paraId="70357811">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single" w:color="auto" w:sz="0" w:space="0"/>
              <w:left w:val="single" w:color="auto" w:sz="0" w:space="0"/>
              <w:bottom w:val="single" w:color="auto" w:sz="4" w:space="0"/>
              <w:right w:val="single" w:color="auto" w:sz="8" w:space="0"/>
            </w:tcBorders>
            <w:shd w:val="clear" w:color="auto" w:fill="auto"/>
            <w:noWrap w:val="0"/>
            <w:tcMar>
              <w:left w:w="57" w:type="dxa"/>
              <w:right w:w="57" w:type="dxa"/>
            </w:tcMar>
            <w:vAlign w:val="center"/>
          </w:tcPr>
          <w:p w14:paraId="2BF0A39F">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single" w:color="auto" w:sz="0" w:space="0"/>
              <w:left w:val="single" w:color="auto" w:sz="0" w:space="0"/>
              <w:bottom w:val="single" w:color="auto" w:sz="4" w:space="0"/>
              <w:right w:val="single" w:color="auto" w:sz="8" w:space="0"/>
            </w:tcBorders>
            <w:shd w:val="clear" w:color="auto" w:fill="auto"/>
            <w:noWrap w:val="0"/>
            <w:tcMar>
              <w:left w:w="57" w:type="dxa"/>
              <w:right w:w="57" w:type="dxa"/>
            </w:tcMar>
            <w:vAlign w:val="center"/>
          </w:tcPr>
          <w:p w14:paraId="011157F6">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single" w:color="auto" w:sz="0" w:space="0"/>
              <w:left w:val="single" w:color="auto" w:sz="0" w:space="0"/>
              <w:bottom w:val="single" w:color="auto" w:sz="4" w:space="0"/>
              <w:right w:val="single" w:color="auto" w:sz="8" w:space="0"/>
            </w:tcBorders>
            <w:shd w:val="clear" w:color="auto" w:fill="auto"/>
            <w:noWrap w:val="0"/>
            <w:tcMar>
              <w:left w:w="57" w:type="dxa"/>
              <w:right w:w="57" w:type="dxa"/>
            </w:tcMar>
            <w:vAlign w:val="center"/>
          </w:tcPr>
          <w:p w14:paraId="34BABB46">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9" w:type="dxa"/>
            <w:tcBorders>
              <w:top w:val="single" w:color="auto" w:sz="0" w:space="0"/>
              <w:left w:val="single" w:color="auto" w:sz="0" w:space="0"/>
              <w:bottom w:val="single" w:color="auto" w:sz="4" w:space="0"/>
              <w:right w:val="single" w:color="auto" w:sz="8" w:space="0"/>
            </w:tcBorders>
            <w:shd w:val="clear" w:color="auto" w:fill="auto"/>
            <w:noWrap w:val="0"/>
            <w:tcMar>
              <w:left w:w="57" w:type="dxa"/>
              <w:right w:w="57" w:type="dxa"/>
            </w:tcMar>
            <w:vAlign w:val="center"/>
          </w:tcPr>
          <w:p w14:paraId="285EE80E">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r>
      <w:tr w14:paraId="6BD8C09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19611A8A">
            <w:pPr>
              <w:spacing w:line="560" w:lineRule="exact"/>
              <w:rPr>
                <w:rFonts w:hint="eastAsia" w:ascii="宋体"/>
                <w:sz w:val="24"/>
              </w:rPr>
            </w:pPr>
          </w:p>
        </w:tc>
        <w:tc>
          <w:tcPr>
            <w:tcW w:w="943" w:type="dxa"/>
            <w:vMerge w:val="restart"/>
            <w:tcBorders>
              <w:top w:val="outset" w:color="auto" w:sz="8" w:space="0"/>
              <w:left w:val="single" w:color="auto" w:sz="0" w:space="0"/>
              <w:bottom w:val="outset" w:color="auto" w:sz="8" w:space="0"/>
              <w:right w:val="single" w:color="auto" w:sz="4" w:space="0"/>
            </w:tcBorders>
            <w:noWrap w:val="0"/>
            <w:tcMar>
              <w:left w:w="57" w:type="dxa"/>
              <w:right w:w="57" w:type="dxa"/>
            </w:tcMar>
            <w:vAlign w:val="center"/>
          </w:tcPr>
          <w:p w14:paraId="4A35FBE6">
            <w:pPr>
              <w:widowControl/>
              <w:spacing w:line="560" w:lineRule="exact"/>
              <w:jc w:val="left"/>
            </w:pPr>
            <w:r>
              <w:rPr>
                <w:rFonts w:hint="eastAsia" w:ascii="宋体" w:hAnsi="宋体" w:cs="宋体"/>
                <w:kern w:val="0"/>
                <w:sz w:val="20"/>
                <w:szCs w:val="20"/>
                <w:lang w:bidi="ar"/>
              </w:rPr>
              <w:t>（六）其他处理</w:t>
            </w:r>
          </w:p>
        </w:tc>
        <w:tc>
          <w:tcPr>
            <w:tcW w:w="3220" w:type="dxa"/>
            <w:tcBorders>
              <w:top w:val="single" w:color="auto" w:sz="4" w:space="0"/>
              <w:left w:val="single" w:color="auto" w:sz="4" w:space="0"/>
              <w:bottom w:val="single" w:color="auto" w:sz="4" w:space="0"/>
              <w:right w:val="single" w:color="auto" w:sz="8" w:space="0"/>
            </w:tcBorders>
            <w:noWrap w:val="0"/>
            <w:tcMar>
              <w:left w:w="57" w:type="dxa"/>
              <w:right w:w="57" w:type="dxa"/>
            </w:tcMar>
            <w:vAlign w:val="center"/>
          </w:tcPr>
          <w:p w14:paraId="1193A2F5">
            <w:pPr>
              <w:widowControl/>
              <w:spacing w:line="560" w:lineRule="exact"/>
            </w:pPr>
            <w:r>
              <w:rPr>
                <w:rFonts w:hint="eastAsia" w:ascii="宋体" w:hAnsi="宋体" w:cs="宋体"/>
                <w:kern w:val="0"/>
                <w:sz w:val="20"/>
                <w:szCs w:val="20"/>
                <w:lang w:bidi="ar"/>
              </w:rPr>
              <w:t>1.申请人无正当理由逾期不补正、行政机关不再处理其政府信息公开申请</w:t>
            </w:r>
          </w:p>
        </w:tc>
        <w:tc>
          <w:tcPr>
            <w:tcW w:w="688" w:type="dxa"/>
            <w:tcBorders>
              <w:top w:val="single" w:color="auto" w:sz="4" w:space="0"/>
              <w:left w:val="nil"/>
              <w:bottom w:val="single" w:color="auto" w:sz="4" w:space="0"/>
              <w:right w:val="single" w:color="auto" w:sz="8" w:space="0"/>
            </w:tcBorders>
            <w:shd w:val="clear" w:color="auto" w:fill="auto"/>
            <w:noWrap w:val="0"/>
            <w:tcMar>
              <w:left w:w="57" w:type="dxa"/>
              <w:right w:w="57" w:type="dxa"/>
            </w:tcMar>
            <w:vAlign w:val="center"/>
          </w:tcPr>
          <w:p w14:paraId="23203A9C">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single" w:color="auto" w:sz="4" w:space="0"/>
              <w:left w:val="nil"/>
              <w:bottom w:val="single" w:color="auto" w:sz="4" w:space="0"/>
              <w:right w:val="single" w:color="auto" w:sz="8" w:space="0"/>
            </w:tcBorders>
            <w:shd w:val="clear" w:color="auto" w:fill="auto"/>
            <w:noWrap w:val="0"/>
            <w:tcMar>
              <w:left w:w="57" w:type="dxa"/>
              <w:right w:w="57" w:type="dxa"/>
            </w:tcMar>
            <w:vAlign w:val="center"/>
          </w:tcPr>
          <w:p w14:paraId="2E9FDE1B">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single" w:color="auto" w:sz="4" w:space="0"/>
              <w:left w:val="nil"/>
              <w:bottom w:val="single" w:color="auto" w:sz="4" w:space="0"/>
              <w:right w:val="single" w:color="auto" w:sz="8" w:space="0"/>
            </w:tcBorders>
            <w:shd w:val="clear" w:color="auto" w:fill="auto"/>
            <w:noWrap w:val="0"/>
            <w:tcMar>
              <w:left w:w="57" w:type="dxa"/>
              <w:right w:w="57" w:type="dxa"/>
            </w:tcMar>
            <w:vAlign w:val="center"/>
          </w:tcPr>
          <w:p w14:paraId="05C71AB2">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single" w:color="auto" w:sz="4" w:space="0"/>
              <w:left w:val="nil"/>
              <w:bottom w:val="single" w:color="auto" w:sz="4" w:space="0"/>
              <w:right w:val="single" w:color="auto" w:sz="8" w:space="0"/>
            </w:tcBorders>
            <w:shd w:val="clear" w:color="auto" w:fill="auto"/>
            <w:noWrap w:val="0"/>
            <w:tcMar>
              <w:left w:w="57" w:type="dxa"/>
              <w:right w:w="57" w:type="dxa"/>
            </w:tcMar>
            <w:vAlign w:val="center"/>
          </w:tcPr>
          <w:p w14:paraId="531DDA09">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single" w:color="auto" w:sz="4" w:space="0"/>
              <w:left w:val="nil"/>
              <w:bottom w:val="single" w:color="auto" w:sz="4" w:space="0"/>
              <w:right w:val="single" w:color="auto" w:sz="8" w:space="0"/>
            </w:tcBorders>
            <w:shd w:val="clear" w:color="auto" w:fill="auto"/>
            <w:noWrap w:val="0"/>
            <w:tcMar>
              <w:left w:w="57" w:type="dxa"/>
              <w:right w:w="57" w:type="dxa"/>
            </w:tcMar>
            <w:vAlign w:val="center"/>
          </w:tcPr>
          <w:p w14:paraId="2DDE0867">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single" w:color="auto" w:sz="4" w:space="0"/>
              <w:left w:val="nil"/>
              <w:bottom w:val="single" w:color="auto" w:sz="4" w:space="0"/>
              <w:right w:val="single" w:color="auto" w:sz="8" w:space="0"/>
            </w:tcBorders>
            <w:shd w:val="clear" w:color="auto" w:fill="auto"/>
            <w:noWrap w:val="0"/>
            <w:tcMar>
              <w:left w:w="57" w:type="dxa"/>
              <w:right w:w="57" w:type="dxa"/>
            </w:tcMar>
            <w:vAlign w:val="center"/>
          </w:tcPr>
          <w:p w14:paraId="0057F8EA">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9" w:type="dxa"/>
            <w:tcBorders>
              <w:top w:val="single" w:color="auto" w:sz="4" w:space="0"/>
              <w:left w:val="nil"/>
              <w:bottom w:val="single" w:color="auto" w:sz="4" w:space="0"/>
              <w:right w:val="single" w:color="auto" w:sz="4" w:space="0"/>
            </w:tcBorders>
            <w:shd w:val="clear" w:color="auto" w:fill="auto"/>
            <w:noWrap w:val="0"/>
            <w:tcMar>
              <w:left w:w="57" w:type="dxa"/>
              <w:right w:w="57" w:type="dxa"/>
            </w:tcMar>
            <w:vAlign w:val="center"/>
          </w:tcPr>
          <w:p w14:paraId="0E69CB21">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r>
      <w:tr w14:paraId="4A04C44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66DACA7B">
            <w:pPr>
              <w:spacing w:line="560" w:lineRule="exact"/>
              <w:rPr>
                <w:rFonts w:hint="eastAsia" w:ascii="宋体"/>
                <w:sz w:val="24"/>
              </w:rPr>
            </w:pPr>
          </w:p>
        </w:tc>
        <w:tc>
          <w:tcPr>
            <w:tcW w:w="943" w:type="dxa"/>
            <w:vMerge w:val="continue"/>
            <w:tcBorders>
              <w:top w:val="outset" w:color="auto" w:sz="8" w:space="0"/>
              <w:left w:val="single" w:color="auto" w:sz="0" w:space="0"/>
              <w:bottom w:val="outset" w:color="auto" w:sz="8" w:space="0"/>
              <w:right w:val="single" w:color="auto" w:sz="8" w:space="0"/>
            </w:tcBorders>
            <w:noWrap w:val="0"/>
            <w:tcMar>
              <w:left w:w="57" w:type="dxa"/>
              <w:right w:w="57" w:type="dxa"/>
            </w:tcMar>
            <w:vAlign w:val="center"/>
          </w:tcPr>
          <w:p w14:paraId="0C7E3DC0">
            <w:pPr>
              <w:spacing w:line="560" w:lineRule="exact"/>
              <w:rPr>
                <w:rFonts w:hint="eastAsia" w:ascii="宋体"/>
                <w:sz w:val="24"/>
              </w:rPr>
            </w:pPr>
          </w:p>
        </w:tc>
        <w:tc>
          <w:tcPr>
            <w:tcW w:w="3220" w:type="dxa"/>
            <w:tcBorders>
              <w:top w:val="single" w:color="auto" w:sz="4" w:space="0"/>
              <w:left w:val="nil"/>
              <w:bottom w:val="single" w:color="auto" w:sz="8" w:space="0"/>
              <w:right w:val="single" w:color="auto" w:sz="8" w:space="0"/>
            </w:tcBorders>
            <w:noWrap w:val="0"/>
            <w:tcMar>
              <w:left w:w="57" w:type="dxa"/>
              <w:right w:w="57" w:type="dxa"/>
            </w:tcMar>
            <w:vAlign w:val="center"/>
          </w:tcPr>
          <w:p w14:paraId="79E7DF9C">
            <w:pPr>
              <w:widowControl/>
              <w:spacing w:line="560" w:lineRule="exact"/>
            </w:pPr>
            <w:r>
              <w:rPr>
                <w:rFonts w:hint="eastAsia" w:ascii="宋体" w:hAnsi="宋体" w:cs="宋体"/>
                <w:kern w:val="0"/>
                <w:sz w:val="20"/>
                <w:szCs w:val="20"/>
                <w:lang w:bidi="ar"/>
              </w:rPr>
              <w:t>2.申请人逾期未按收费通知要求缴纳费用、行政机关不再处理其政府信息公开申请</w:t>
            </w:r>
          </w:p>
        </w:tc>
        <w:tc>
          <w:tcPr>
            <w:tcW w:w="688" w:type="dxa"/>
            <w:tcBorders>
              <w:top w:val="single" w:color="auto" w:sz="4" w:space="0"/>
              <w:left w:val="nil"/>
              <w:bottom w:val="single" w:color="auto" w:sz="8" w:space="0"/>
              <w:right w:val="single" w:color="auto" w:sz="8" w:space="0"/>
            </w:tcBorders>
            <w:shd w:val="clear" w:color="auto" w:fill="auto"/>
            <w:noWrap w:val="0"/>
            <w:tcMar>
              <w:left w:w="57" w:type="dxa"/>
              <w:right w:w="57" w:type="dxa"/>
            </w:tcMar>
            <w:vAlign w:val="center"/>
          </w:tcPr>
          <w:p w14:paraId="4BE4B373">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single" w:color="auto" w:sz="4" w:space="0"/>
              <w:left w:val="nil"/>
              <w:bottom w:val="single" w:color="auto" w:sz="8" w:space="0"/>
              <w:right w:val="single" w:color="auto" w:sz="8" w:space="0"/>
            </w:tcBorders>
            <w:shd w:val="clear" w:color="auto" w:fill="auto"/>
            <w:noWrap w:val="0"/>
            <w:tcMar>
              <w:left w:w="57" w:type="dxa"/>
              <w:right w:w="57" w:type="dxa"/>
            </w:tcMar>
            <w:vAlign w:val="center"/>
          </w:tcPr>
          <w:p w14:paraId="128679FF">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single" w:color="auto" w:sz="4" w:space="0"/>
              <w:left w:val="nil"/>
              <w:bottom w:val="single" w:color="auto" w:sz="8" w:space="0"/>
              <w:right w:val="single" w:color="auto" w:sz="8" w:space="0"/>
            </w:tcBorders>
            <w:shd w:val="clear" w:color="auto" w:fill="auto"/>
            <w:noWrap w:val="0"/>
            <w:tcMar>
              <w:left w:w="57" w:type="dxa"/>
              <w:right w:w="57" w:type="dxa"/>
            </w:tcMar>
            <w:vAlign w:val="center"/>
          </w:tcPr>
          <w:p w14:paraId="5350C525">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single" w:color="auto" w:sz="4" w:space="0"/>
              <w:left w:val="nil"/>
              <w:bottom w:val="single" w:color="auto" w:sz="8" w:space="0"/>
              <w:right w:val="single" w:color="auto" w:sz="8" w:space="0"/>
            </w:tcBorders>
            <w:shd w:val="clear" w:color="auto" w:fill="auto"/>
            <w:noWrap w:val="0"/>
            <w:tcMar>
              <w:left w:w="57" w:type="dxa"/>
              <w:right w:w="57" w:type="dxa"/>
            </w:tcMar>
            <w:vAlign w:val="center"/>
          </w:tcPr>
          <w:p w14:paraId="7198D1F9">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single" w:color="auto" w:sz="4" w:space="0"/>
              <w:left w:val="nil"/>
              <w:bottom w:val="single" w:color="auto" w:sz="8" w:space="0"/>
              <w:right w:val="single" w:color="auto" w:sz="8" w:space="0"/>
            </w:tcBorders>
            <w:shd w:val="clear" w:color="auto" w:fill="auto"/>
            <w:noWrap w:val="0"/>
            <w:tcMar>
              <w:left w:w="57" w:type="dxa"/>
              <w:right w:w="57" w:type="dxa"/>
            </w:tcMar>
            <w:vAlign w:val="center"/>
          </w:tcPr>
          <w:p w14:paraId="312EF019">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single" w:color="auto" w:sz="4" w:space="0"/>
              <w:left w:val="nil"/>
              <w:bottom w:val="single" w:color="auto" w:sz="8" w:space="0"/>
              <w:right w:val="single" w:color="auto" w:sz="8" w:space="0"/>
            </w:tcBorders>
            <w:shd w:val="clear" w:color="auto" w:fill="auto"/>
            <w:noWrap w:val="0"/>
            <w:tcMar>
              <w:left w:w="57" w:type="dxa"/>
              <w:right w:w="57" w:type="dxa"/>
            </w:tcMar>
            <w:vAlign w:val="center"/>
          </w:tcPr>
          <w:p w14:paraId="54B10BAF">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9" w:type="dxa"/>
            <w:tcBorders>
              <w:top w:val="single" w:color="auto" w:sz="4" w:space="0"/>
              <w:left w:val="nil"/>
              <w:bottom w:val="single" w:color="auto" w:sz="8" w:space="0"/>
              <w:right w:val="single" w:color="auto" w:sz="8" w:space="0"/>
            </w:tcBorders>
            <w:shd w:val="clear" w:color="auto" w:fill="auto"/>
            <w:noWrap w:val="0"/>
            <w:tcMar>
              <w:left w:w="57" w:type="dxa"/>
              <w:right w:w="57" w:type="dxa"/>
            </w:tcMar>
            <w:vAlign w:val="center"/>
          </w:tcPr>
          <w:p w14:paraId="5A8FD5F6">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r>
      <w:tr w14:paraId="0A6A5DF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3AEB9945">
            <w:pPr>
              <w:spacing w:line="560" w:lineRule="exact"/>
              <w:rPr>
                <w:rFonts w:hint="eastAsia" w:ascii="宋体"/>
                <w:sz w:val="24"/>
              </w:rPr>
            </w:pPr>
          </w:p>
        </w:tc>
        <w:tc>
          <w:tcPr>
            <w:tcW w:w="943" w:type="dxa"/>
            <w:vMerge w:val="continue"/>
            <w:tcBorders>
              <w:top w:val="outset" w:color="auto" w:sz="8" w:space="0"/>
              <w:left w:val="single" w:color="auto" w:sz="0" w:space="0"/>
              <w:bottom w:val="outset" w:color="auto" w:sz="8" w:space="0"/>
              <w:right w:val="single" w:color="auto" w:sz="8" w:space="0"/>
            </w:tcBorders>
            <w:noWrap w:val="0"/>
            <w:tcMar>
              <w:left w:w="57" w:type="dxa"/>
              <w:right w:w="57" w:type="dxa"/>
            </w:tcMar>
            <w:vAlign w:val="center"/>
          </w:tcPr>
          <w:p w14:paraId="4E515122">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center"/>
          </w:tcPr>
          <w:p w14:paraId="786C2E4C">
            <w:pPr>
              <w:widowControl/>
              <w:spacing w:line="560" w:lineRule="exact"/>
              <w:jc w:val="left"/>
            </w:pPr>
            <w:r>
              <w:rPr>
                <w:rFonts w:hint="eastAsia" w:ascii="宋体" w:hAnsi="宋体" w:cs="宋体"/>
                <w:kern w:val="0"/>
                <w:sz w:val="20"/>
                <w:szCs w:val="20"/>
                <w:lang w:bidi="ar"/>
              </w:rPr>
              <w:t>3.其他</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4D044024">
            <w:pPr>
              <w:widowControl/>
              <w:spacing w:line="560" w:lineRule="exact"/>
              <w:jc w:val="center"/>
              <w:rPr>
                <w:rFonts w:hint="default" w:ascii="Times New Roman" w:hAnsi="Times New Roman" w:eastAsia="宋体" w:cs="Times New Roman"/>
                <w:kern w:val="2"/>
                <w:sz w:val="21"/>
                <w:szCs w:val="24"/>
                <w:lang w:val="en-US" w:eastAsia="zh-CN" w:bidi="ar-SA"/>
              </w:rPr>
            </w:pPr>
            <w:r>
              <w:rPr>
                <w:rFonts w:hint="eastAsia" w:eastAsia="宋体" w:cs="Times New Roman"/>
                <w:kern w:val="2"/>
                <w:sz w:val="21"/>
                <w:szCs w:val="24"/>
                <w:lang w:val="en-US" w:eastAsia="zh-CN" w:bidi="ar-SA"/>
              </w:rPr>
              <w:t>1</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7EBC5FAB">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49CE79FE">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242FFB0E">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72A08C3A">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73F97619">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9"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04EBB387">
            <w:pPr>
              <w:widowControl/>
              <w:spacing w:line="560" w:lineRule="exact"/>
              <w:jc w:val="center"/>
              <w:rPr>
                <w:rFonts w:hint="default" w:ascii="Times New Roman" w:hAnsi="Times New Roman" w:eastAsia="宋体" w:cs="Times New Roman"/>
                <w:kern w:val="2"/>
                <w:sz w:val="21"/>
                <w:szCs w:val="24"/>
                <w:lang w:val="en-US" w:eastAsia="zh-CN" w:bidi="ar-SA"/>
              </w:rPr>
            </w:pPr>
            <w:r>
              <w:rPr>
                <w:rFonts w:hint="eastAsia" w:eastAsia="宋体" w:cs="Times New Roman"/>
                <w:kern w:val="2"/>
                <w:sz w:val="21"/>
                <w:szCs w:val="24"/>
                <w:lang w:val="en-US" w:eastAsia="zh-CN" w:bidi="ar-SA"/>
              </w:rPr>
              <w:t>1</w:t>
            </w:r>
          </w:p>
        </w:tc>
      </w:tr>
      <w:tr w14:paraId="375E10E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67944874">
            <w:pPr>
              <w:spacing w:line="560" w:lineRule="exact"/>
              <w:rPr>
                <w:rFonts w:hint="eastAsia" w:ascii="宋体"/>
                <w:sz w:val="24"/>
              </w:rPr>
            </w:pPr>
          </w:p>
        </w:tc>
        <w:tc>
          <w:tcPr>
            <w:tcW w:w="4163" w:type="dxa"/>
            <w:gridSpan w:val="2"/>
            <w:tcBorders>
              <w:top w:val="nil"/>
              <w:left w:val="nil"/>
              <w:bottom w:val="single" w:color="auto" w:sz="8" w:space="0"/>
              <w:right w:val="single" w:color="auto" w:sz="8" w:space="0"/>
            </w:tcBorders>
            <w:noWrap w:val="0"/>
            <w:tcMar>
              <w:left w:w="57" w:type="dxa"/>
              <w:right w:w="57" w:type="dxa"/>
            </w:tcMar>
            <w:vAlign w:val="center"/>
          </w:tcPr>
          <w:p w14:paraId="1B4B9847">
            <w:pPr>
              <w:widowControl/>
              <w:spacing w:line="560" w:lineRule="exact"/>
              <w:jc w:val="left"/>
            </w:pPr>
            <w:r>
              <w:rPr>
                <w:rFonts w:hint="eastAsia" w:ascii="宋体" w:hAnsi="宋体" w:cs="宋体"/>
                <w:kern w:val="0"/>
                <w:sz w:val="20"/>
                <w:szCs w:val="20"/>
                <w:lang w:bidi="ar"/>
              </w:rPr>
              <w:t>（七）总计</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78CC6B04">
            <w:pPr>
              <w:widowControl/>
              <w:spacing w:line="560" w:lineRule="exact"/>
              <w:jc w:val="center"/>
              <w:rPr>
                <w:rFonts w:hint="default" w:ascii="Times New Roman" w:hAnsi="Times New Roman" w:eastAsia="宋体" w:cs="Times New Roman"/>
                <w:kern w:val="2"/>
                <w:sz w:val="21"/>
                <w:szCs w:val="24"/>
                <w:lang w:val="en-US" w:eastAsia="zh-CN" w:bidi="ar-SA"/>
              </w:rPr>
            </w:pPr>
            <w:r>
              <w:rPr>
                <w:rFonts w:hint="eastAsia" w:eastAsia="宋体" w:cs="Times New Roman"/>
                <w:kern w:val="2"/>
                <w:sz w:val="21"/>
                <w:szCs w:val="24"/>
                <w:lang w:val="en-US" w:eastAsia="zh-CN" w:bidi="ar-SA"/>
              </w:rPr>
              <w:t>3</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399A9849">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463928BA">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6E490029">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1B84344C">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18BBC665">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9"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49B323AA">
            <w:pPr>
              <w:widowControl/>
              <w:spacing w:line="560" w:lineRule="exact"/>
              <w:jc w:val="center"/>
              <w:rPr>
                <w:rFonts w:hint="default" w:ascii="Times New Roman" w:hAnsi="Times New Roman" w:eastAsia="宋体" w:cs="Times New Roman"/>
                <w:kern w:val="2"/>
                <w:sz w:val="21"/>
                <w:szCs w:val="24"/>
                <w:lang w:val="en-US" w:eastAsia="zh-CN" w:bidi="ar-SA"/>
              </w:rPr>
            </w:pPr>
            <w:r>
              <w:rPr>
                <w:rFonts w:hint="eastAsia" w:eastAsia="宋体" w:cs="Times New Roman"/>
                <w:kern w:val="2"/>
                <w:sz w:val="21"/>
                <w:szCs w:val="24"/>
                <w:lang w:val="en-US" w:eastAsia="zh-CN" w:bidi="ar-SA"/>
              </w:rPr>
              <w:t>3</w:t>
            </w:r>
          </w:p>
        </w:tc>
      </w:tr>
      <w:tr w14:paraId="000C6A8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single" w:color="auto" w:sz="0" w:space="0"/>
              <w:left w:val="single" w:color="auto" w:sz="8" w:space="0"/>
              <w:bottom w:val="single" w:color="auto" w:sz="8" w:space="0"/>
              <w:right w:val="single" w:color="auto" w:sz="8" w:space="0"/>
            </w:tcBorders>
            <w:noWrap w:val="0"/>
            <w:tcMar>
              <w:left w:w="57" w:type="dxa"/>
              <w:right w:w="57" w:type="dxa"/>
            </w:tcMar>
            <w:vAlign w:val="center"/>
          </w:tcPr>
          <w:p w14:paraId="49226B6F">
            <w:pPr>
              <w:widowControl/>
              <w:spacing w:line="560" w:lineRule="exact"/>
              <w:jc w:val="left"/>
            </w:pPr>
            <w:r>
              <w:rPr>
                <w:rFonts w:hint="eastAsia" w:ascii="宋体" w:hAnsi="宋体" w:cs="宋体"/>
                <w:kern w:val="0"/>
                <w:sz w:val="20"/>
                <w:szCs w:val="20"/>
                <w:lang w:bidi="ar"/>
              </w:rPr>
              <w:t>四、结转下年度继续办理</w:t>
            </w:r>
          </w:p>
        </w:tc>
        <w:tc>
          <w:tcPr>
            <w:tcW w:w="0" w:type="auto"/>
            <w:tcBorders>
              <w:top w:val="outset" w:color="auto" w:sz="6" w:space="0"/>
              <w:left w:val="single" w:color="auto" w:sz="0" w:space="0"/>
              <w:bottom w:val="outset" w:color="auto" w:sz="6" w:space="0"/>
              <w:right w:val="outset" w:color="auto" w:sz="6" w:space="0"/>
            </w:tcBorders>
            <w:shd w:val="clear" w:color="auto" w:fill="auto"/>
            <w:noWrap w:val="0"/>
            <w:vAlign w:val="center"/>
          </w:tcPr>
          <w:p w14:paraId="0BFEE6F8">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0" w:type="auto"/>
            <w:tcBorders>
              <w:top w:val="outset" w:color="auto" w:sz="6" w:space="0"/>
              <w:left w:val="single" w:color="auto" w:sz="0" w:space="0"/>
              <w:bottom w:val="outset" w:color="auto" w:sz="6" w:space="0"/>
              <w:right w:val="outset" w:color="auto" w:sz="6" w:space="0"/>
            </w:tcBorders>
            <w:shd w:val="clear" w:color="auto" w:fill="auto"/>
            <w:noWrap w:val="0"/>
            <w:vAlign w:val="center"/>
          </w:tcPr>
          <w:p w14:paraId="1A4A592E">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0" w:type="auto"/>
            <w:tcBorders>
              <w:top w:val="outset" w:color="auto" w:sz="6" w:space="0"/>
              <w:left w:val="single" w:color="auto" w:sz="0" w:space="0"/>
              <w:bottom w:val="outset" w:color="auto" w:sz="6" w:space="0"/>
              <w:right w:val="outset" w:color="auto" w:sz="6" w:space="0"/>
            </w:tcBorders>
            <w:shd w:val="clear" w:color="auto" w:fill="auto"/>
            <w:noWrap w:val="0"/>
            <w:vAlign w:val="center"/>
          </w:tcPr>
          <w:p w14:paraId="7FFB3225">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0" w:type="auto"/>
            <w:tcBorders>
              <w:top w:val="outset" w:color="auto" w:sz="6" w:space="0"/>
              <w:left w:val="single" w:color="auto" w:sz="0" w:space="0"/>
              <w:bottom w:val="outset" w:color="auto" w:sz="6" w:space="0"/>
              <w:right w:val="outset" w:color="auto" w:sz="6" w:space="0"/>
            </w:tcBorders>
            <w:shd w:val="clear" w:color="auto" w:fill="auto"/>
            <w:noWrap w:val="0"/>
            <w:vAlign w:val="center"/>
          </w:tcPr>
          <w:p w14:paraId="4C8BB756">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0" w:type="auto"/>
            <w:tcBorders>
              <w:top w:val="outset" w:color="auto" w:sz="6" w:space="0"/>
              <w:left w:val="single" w:color="auto" w:sz="0" w:space="0"/>
              <w:bottom w:val="outset" w:color="auto" w:sz="6" w:space="0"/>
              <w:right w:val="outset" w:color="auto" w:sz="6" w:space="0"/>
            </w:tcBorders>
            <w:shd w:val="clear" w:color="auto" w:fill="auto"/>
            <w:noWrap w:val="0"/>
            <w:vAlign w:val="center"/>
          </w:tcPr>
          <w:p w14:paraId="0735B47F">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0" w:type="auto"/>
            <w:tcBorders>
              <w:top w:val="outset" w:color="auto" w:sz="6" w:space="0"/>
              <w:left w:val="single" w:color="auto" w:sz="0" w:space="0"/>
              <w:bottom w:val="outset" w:color="auto" w:sz="6" w:space="0"/>
              <w:right w:val="outset" w:color="auto" w:sz="6" w:space="0"/>
            </w:tcBorders>
            <w:shd w:val="clear" w:color="auto" w:fill="auto"/>
            <w:noWrap w:val="0"/>
            <w:vAlign w:val="center"/>
          </w:tcPr>
          <w:p w14:paraId="54BAD409">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0" w:type="auto"/>
            <w:tcBorders>
              <w:top w:val="outset" w:color="auto" w:sz="6" w:space="0"/>
              <w:left w:val="single" w:color="auto" w:sz="0" w:space="0"/>
              <w:bottom w:val="outset" w:color="auto" w:sz="6" w:space="0"/>
              <w:right w:val="outset" w:color="auto" w:sz="6" w:space="0"/>
            </w:tcBorders>
            <w:shd w:val="clear" w:color="auto" w:fill="auto"/>
            <w:noWrap w:val="0"/>
            <w:vAlign w:val="top"/>
          </w:tcPr>
          <w:p w14:paraId="2519F4C0">
            <w:pPr>
              <w:widowControl/>
              <w:spacing w:line="560" w:lineRule="exact"/>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r>
    </w:tbl>
    <w:p w14:paraId="5A8C107E">
      <w:pPr>
        <w:pStyle w:val="2"/>
        <w:spacing w:line="560" w:lineRule="exact"/>
        <w:rPr>
          <w:rFonts w:hint="eastAsia"/>
        </w:rPr>
      </w:pPr>
    </w:p>
    <w:p w14:paraId="1E517A27">
      <w:pPr>
        <w:spacing w:line="560" w:lineRule="exact"/>
        <w:ind w:firstLine="640" w:firstLineChars="200"/>
      </w:pPr>
      <w:r>
        <w:rPr>
          <w:rFonts w:hint="eastAsia" w:ascii="黑体" w:hAnsi="黑体" w:eastAsia="黑体" w:cs="黑体"/>
          <w:sz w:val="32"/>
          <w:szCs w:val="32"/>
        </w:rPr>
        <w:t>四、政府信息公开行政复议、行政诉讼情况</w:t>
      </w:r>
    </w:p>
    <w:tbl>
      <w:tblPr>
        <w:tblStyle w:val="4"/>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6F84A2F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4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15F053C">
            <w:pPr>
              <w:widowControl/>
              <w:spacing w:line="560" w:lineRule="exact"/>
              <w:jc w:val="center"/>
            </w:pPr>
            <w:r>
              <w:rPr>
                <w:rFonts w:hint="eastAsia" w:ascii="宋体" w:hAnsi="宋体" w:cs="宋体"/>
                <w:kern w:val="0"/>
                <w:sz w:val="20"/>
                <w:szCs w:val="20"/>
                <w:lang w:bidi="ar"/>
              </w:rPr>
              <w:t>行政复议</w:t>
            </w:r>
          </w:p>
        </w:tc>
        <w:tc>
          <w:tcPr>
            <w:tcW w:w="6503"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6A85BA3">
            <w:pPr>
              <w:widowControl/>
              <w:spacing w:line="560" w:lineRule="exact"/>
              <w:jc w:val="center"/>
            </w:pPr>
            <w:r>
              <w:rPr>
                <w:rFonts w:hint="eastAsia" w:ascii="宋体" w:hAnsi="宋体" w:cs="宋体"/>
                <w:kern w:val="0"/>
                <w:sz w:val="20"/>
                <w:szCs w:val="20"/>
                <w:lang w:bidi="ar"/>
              </w:rPr>
              <w:t>行政诉讼</w:t>
            </w:r>
          </w:p>
        </w:tc>
      </w:tr>
      <w:tr w14:paraId="2AF3556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9"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0B1EE6BF">
            <w:pPr>
              <w:widowControl/>
              <w:spacing w:line="560" w:lineRule="exact"/>
              <w:jc w:val="center"/>
            </w:pPr>
            <w:r>
              <w:rPr>
                <w:rFonts w:hint="eastAsia" w:ascii="宋体" w:hAnsi="宋体" w:cs="宋体"/>
                <w:kern w:val="0"/>
                <w:sz w:val="20"/>
                <w:szCs w:val="20"/>
                <w:lang w:bidi="ar"/>
              </w:rPr>
              <w:t>结果维持</w:t>
            </w:r>
          </w:p>
        </w:tc>
        <w:tc>
          <w:tcPr>
            <w:tcW w:w="649"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61FCD129">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C0DD926">
            <w:pPr>
              <w:widowControl/>
              <w:spacing w:line="560" w:lineRule="exact"/>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0C5EF65">
            <w:pPr>
              <w:widowControl/>
              <w:spacing w:line="560" w:lineRule="exac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9E91228">
            <w:pPr>
              <w:widowControl/>
              <w:spacing w:line="560" w:lineRule="exact"/>
              <w:jc w:val="center"/>
            </w:pPr>
            <w:r>
              <w:rPr>
                <w:rFonts w:hint="eastAsia" w:ascii="宋体" w:hAnsi="宋体" w:cs="宋体"/>
                <w:kern w:val="0"/>
                <w:sz w:val="20"/>
                <w:szCs w:val="20"/>
                <w:lang w:bidi="ar"/>
              </w:rPr>
              <w:t>总计</w:t>
            </w:r>
          </w:p>
        </w:tc>
        <w:tc>
          <w:tcPr>
            <w:tcW w:w="324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D609D5C">
            <w:pPr>
              <w:widowControl/>
              <w:spacing w:line="560" w:lineRule="exact"/>
              <w:jc w:val="center"/>
            </w:pPr>
            <w:r>
              <w:rPr>
                <w:rFonts w:hint="eastAsia" w:ascii="宋体" w:hAnsi="宋体" w:cs="宋体"/>
                <w:kern w:val="0"/>
                <w:sz w:val="20"/>
                <w:szCs w:val="20"/>
                <w:lang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E78492C">
            <w:pPr>
              <w:widowControl/>
              <w:spacing w:line="560" w:lineRule="exact"/>
              <w:jc w:val="center"/>
            </w:pPr>
            <w:r>
              <w:rPr>
                <w:rFonts w:hint="eastAsia" w:ascii="宋体" w:hAnsi="宋体" w:cs="宋体"/>
                <w:kern w:val="0"/>
                <w:sz w:val="20"/>
                <w:szCs w:val="20"/>
                <w:lang w:bidi="ar"/>
              </w:rPr>
              <w:t>复议后起诉</w:t>
            </w:r>
          </w:p>
        </w:tc>
      </w:tr>
      <w:tr w14:paraId="6EE0B65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714" w:hRule="atLeast"/>
          <w:jc w:val="center"/>
        </w:trPr>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08560F6A">
            <w:pPr>
              <w:spacing w:line="560" w:lineRule="exact"/>
              <w:jc w:val="center"/>
              <w:rPr>
                <w:rFonts w:hint="eastAsia" w:ascii="宋体"/>
                <w:sz w:val="24"/>
              </w:rPr>
            </w:pPr>
          </w:p>
        </w:tc>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4272DC7D">
            <w:pPr>
              <w:spacing w:line="560" w:lineRule="exact"/>
              <w:jc w:val="center"/>
              <w:rPr>
                <w:rFonts w:hint="eastAsia" w:ascii="宋体"/>
                <w:sz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754C9B6">
            <w:pPr>
              <w:spacing w:line="560" w:lineRule="exact"/>
              <w:jc w:val="center"/>
              <w:rPr>
                <w:rFonts w:hint="eastAsia" w:ascii="宋体"/>
                <w:sz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57FF4A5">
            <w:pPr>
              <w:spacing w:line="560" w:lineRule="exact"/>
              <w:jc w:val="center"/>
              <w:rPr>
                <w:rFonts w:hint="eastAsia" w:ascii="宋体"/>
                <w:sz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3D7D322">
            <w:pPr>
              <w:spacing w:line="560" w:lineRule="exact"/>
              <w:jc w:val="center"/>
              <w:rPr>
                <w:rFonts w:hint="eastAsia" w:ascii="宋体"/>
                <w:sz w:val="24"/>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044CCEE">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68E1BA6">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AD17789">
            <w:pPr>
              <w:widowControl/>
              <w:spacing w:line="560" w:lineRule="exact"/>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D7C85FD">
            <w:pPr>
              <w:widowControl/>
              <w:spacing w:line="560" w:lineRule="exac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6D1251F">
            <w:pPr>
              <w:widowControl/>
              <w:spacing w:line="560" w:lineRule="exact"/>
              <w:jc w:val="center"/>
            </w:pPr>
            <w:r>
              <w:rPr>
                <w:rFonts w:hint="eastAsia" w:ascii="宋体" w:hAnsi="宋体" w:cs="宋体"/>
                <w:color w:val="000000"/>
                <w:kern w:val="0"/>
                <w:sz w:val="20"/>
                <w:szCs w:val="20"/>
                <w:lang w:bidi="ar"/>
              </w:rPr>
              <w:t>总计</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040C092">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B8BB3D2">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4D8BCF1">
            <w:pPr>
              <w:widowControl/>
              <w:spacing w:line="560" w:lineRule="exact"/>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058826B">
            <w:pPr>
              <w:widowControl/>
              <w:spacing w:line="560" w:lineRule="exac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12BC60B">
            <w:pPr>
              <w:widowControl/>
              <w:spacing w:line="560" w:lineRule="exact"/>
              <w:jc w:val="center"/>
            </w:pPr>
            <w:r>
              <w:rPr>
                <w:rFonts w:hint="eastAsia" w:ascii="宋体" w:hAnsi="宋体" w:cs="宋体"/>
                <w:color w:val="000000"/>
                <w:kern w:val="0"/>
                <w:sz w:val="20"/>
                <w:szCs w:val="20"/>
                <w:lang w:bidi="ar"/>
              </w:rPr>
              <w:t>总计</w:t>
            </w:r>
          </w:p>
        </w:tc>
      </w:tr>
      <w:tr w14:paraId="670D449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F5534C3">
            <w:pPr>
              <w:widowControl/>
              <w:spacing w:line="560" w:lineRule="exact"/>
              <w:jc w:val="center"/>
              <w:rPr>
                <w:rFonts w:hint="default" w:eastAsia="宋体"/>
                <w:lang w:val="en-US" w:eastAsia="zh-CN"/>
              </w:rPr>
            </w:pPr>
            <w:r>
              <w:rPr>
                <w:rFonts w:hint="eastAsia"/>
                <w:lang w:val="en-US" w:eastAsia="zh-CN"/>
              </w:rPr>
              <w:t>1</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E96D6E9">
            <w:pPr>
              <w:widowControl/>
              <w:spacing w:line="560" w:lineRule="exact"/>
              <w:jc w:val="center"/>
              <w:rPr>
                <w:rFonts w:hint="eastAsia" w:eastAsia="宋体"/>
                <w:lang w:val="en-US" w:eastAsia="zh-CN"/>
              </w:rPr>
            </w:pPr>
            <w:r>
              <w:rPr>
                <w:rFonts w:hint="eastAsia"/>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1CF2270">
            <w:pPr>
              <w:widowControl/>
              <w:spacing w:line="560" w:lineRule="exact"/>
              <w:jc w:val="center"/>
              <w:rPr>
                <w:rFonts w:hint="eastAsia" w:eastAsia="宋体"/>
                <w:lang w:val="en-US" w:eastAsia="zh-CN"/>
              </w:rPr>
            </w:pPr>
            <w:r>
              <w:rPr>
                <w:rFonts w:hint="eastAsia"/>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42CCE37">
            <w:pPr>
              <w:widowControl/>
              <w:spacing w:line="560" w:lineRule="exact"/>
              <w:jc w:val="center"/>
              <w:rPr>
                <w:rFonts w:hint="eastAsia" w:eastAsia="宋体"/>
                <w:lang w:val="en-US" w:eastAsia="zh-CN"/>
              </w:rPr>
            </w:pPr>
            <w:r>
              <w:rPr>
                <w:rFonts w:hint="eastAsia"/>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D98BBE2">
            <w:pPr>
              <w:widowControl/>
              <w:spacing w:line="560" w:lineRule="exact"/>
              <w:jc w:val="center"/>
              <w:rPr>
                <w:rFonts w:hint="default" w:eastAsia="宋体"/>
                <w:lang w:val="en-US" w:eastAsia="zh-CN"/>
              </w:rPr>
            </w:pPr>
            <w:r>
              <w:rPr>
                <w:rFonts w:hint="eastAsia"/>
                <w:lang w:val="en-US" w:eastAsia="zh-CN"/>
              </w:rPr>
              <w:t>1</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FBB0863">
            <w:pPr>
              <w:widowControl/>
              <w:spacing w:line="560" w:lineRule="exact"/>
              <w:jc w:val="center"/>
              <w:rPr>
                <w:rFonts w:hint="eastAsia" w:eastAsia="宋体"/>
                <w:lang w:eastAsia="zh-CN"/>
              </w:rPr>
            </w:pP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D0D32D7">
            <w:pPr>
              <w:widowControl/>
              <w:spacing w:line="560" w:lineRule="exact"/>
              <w:jc w:val="center"/>
              <w:rPr>
                <w:rFonts w:hint="eastAsia" w:eastAsia="宋体"/>
                <w:lang w:eastAsia="zh-CN"/>
              </w:rP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713F4D7">
            <w:pPr>
              <w:widowControl/>
              <w:spacing w:line="560" w:lineRule="exact"/>
              <w:jc w:val="center"/>
              <w:rPr>
                <w:rFonts w:hint="eastAsia" w:eastAsia="宋体"/>
                <w:lang w:eastAsia="zh-CN"/>
              </w:rP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C9D226F">
            <w:pPr>
              <w:widowControl/>
              <w:spacing w:line="560" w:lineRule="exact"/>
              <w:jc w:val="center"/>
              <w:rPr>
                <w:rFonts w:hint="eastAsia" w:eastAsia="宋体"/>
                <w:lang w:eastAsia="zh-CN"/>
              </w:rP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0697E1A">
            <w:pPr>
              <w:widowControl/>
              <w:spacing w:line="560" w:lineRule="exact"/>
              <w:jc w:val="center"/>
              <w:rPr>
                <w:rFonts w:hint="eastAsia" w:eastAsia="宋体"/>
                <w:lang w:eastAsia="zh-CN"/>
              </w:rPr>
            </w:pPr>
            <w:r>
              <w:rPr>
                <w:rFonts w:hint="eastAsia" w:ascii="黑体" w:hAnsi="宋体" w:eastAsia="黑体" w:cs="黑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38A11FA">
            <w:pPr>
              <w:widowControl/>
              <w:spacing w:line="560" w:lineRule="exact"/>
              <w:jc w:val="center"/>
              <w:rPr>
                <w:rFonts w:hint="default" w:eastAsia="宋体"/>
                <w:lang w:val="en-US" w:eastAsia="zh-CN"/>
              </w:rPr>
            </w:pPr>
            <w:r>
              <w:rPr>
                <w:rFonts w:hint="eastAsia"/>
                <w:lang w:val="en-US" w:eastAsia="zh-CN"/>
              </w:rPr>
              <w:t>1</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C4493C8">
            <w:pPr>
              <w:widowControl/>
              <w:spacing w:line="560" w:lineRule="exact"/>
              <w:jc w:val="center"/>
              <w:rPr>
                <w:rFonts w:hint="eastAsia" w:eastAsia="宋体"/>
                <w:lang w:eastAsia="zh-CN"/>
              </w:rPr>
            </w:pPr>
            <w:r>
              <w:rPr>
                <w:rFonts w:hint="eastAsia" w:ascii="黑体" w:hAnsi="宋体" w:eastAsia="黑体" w:cs="黑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8B0A107">
            <w:pPr>
              <w:widowControl/>
              <w:spacing w:line="560" w:lineRule="exact"/>
              <w:jc w:val="center"/>
              <w:rPr>
                <w:rFonts w:hint="eastAsia" w:eastAsia="宋体"/>
                <w:lang w:eastAsia="zh-CN"/>
              </w:rPr>
            </w:pPr>
            <w:r>
              <w:rPr>
                <w:rFonts w:hint="eastAsia" w:ascii="黑体" w:hAnsi="宋体" w:eastAsia="黑体" w:cs="黑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968F495">
            <w:pPr>
              <w:widowControl/>
              <w:spacing w:line="560" w:lineRule="exact"/>
              <w:jc w:val="center"/>
              <w:rPr>
                <w:rFonts w:hint="eastAsia" w:eastAsia="宋体"/>
                <w:lang w:eastAsia="zh-CN"/>
              </w:rPr>
            </w:pPr>
            <w:r>
              <w:rPr>
                <w:rFonts w:hint="eastAsia" w:ascii="黑体" w:hAnsi="宋体" w:eastAsia="黑体" w:cs="黑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F2ABEAB">
            <w:pPr>
              <w:spacing w:line="560" w:lineRule="exact"/>
              <w:jc w:val="center"/>
              <w:rPr>
                <w:rFonts w:hint="default" w:ascii="宋体" w:eastAsia="宋体"/>
                <w:sz w:val="24"/>
                <w:lang w:val="en-US" w:eastAsia="zh-CN"/>
              </w:rPr>
            </w:pPr>
            <w:r>
              <w:rPr>
                <w:rFonts w:hint="eastAsia" w:ascii="宋体"/>
                <w:sz w:val="24"/>
                <w:lang w:val="en-US" w:eastAsia="zh-CN"/>
              </w:rPr>
              <w:t>1</w:t>
            </w:r>
          </w:p>
        </w:tc>
      </w:tr>
    </w:tbl>
    <w:p w14:paraId="7DB886E6">
      <w:pPr>
        <w:widowControl/>
        <w:spacing w:line="560" w:lineRule="exact"/>
        <w:jc w:val="left"/>
      </w:pPr>
    </w:p>
    <w:p w14:paraId="46588659">
      <w:pPr>
        <w:widowControl/>
        <w:spacing w:line="560" w:lineRule="exact"/>
        <w:ind w:firstLine="672" w:firstLineChars="200"/>
        <w:jc w:val="both"/>
        <w:rPr>
          <w:rFonts w:ascii="宋体" w:hAnsi="宋体" w:cs="宋体"/>
          <w:spacing w:val="8"/>
          <w:kern w:val="0"/>
          <w:sz w:val="24"/>
        </w:rPr>
      </w:pPr>
      <w:r>
        <w:rPr>
          <w:rFonts w:ascii="黑体" w:hAnsi="黑体" w:eastAsia="黑体" w:cs="宋体"/>
          <w:spacing w:val="8"/>
          <w:kern w:val="0"/>
          <w:sz w:val="32"/>
          <w:szCs w:val="32"/>
        </w:rPr>
        <w:t>五、存在的主要问题及改进情况</w:t>
      </w:r>
    </w:p>
    <w:p w14:paraId="613C09E8">
      <w:pPr>
        <w:widowControl/>
        <w:spacing w:line="560" w:lineRule="exact"/>
        <w:ind w:firstLine="675"/>
        <w:jc w:val="both"/>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2025年，</w:t>
      </w:r>
      <w:r>
        <w:rPr>
          <w:rFonts w:hint="eastAsia" w:ascii="仿宋_GB2312" w:hAnsi="仿宋_GB2312" w:eastAsia="仿宋_GB2312" w:cs="仿宋_GB2312"/>
          <w:sz w:val="32"/>
          <w:szCs w:val="32"/>
          <w:lang w:val="en-US" w:eastAsia="zh-CN"/>
        </w:rPr>
        <w:t>西城</w:t>
      </w:r>
      <w:r>
        <w:rPr>
          <w:rFonts w:hint="default" w:ascii="仿宋_GB2312" w:hAnsi="仿宋_GB2312" w:eastAsia="仿宋_GB2312" w:cs="仿宋_GB2312"/>
          <w:sz w:val="32"/>
          <w:szCs w:val="32"/>
          <w:lang w:val="en-US" w:eastAsia="zh-CN"/>
        </w:rPr>
        <w:t>区信访办</w:t>
      </w:r>
      <w:r>
        <w:rPr>
          <w:rFonts w:hint="eastAsia" w:ascii="仿宋_GB2312" w:hAnsi="仿宋_GB2312" w:eastAsia="仿宋_GB2312" w:cs="仿宋_GB2312"/>
          <w:sz w:val="32"/>
          <w:szCs w:val="32"/>
          <w:lang w:val="en-US" w:eastAsia="zh-CN"/>
        </w:rPr>
        <w:t>公室</w:t>
      </w:r>
      <w:r>
        <w:rPr>
          <w:rFonts w:hint="eastAsia" w:ascii="仿宋_GB2312" w:hAnsi="宋体" w:eastAsia="仿宋_GB2312" w:cs="宋体"/>
          <w:spacing w:val="8"/>
          <w:kern w:val="0"/>
          <w:sz w:val="32"/>
          <w:szCs w:val="32"/>
        </w:rPr>
        <w:t>政府信息公开工作取得一定成效，但也存在一些需要改进的方面，主要是：部分信息公开的时效性有待提高；主动公开政府信息资源的展示形式需要丰富。</w:t>
      </w:r>
      <w:r>
        <w:rPr>
          <w:rFonts w:hint="eastAsia" w:ascii="仿宋_GB2312" w:hAnsi="宋体" w:eastAsia="仿宋_GB2312" w:cs="宋体"/>
          <w:spacing w:val="8"/>
          <w:kern w:val="0"/>
          <w:sz w:val="32"/>
          <w:szCs w:val="32"/>
          <w:lang w:eastAsia="zh-CN"/>
        </w:rPr>
        <w:t>下一步计划提高信息公开时效性，及时更新维护公开信息内容；</w:t>
      </w:r>
      <w:r>
        <w:rPr>
          <w:rFonts w:hint="eastAsia" w:ascii="仿宋_GB2312" w:hAnsi="宋体" w:eastAsia="仿宋_GB2312" w:cs="宋体"/>
          <w:spacing w:val="8"/>
          <w:kern w:val="0"/>
          <w:sz w:val="32"/>
          <w:szCs w:val="32"/>
        </w:rPr>
        <w:t>创新公开形式</w:t>
      </w:r>
      <w:r>
        <w:rPr>
          <w:rFonts w:hint="eastAsia" w:ascii="仿宋_GB2312" w:hAnsi="宋体" w:eastAsia="仿宋_GB2312" w:cs="宋体"/>
          <w:spacing w:val="8"/>
          <w:kern w:val="0"/>
          <w:sz w:val="32"/>
          <w:szCs w:val="32"/>
          <w:lang w:eastAsia="zh-CN"/>
        </w:rPr>
        <w:t>，积极参加</w:t>
      </w:r>
      <w:r>
        <w:rPr>
          <w:rFonts w:hint="eastAsia" w:ascii="仿宋_GB2312" w:hAnsi="宋体" w:eastAsia="仿宋_GB2312" w:cs="宋体"/>
          <w:spacing w:val="8"/>
          <w:kern w:val="0"/>
          <w:sz w:val="32"/>
          <w:szCs w:val="32"/>
        </w:rPr>
        <w:t>政务公开业务技能培训，</w:t>
      </w:r>
      <w:r>
        <w:rPr>
          <w:rFonts w:hint="eastAsia" w:ascii="仿宋_GB2312" w:hAnsi="宋体" w:eastAsia="仿宋_GB2312" w:cs="宋体"/>
          <w:spacing w:val="8"/>
          <w:kern w:val="0"/>
          <w:sz w:val="32"/>
          <w:szCs w:val="32"/>
          <w:lang w:eastAsia="zh-CN"/>
        </w:rPr>
        <w:t>提高业务能力，</w:t>
      </w:r>
      <w:r>
        <w:rPr>
          <w:rFonts w:hint="eastAsia" w:ascii="仿宋_GB2312" w:hAnsi="宋体" w:eastAsia="仿宋_GB2312" w:cs="宋体"/>
          <w:spacing w:val="8"/>
          <w:kern w:val="0"/>
          <w:sz w:val="32"/>
          <w:szCs w:val="32"/>
        </w:rPr>
        <w:t>提升信息呈现的生动性和可读性。</w:t>
      </w:r>
    </w:p>
    <w:p w14:paraId="73A44F02">
      <w:pPr>
        <w:widowControl/>
        <w:spacing w:line="560" w:lineRule="exact"/>
        <w:ind w:firstLine="675"/>
        <w:jc w:val="both"/>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14:paraId="5EFEFD34">
      <w:pPr>
        <w:widowControl/>
        <w:spacing w:line="560" w:lineRule="exact"/>
        <w:ind w:firstLine="675"/>
        <w:jc w:val="both"/>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本年度，依据《政府信息公开信息处理费管理办法》我单位未收取信息处理费。</w:t>
      </w:r>
    </w:p>
    <w:p w14:paraId="71587E7C">
      <w:pPr>
        <w:jc w:val="both"/>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0AF33D"/>
    <w:multiLevelType w:val="singleLevel"/>
    <w:tmpl w:val="EF0AF33D"/>
    <w:lvl w:ilvl="0" w:tentative="0">
      <w:start w:val="1"/>
      <w:numFmt w:val="chineseCounting"/>
      <w:suff w:val="nothing"/>
      <w:lvlText w:val="（%1）"/>
      <w:lvlJc w:val="left"/>
      <w:rPr>
        <w:rFonts w:hint="eastAsia"/>
      </w:rPr>
    </w:lvl>
  </w:abstractNum>
  <w:abstractNum w:abstractNumId="1">
    <w:nsid w:val="07801B4F"/>
    <w:multiLevelType w:val="singleLevel"/>
    <w:tmpl w:val="07801B4F"/>
    <w:lvl w:ilvl="0" w:tentative="0">
      <w:start w:val="4"/>
      <w:numFmt w:val="chineseCounting"/>
      <w:suff w:val="nothing"/>
      <w:lvlText w:val="（%1）"/>
      <w:lvlJc w:val="left"/>
      <w:rPr>
        <w:rFonts w:hint="eastAsia"/>
      </w:rPr>
    </w:lvl>
  </w:abstractNum>
  <w:abstractNum w:abstractNumId="2">
    <w:nsid w:val="309DDE73"/>
    <w:multiLevelType w:val="singleLevel"/>
    <w:tmpl w:val="309DDE73"/>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1F0C51"/>
    <w:rsid w:val="003A750A"/>
    <w:rsid w:val="00B87A8B"/>
    <w:rsid w:val="014643FC"/>
    <w:rsid w:val="01E553F0"/>
    <w:rsid w:val="020E544E"/>
    <w:rsid w:val="03422C26"/>
    <w:rsid w:val="0472769F"/>
    <w:rsid w:val="04733963"/>
    <w:rsid w:val="04A40CF1"/>
    <w:rsid w:val="04E92180"/>
    <w:rsid w:val="054F244E"/>
    <w:rsid w:val="05757D13"/>
    <w:rsid w:val="05F45A09"/>
    <w:rsid w:val="070968D8"/>
    <w:rsid w:val="074E784F"/>
    <w:rsid w:val="077E191E"/>
    <w:rsid w:val="07A60AFB"/>
    <w:rsid w:val="08285343"/>
    <w:rsid w:val="08951FC2"/>
    <w:rsid w:val="09583A57"/>
    <w:rsid w:val="0B1C3A38"/>
    <w:rsid w:val="0CC1190B"/>
    <w:rsid w:val="0CD85B6B"/>
    <w:rsid w:val="0D35290B"/>
    <w:rsid w:val="0D841421"/>
    <w:rsid w:val="0EAE0488"/>
    <w:rsid w:val="0F0F7247"/>
    <w:rsid w:val="0F370DE2"/>
    <w:rsid w:val="10702130"/>
    <w:rsid w:val="108C1EAE"/>
    <w:rsid w:val="11CC6C24"/>
    <w:rsid w:val="123C3B06"/>
    <w:rsid w:val="124A70D4"/>
    <w:rsid w:val="130F3ECF"/>
    <w:rsid w:val="138B2D5D"/>
    <w:rsid w:val="13DA4490"/>
    <w:rsid w:val="146A11D9"/>
    <w:rsid w:val="14801FF2"/>
    <w:rsid w:val="152621F6"/>
    <w:rsid w:val="158E5532"/>
    <w:rsid w:val="15D4022D"/>
    <w:rsid w:val="15D40B6A"/>
    <w:rsid w:val="15DF1F7F"/>
    <w:rsid w:val="166E2C6E"/>
    <w:rsid w:val="167E1314"/>
    <w:rsid w:val="1753670C"/>
    <w:rsid w:val="180E295A"/>
    <w:rsid w:val="190A642C"/>
    <w:rsid w:val="1999046E"/>
    <w:rsid w:val="19B86374"/>
    <w:rsid w:val="19CF092B"/>
    <w:rsid w:val="1A2F6BB8"/>
    <w:rsid w:val="1A50750F"/>
    <w:rsid w:val="1A8C043A"/>
    <w:rsid w:val="1B2970AD"/>
    <w:rsid w:val="1B304903"/>
    <w:rsid w:val="1B520AFB"/>
    <w:rsid w:val="1C3A64A5"/>
    <w:rsid w:val="1C407EF0"/>
    <w:rsid w:val="1C4346D8"/>
    <w:rsid w:val="1C6F4973"/>
    <w:rsid w:val="1C7742B3"/>
    <w:rsid w:val="1C836431"/>
    <w:rsid w:val="1CB56699"/>
    <w:rsid w:val="1D7F21C3"/>
    <w:rsid w:val="1EF422F5"/>
    <w:rsid w:val="1F0D2DE1"/>
    <w:rsid w:val="1F1166DA"/>
    <w:rsid w:val="1F4E1378"/>
    <w:rsid w:val="1F6D785A"/>
    <w:rsid w:val="1F8D09E8"/>
    <w:rsid w:val="1FE43FA1"/>
    <w:rsid w:val="1FF22B46"/>
    <w:rsid w:val="200E124F"/>
    <w:rsid w:val="2041456C"/>
    <w:rsid w:val="208D63E6"/>
    <w:rsid w:val="209A4524"/>
    <w:rsid w:val="20B039A1"/>
    <w:rsid w:val="21293001"/>
    <w:rsid w:val="22F05EB5"/>
    <w:rsid w:val="22FA356B"/>
    <w:rsid w:val="246758CC"/>
    <w:rsid w:val="24C54EB1"/>
    <w:rsid w:val="24EB1AB0"/>
    <w:rsid w:val="24ED38F7"/>
    <w:rsid w:val="24F97D2B"/>
    <w:rsid w:val="25081190"/>
    <w:rsid w:val="252540EF"/>
    <w:rsid w:val="25501A0B"/>
    <w:rsid w:val="268C5A80"/>
    <w:rsid w:val="26901B45"/>
    <w:rsid w:val="283D29C0"/>
    <w:rsid w:val="28526AB8"/>
    <w:rsid w:val="291311FB"/>
    <w:rsid w:val="29351EDB"/>
    <w:rsid w:val="29BA7746"/>
    <w:rsid w:val="2A1F0C51"/>
    <w:rsid w:val="2A1F5464"/>
    <w:rsid w:val="2A7D127A"/>
    <w:rsid w:val="2AF34667"/>
    <w:rsid w:val="2C0734F1"/>
    <w:rsid w:val="2CD07E43"/>
    <w:rsid w:val="2DD85145"/>
    <w:rsid w:val="2E9137E4"/>
    <w:rsid w:val="2E9C43C4"/>
    <w:rsid w:val="318D6246"/>
    <w:rsid w:val="31C63513"/>
    <w:rsid w:val="32106CD9"/>
    <w:rsid w:val="32132FE6"/>
    <w:rsid w:val="32DC6161"/>
    <w:rsid w:val="33827645"/>
    <w:rsid w:val="339D5A0B"/>
    <w:rsid w:val="33C97D10"/>
    <w:rsid w:val="33D701B6"/>
    <w:rsid w:val="33ED13EA"/>
    <w:rsid w:val="34107909"/>
    <w:rsid w:val="342F3799"/>
    <w:rsid w:val="343C7C95"/>
    <w:rsid w:val="35026F4B"/>
    <w:rsid w:val="358238E7"/>
    <w:rsid w:val="35E14DB3"/>
    <w:rsid w:val="36127662"/>
    <w:rsid w:val="361C20A4"/>
    <w:rsid w:val="369522B9"/>
    <w:rsid w:val="36D6615B"/>
    <w:rsid w:val="37F26421"/>
    <w:rsid w:val="38926838"/>
    <w:rsid w:val="399D1827"/>
    <w:rsid w:val="3A317D8E"/>
    <w:rsid w:val="3A585E02"/>
    <w:rsid w:val="3B0B29B1"/>
    <w:rsid w:val="3BB14D71"/>
    <w:rsid w:val="3BBB5EB0"/>
    <w:rsid w:val="3BD50F16"/>
    <w:rsid w:val="3BEB4F70"/>
    <w:rsid w:val="3BF63E9C"/>
    <w:rsid w:val="3CAC40C8"/>
    <w:rsid w:val="3CB2606F"/>
    <w:rsid w:val="3E5C476C"/>
    <w:rsid w:val="3EDB2CE7"/>
    <w:rsid w:val="3F277CDA"/>
    <w:rsid w:val="3F5664E2"/>
    <w:rsid w:val="40BD2382"/>
    <w:rsid w:val="412D20EF"/>
    <w:rsid w:val="41632851"/>
    <w:rsid w:val="41F06505"/>
    <w:rsid w:val="42FC09BF"/>
    <w:rsid w:val="445B296C"/>
    <w:rsid w:val="4509231A"/>
    <w:rsid w:val="4550785F"/>
    <w:rsid w:val="45946ECF"/>
    <w:rsid w:val="46151C09"/>
    <w:rsid w:val="4746286D"/>
    <w:rsid w:val="474D36EB"/>
    <w:rsid w:val="477A1609"/>
    <w:rsid w:val="483416BA"/>
    <w:rsid w:val="487E49CC"/>
    <w:rsid w:val="49725FF6"/>
    <w:rsid w:val="4A061553"/>
    <w:rsid w:val="4A5312C0"/>
    <w:rsid w:val="4B2C5735"/>
    <w:rsid w:val="4B424026"/>
    <w:rsid w:val="4B913E95"/>
    <w:rsid w:val="4BE34AED"/>
    <w:rsid w:val="4C50182A"/>
    <w:rsid w:val="4C5D66D8"/>
    <w:rsid w:val="4CCA6149"/>
    <w:rsid w:val="4D25749E"/>
    <w:rsid w:val="4D4844E6"/>
    <w:rsid w:val="4DB34C1A"/>
    <w:rsid w:val="4EA2112B"/>
    <w:rsid w:val="4EF84BDB"/>
    <w:rsid w:val="4F351F9F"/>
    <w:rsid w:val="4FCB6BB1"/>
    <w:rsid w:val="500A6265"/>
    <w:rsid w:val="5039282F"/>
    <w:rsid w:val="51E60C0A"/>
    <w:rsid w:val="51F23518"/>
    <w:rsid w:val="53B30B9B"/>
    <w:rsid w:val="53BA0CC5"/>
    <w:rsid w:val="53C70811"/>
    <w:rsid w:val="53FC1287"/>
    <w:rsid w:val="544135E8"/>
    <w:rsid w:val="54D9517B"/>
    <w:rsid w:val="55345131"/>
    <w:rsid w:val="56114DE8"/>
    <w:rsid w:val="5627548F"/>
    <w:rsid w:val="562B50BB"/>
    <w:rsid w:val="562D26C9"/>
    <w:rsid w:val="56781D47"/>
    <w:rsid w:val="56847368"/>
    <w:rsid w:val="57522EC9"/>
    <w:rsid w:val="576F3CF2"/>
    <w:rsid w:val="576F5E67"/>
    <w:rsid w:val="57822B5F"/>
    <w:rsid w:val="57F52319"/>
    <w:rsid w:val="58982641"/>
    <w:rsid w:val="5A0B4023"/>
    <w:rsid w:val="5A876D51"/>
    <w:rsid w:val="5B4C524C"/>
    <w:rsid w:val="5BD712EF"/>
    <w:rsid w:val="5C402B40"/>
    <w:rsid w:val="5C900C58"/>
    <w:rsid w:val="5CDD4C29"/>
    <w:rsid w:val="5D600B2F"/>
    <w:rsid w:val="5DEA2491"/>
    <w:rsid w:val="5E0D377D"/>
    <w:rsid w:val="5EA905CB"/>
    <w:rsid w:val="5F1F5010"/>
    <w:rsid w:val="5F366733"/>
    <w:rsid w:val="5F9F1931"/>
    <w:rsid w:val="60600E46"/>
    <w:rsid w:val="61A43890"/>
    <w:rsid w:val="61BB0944"/>
    <w:rsid w:val="61EC747A"/>
    <w:rsid w:val="62AA45FB"/>
    <w:rsid w:val="62F20DD9"/>
    <w:rsid w:val="64730127"/>
    <w:rsid w:val="64F8178D"/>
    <w:rsid w:val="65F77627"/>
    <w:rsid w:val="65FA31A3"/>
    <w:rsid w:val="6672021A"/>
    <w:rsid w:val="66762F8F"/>
    <w:rsid w:val="68AB6CFB"/>
    <w:rsid w:val="68BA6DC2"/>
    <w:rsid w:val="68D64D25"/>
    <w:rsid w:val="694D01EC"/>
    <w:rsid w:val="69C2047C"/>
    <w:rsid w:val="6A7635A6"/>
    <w:rsid w:val="6AA441CA"/>
    <w:rsid w:val="6B146AB5"/>
    <w:rsid w:val="6B894B59"/>
    <w:rsid w:val="6BC2189E"/>
    <w:rsid w:val="6BF76508"/>
    <w:rsid w:val="6C1D6AF6"/>
    <w:rsid w:val="6C31467A"/>
    <w:rsid w:val="6C663340"/>
    <w:rsid w:val="6D460CC6"/>
    <w:rsid w:val="6E4D5B81"/>
    <w:rsid w:val="6EE647BF"/>
    <w:rsid w:val="6F13394B"/>
    <w:rsid w:val="6F4800A9"/>
    <w:rsid w:val="6F6D2A5A"/>
    <w:rsid w:val="6FAE18F8"/>
    <w:rsid w:val="701B2E0F"/>
    <w:rsid w:val="71025602"/>
    <w:rsid w:val="712136C2"/>
    <w:rsid w:val="718B5781"/>
    <w:rsid w:val="71C54FBD"/>
    <w:rsid w:val="72D369E5"/>
    <w:rsid w:val="74B65D90"/>
    <w:rsid w:val="74E64D77"/>
    <w:rsid w:val="753413D0"/>
    <w:rsid w:val="776E33A0"/>
    <w:rsid w:val="77903A5B"/>
    <w:rsid w:val="783925D1"/>
    <w:rsid w:val="799F6525"/>
    <w:rsid w:val="7B310518"/>
    <w:rsid w:val="7B667F7B"/>
    <w:rsid w:val="7C2B690D"/>
    <w:rsid w:val="7C8F14A2"/>
    <w:rsid w:val="7D1E15C5"/>
    <w:rsid w:val="7DB12205"/>
    <w:rsid w:val="7DFC5F04"/>
    <w:rsid w:val="7E222B78"/>
    <w:rsid w:val="7E560139"/>
    <w:rsid w:val="7E587A60"/>
    <w:rsid w:val="7E9708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Normal (Web)"/>
    <w:basedOn w:val="1"/>
    <w:qFormat/>
    <w:uiPriority w:val="99"/>
    <w:pPr>
      <w:spacing w:before="100" w:beforeAutospacing="1" w:after="100" w:afterAutospacing="1"/>
      <w:ind w:left="0" w:right="0"/>
      <w:jc w:val="left"/>
    </w:pPr>
    <w:rPr>
      <w:kern w:val="0"/>
      <w:sz w:val="24"/>
      <w:lang w:val="en-US" w:eastAsia="zh-CN" w:bidi="ar"/>
    </w:rPr>
  </w:style>
  <w:style w:type="character" w:customStyle="1" w:styleId="6">
    <w:name w:val="NormalCharact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1250</Words>
  <Characters>1277</Characters>
  <Lines>0</Lines>
  <Paragraphs>0</Paragraphs>
  <TotalTime>32</TotalTime>
  <ScaleCrop>false</ScaleCrop>
  <LinksUpToDate>false</LinksUpToDate>
  <CharactersWithSpaces>1277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2026-01-09T05:41:00Z</dcterms:created>
  <dc:creator>张涵畅</dc:creator>
  <cp:lastModifiedBy>张涵畅</cp:lastModifiedBy>
  <cp:lastPrinted>2026-01-15T09:29:56Z</cp:lastPrinted>
  <dcterms:modified xsi:type="dcterms:W3CDTF">2026-01-15T10:20:38Z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1B612C9CA7CB470A9E564D1226260463_11</vt:lpwstr>
  </property>
  <property fmtid="{D5CDD505-2E9C-101B-9397-08002B2CF9AE}" pid="4" name="KSOTemplateDocerSaveRecord">
    <vt:lpwstr>eyJoZGlkIjoiMTcxNzEyNTcyYjFhNjNhNmMzNWU1MTFkN2YwNGIzZTciLCJ1c2VySWQiOiI0MTI2MDI5ODgifQ==</vt:lpwstr>
  </property>
</Properties>
</file>