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北京市西城区卫生健康委员会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2025年，西城区卫生健康委员会严格贯彻落实《中华人民共和国政府信息公开条例》，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坚持全心全意为人民服务的宗旨，规范办理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回应群众诉求，正确履行政府职能，深入推进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卫生健康领域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政府信息公开工作稳步提升。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在组织领导方面，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成立以主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要领导为组长的政务公开领导小组，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通过主任办公会、科长会研究信息公开工作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及时分析解决信息公开工作中出现的困难和问题，不断强化全委对信息公开工作的重视程度，完善工作机制，提升工作</w:t>
      </w:r>
      <w:bookmarkStart w:id="1" w:name="_GoBack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效率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bookmarkEnd w:id="1"/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按时完成信息公开月报、年度数据报送工作，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及时、集中、规范发布法定主动公开内容，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推进重点领域、政策解读等主动公开工作，及时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更新机构职责、机构设置、领导信息、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卫生健康政策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年主动公开信息共计3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条，其中“双公示”信息2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通过区政府网站、“健康西城”微信公众号、微博等途径，持续更新疫苗接种、政策解读等群众关切的问题及卫生健康系统重要工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作动态，共计发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布微博453条、微信424条。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持续加强“双随机、一公开”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推动检查结果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及时向社会公开。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（二）依申请公开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依法依规开展依申请公开工作，严格落实主要领导审核制度，不断加强登记、办理、答复、归档等各环节的规范管理，推动受理、答复工作有序开展。全年累计新受理政府信息公开申请44件。依法办理信息公开45件，其中予以公开5件、部分予以公开6件、不予公开9件、无法提供相关信息25件。日常严格做好案卷整理、归档工作，积极参加全区依申请公开案卷评查。认真学习依申请公开典型案例的经验与做法，不断提升依申请公开办理能力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政府信息管理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严格执行政府信息公开保密审查制度，强化文件信息公开源头管理，梳理规范审核流程，明确并按要求做好主动公开信息的报送及审核。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/>
        </w:rPr>
        <w:t>（四）政府信息公开平台建设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充分利用西城区政府网站专栏媒介，及时发布关乎群众利益的重要政策和重点信息，持续增强政府网站服务能力，提升群众体验感。强化“健康西城”微信公众号、微博等媒体平台作用，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广泛宣传西城区卫生健康重点工作，为群众普及疫情防控、科学健康和养生防病知识，不断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完善咨询服务功能。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bookmarkStart w:id="0" w:name="OLE_LINK1"/>
            <w:r>
              <w:rPr>
                <w:rFonts w:hint="eastAsia"/>
                <w:lang w:val="en-US" w:eastAsia="zh-CN"/>
              </w:rPr>
              <w:t>2</w:t>
            </w:r>
            <w:bookmarkEnd w:id="0"/>
            <w:r>
              <w:rPr>
                <w:rFonts w:hint="eastAsia"/>
                <w:lang w:val="en-US" w:eastAsia="zh-CN"/>
              </w:rPr>
              <w:t>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</w:t>
            </w:r>
          </w:p>
        </w:tc>
      </w:tr>
    </w:tbl>
    <w:p>
      <w:pPr>
        <w:numPr>
          <w:ilvl w:val="0"/>
          <w:numId w:val="2"/>
        </w:numPr>
        <w:spacing w:line="560" w:lineRule="exact"/>
        <w:ind w:firstLine="640"/>
        <w:rPr>
          <w:rFonts w:hint="eastAsia" w:ascii="宋体" w:hAnsi="宋体" w:cs="宋体"/>
          <w:color w:val="333333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396"/>
        <w:gridCol w:w="1661"/>
        <w:gridCol w:w="1304"/>
        <w:gridCol w:w="557"/>
        <w:gridCol w:w="557"/>
        <w:gridCol w:w="557"/>
        <w:gridCol w:w="557"/>
        <w:gridCol w:w="558"/>
        <w:gridCol w:w="728"/>
      </w:tblGrid>
      <w:tr>
        <w:tblPrEx>
          <w:tblBorders>
            <w:top w:val="none" w:color="auto" w:sz="0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0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2786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2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0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557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557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</w:tc>
        <w:tc>
          <w:tcPr>
            <w:tcW w:w="557" w:type="dxa"/>
            <w:vMerge w:val="restart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557" w:type="dxa"/>
            <w:vMerge w:val="restart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55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2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3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CC2E5" w:themeFill="accent1" w:themeFillTint="9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5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5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（二）部分公开</w:t>
            </w:r>
            <w:r>
              <w:rPr>
                <w:rStyle w:val="6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1.属于国家秘密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3.危及“三安全一稳定”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4.保护第三方合法权益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5.属于三类内部事务信息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6.属于四类过程性信息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7.属于行政执法案卷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8.属于行政查询事项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1.信访举报投诉类申请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2.重复申请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3.要求提供公开出版物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130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0.其他处理总计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宋体"/>
                <w:sz w:val="24"/>
              </w:rPr>
            </w:pPr>
          </w:p>
        </w:tc>
        <w:tc>
          <w:tcPr>
            <w:tcW w:w="139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EEBF6" w:themeFill="accent1" w:themeFillTint="3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1396" w:type="dxa"/>
            <w:vMerge w:val="continue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61" w:type="dxa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DEEBF6" w:themeFill="accent1" w:themeFillTint="3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fill="DEEBF6" w:themeFill="accent1" w:themeFillTint="32"/>
                <w:lang w:val="en-US" w:eastAsia="zh-CN" w:bidi="ar"/>
              </w:rPr>
              <w:t>3.其他</w:t>
            </w:r>
          </w:p>
        </w:tc>
        <w:tc>
          <w:tcPr>
            <w:tcW w:w="1304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73" w:type="dxa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3057" w:type="dxa"/>
            <w:gridSpan w:val="2"/>
            <w:tcBorders>
              <w:top w:val="single" w:color="auto" w:sz="0" w:space="0"/>
              <w:left w:val="single" w:color="auto" w:sz="8" w:space="0"/>
              <w:bottom w:val="single" w:color="auto" w:sz="0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1304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1304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7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5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2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等线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6EE" w:themeFill="accent1" w:themeFillTint="6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一是政府网站政府信息公开专栏内容更新不够细致。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改进措施：进一步细化工作要求，依托专栏媒介优势，做好卫生健康工作宣传力度。梳理整合政务公开的信息内容，做到准确、及时做好公开工作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二是主动公开途径、形式不够丰富。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改进情况：发挥区政府官方网站政府信息公开专栏、微博微信等宣传渠道优势，及时发布卫生健康工作动态，以文字信息、照片图解、视频介绍等多种形式加强政策宣传，使群众能更容易获取、更快速理解相关政策信息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eastAsia="zh-CN"/>
        </w:rPr>
        <w:t>本年度未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收取信息处理费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 w:ascii="黑体" w:hAnsi="黑体" w:eastAsia="黑体" w:cs="黑体"/>
        <w:sz w:val="32"/>
        <w:szCs w:val="32"/>
      </w:rPr>
    </w:lvl>
  </w:abstractNum>
  <w:abstractNum w:abstractNumId="1">
    <w:nsid w:val="09300136"/>
    <w:multiLevelType w:val="singleLevel"/>
    <w:tmpl w:val="0930013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13BE9"/>
    <w:rsid w:val="0B4E69B6"/>
    <w:rsid w:val="0E114253"/>
    <w:rsid w:val="14813BE9"/>
    <w:rsid w:val="17B5107A"/>
    <w:rsid w:val="1B2E32CB"/>
    <w:rsid w:val="27554B5F"/>
    <w:rsid w:val="2DCF1834"/>
    <w:rsid w:val="36E27251"/>
    <w:rsid w:val="3FA465E7"/>
    <w:rsid w:val="40543C97"/>
    <w:rsid w:val="44F17528"/>
    <w:rsid w:val="5313700A"/>
    <w:rsid w:val="54AE1F4C"/>
    <w:rsid w:val="557D4B84"/>
    <w:rsid w:val="6537466E"/>
    <w:rsid w:val="688D2609"/>
    <w:rsid w:val="6F230EDB"/>
    <w:rsid w:val="744C070F"/>
    <w:rsid w:val="76CD3180"/>
    <w:rsid w:val="7AA0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1093</Characters>
  <Lines>0</Lines>
  <Paragraphs>0</Paragraphs>
  <TotalTime>961</TotalTime>
  <ScaleCrop>false</ScaleCrop>
  <LinksUpToDate>false</LinksUpToDate>
  <CharactersWithSpaces>1093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2025-01-08T09:51:00Z</dcterms:created>
  <dc:creator>Administrator</dc:creator>
  <cp:lastModifiedBy>Administrator</cp:lastModifiedBy>
  <cp:lastPrinted>2026-01-20T02:26:00Z</cp:lastPrinted>
  <dcterms:modified xsi:type="dcterms:W3CDTF">2026-01-21T03:06:17Z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C8BBF3FCB5B14972B24D04D1C19ABC98</vt:lpwstr>
  </property>
  <property fmtid="{D5CDD505-2E9C-101B-9397-08002B2CF9AE}" pid="4" name="KSOTemplateDocerSaveRecord">
    <vt:lpwstr>eyJoZGlkIjoiNjRjOWUwZDAxNjAxNmFmNGZlOGQ0OWU0MmFlODMzMWYiLCJ1c2VySWQiOiIxNDgxMjYwNTQ3In0=</vt:lpwstr>
  </property>
</Properties>
</file>