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西城区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国防动员</w:t>
      </w:r>
      <w:r>
        <w:rPr>
          <w:rFonts w:hint="eastAsia" w:ascii="方正小标宋简体" w:eastAsia="方正小标宋简体"/>
          <w:sz w:val="44"/>
          <w:szCs w:val="44"/>
        </w:rPr>
        <w:t>办公室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202</w:t>
      </w:r>
      <w:r>
        <w:rPr>
          <w:rFonts w:hint="default" w:ascii="方正小标宋简体" w:hAnsi="Calibri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hAnsi="Calibri" w:eastAsia="方正小标宋简体" w:cs="Times New Roman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Calibri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依据《中华人民</w:t>
      </w:r>
      <w:bookmarkStart w:id="0" w:name="_GoBack"/>
      <w:bookmarkEnd w:id="0"/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共和国政府信息公开条例》（以下简称《政府信息公开条例》）第五十条规定，编制本报告。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Times New Roman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2025年，区国动办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坚持公开为常态、不公开为例外原则，紧紧围绕我区国防动员中心工作及群众关切，将政府信息公开作为推进法治政府、透明政府、服务型政府建设的重要抓手。本年度以来，我办着力完善公开机制、拓展公开内容、创新公开形式、强化公开实效，政府信息公开工作的规范化、标准化水平得到有效提升，在保障公众知情权、参与权、表达权、监督权，促进政府依法行政、优化营商环境、服务民生等方面发挥了积极作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</w:rPr>
        <w:t>积极推动主动公开。</w:t>
      </w:r>
      <w:r>
        <w:rPr>
          <w:rFonts w:hint="eastAsia" w:ascii="仿宋_GB2312" w:hAnsi="Calibri" w:eastAsia="仿宋_GB2312" w:cs="Times New Roman"/>
          <w:sz w:val="32"/>
          <w:szCs w:val="32"/>
        </w:rPr>
        <w:t>全年通过部门户网站公开发布政务动态信息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59</w:t>
      </w:r>
      <w:r>
        <w:rPr>
          <w:rFonts w:hint="eastAsia" w:ascii="仿宋_GB2312" w:hAnsi="Calibri" w:eastAsia="仿宋_GB2312" w:cs="Times New Roman"/>
          <w:sz w:val="32"/>
          <w:szCs w:val="32"/>
        </w:rPr>
        <w:t>篇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，发布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区国动办“两个工程”工作简报5期；在《西城信息》发表普刊58篇、特刊3篇;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在“北京西城国动”公众号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篇，《北京西城报》“国防动员专栏”发布科普知识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篇，《北京国防动员》杂志刊登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篇。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全年发放宣传资料、宣传品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2万余册/件。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（二）规范做好依申请公开。</w:t>
      </w:r>
      <w:r>
        <w:rPr>
          <w:rFonts w:hint="eastAsia" w:ascii="仿宋_GB2312" w:hAnsi="Calibri" w:eastAsia="仿宋_GB2312" w:cs="Times New Roman"/>
          <w:sz w:val="32"/>
          <w:szCs w:val="32"/>
        </w:rPr>
        <w:t>全年共接到政府信息公开申请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Times New Roman"/>
          <w:sz w:val="32"/>
          <w:szCs w:val="32"/>
        </w:rPr>
        <w:t>件，均严格按照《政府信息公开条例》等有关规定进行办理和答复；本年度没有向政府信息公开申请人收取费用的情况。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信息动态</w:t>
      </w:r>
      <w:r>
        <w:rPr>
          <w:rFonts w:hint="eastAsia" w:ascii="楷体_GB2312" w:hAnsi="楷体_GB2312" w:eastAsia="楷体_GB2312" w:cs="楷体_GB2312"/>
          <w:sz w:val="32"/>
          <w:szCs w:val="32"/>
        </w:rPr>
        <w:t>管理。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定期对已公开的政府信息进行梳理核查，对失效、废止或变更信息及时标注或更新，确保信息的准确性和时效性。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2"/>
          <w:sz w:val="32"/>
          <w:szCs w:val="32"/>
          <w:lang w:val="en-US" w:eastAsia="zh-CN" w:bidi="ar-SA"/>
        </w:rPr>
        <w:t>（四）全面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开展全民国防教育活动。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结合重要时间节点，发挥新媒体和外部主流媒体的宣传阵地作用，多方位、多“声部”开展国防动员宣传教育工作。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“国际民防日”“国家安全教育日”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“全民国防教育日”“新中国人民防空创立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期间，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在万寿公园教育基地、展览馆广场、金融街购物中心广场等地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开展群众性宣传活动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依托“北京西城国动”公众号、《北京西城报》专题板块，发布国防动员法规、防空防灾知识及应急技能等科普内容，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开展网上答题和征文活动。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在西单商业区、天桥演艺中心、北京北站户外大屏播放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宣传海报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，利用社区应急亭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张贴国防动员宣传海报。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bottom w:val="single" w:color="FFFFFF" w:sz="4" w:space="31"/>
        </w:pBdr>
        <w:tabs>
          <w:tab w:val="left" w:pos="144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jc w:val="left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二、主动公开政府信息情况</w:t>
      </w:r>
    </w:p>
    <w:tbl>
      <w:tblPr>
        <w:tblStyle w:val="7"/>
        <w:tblW w:w="0" w:type="auto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6"/>
        <w:gridCol w:w="1476"/>
        <w:gridCol w:w="1993"/>
        <w:gridCol w:w="39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制发件数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本年废止件数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现行有效件数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规范性文件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本年处理决定数量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215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处理决定数量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7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本年收费金额（单位：万元）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74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三、收到和处理政府信息公开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申请</w:t>
      </w:r>
      <w:r>
        <w:rPr>
          <w:rFonts w:hint="eastAsia" w:ascii="黑体" w:hAnsi="黑体" w:eastAsia="黑体" w:cs="Times New Roman"/>
          <w:sz w:val="32"/>
          <w:szCs w:val="32"/>
        </w:rPr>
        <w:t>情况</w:t>
      </w:r>
    </w:p>
    <w:tbl>
      <w:tblPr>
        <w:tblStyle w:val="7"/>
        <w:tblW w:w="499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754"/>
        <w:gridCol w:w="2535"/>
        <w:gridCol w:w="844"/>
        <w:gridCol w:w="636"/>
        <w:gridCol w:w="627"/>
        <w:gridCol w:w="853"/>
        <w:gridCol w:w="739"/>
        <w:gridCol w:w="685"/>
        <w:gridCol w:w="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101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（本列数据的勾稽关系为：第一项加第二项之和，等于第三项加第四项之和）</w:t>
            </w:r>
          </w:p>
        </w:tc>
        <w:tc>
          <w:tcPr>
            <w:tcW w:w="2898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申请人情况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10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自然人</w:t>
            </w:r>
          </w:p>
        </w:tc>
        <w:tc>
          <w:tcPr>
            <w:tcW w:w="1954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法人或其他组织</w:t>
            </w:r>
          </w:p>
        </w:tc>
        <w:tc>
          <w:tcPr>
            <w:tcW w:w="478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101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6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商业企业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科研机构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社会公益组织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法律服务机构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其他</w:t>
            </w:r>
          </w:p>
        </w:tc>
        <w:tc>
          <w:tcPr>
            <w:tcW w:w="478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exact"/>
        </w:trPr>
        <w:tc>
          <w:tcPr>
            <w:tcW w:w="2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一、本年新收政府信息公开申请数量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exact"/>
        </w:trPr>
        <w:tc>
          <w:tcPr>
            <w:tcW w:w="2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二、上年结转政府信息公开申请数量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三、本年度办理结果</w:t>
            </w:r>
          </w:p>
        </w:tc>
        <w:tc>
          <w:tcPr>
            <w:tcW w:w="18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（一）予以公开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（二）部分公开（区分处理的，只计这一情形，不计其他情形）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（三）不予公开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1.属于国家秘密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2.其他法律行政法规禁止公开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3.危及“三安全一稳定”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4.保护第三方合法权益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5.属于三类内部事务信息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6.属于四类过程性信息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7.属于行政执法案卷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8.属于行政查询事项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（四）无法提供</w:t>
            </w:r>
          </w:p>
        </w:tc>
        <w:tc>
          <w:tcPr>
            <w:tcW w:w="1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1.本机关不掌握相关政府信息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2.没有现成信息需要另行制作</w:t>
            </w:r>
          </w:p>
        </w:tc>
        <w:tc>
          <w:tcPr>
            <w:tcW w:w="46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3.补正后申请内容仍不明确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（五）不予处理</w:t>
            </w: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1.信访举报投诉类申请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2.重复申请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3.要求提供公开出版物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4.无正当理由大量反复申请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5.要求行政机关确认或重新出具已获取信息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（六）其他处理</w:t>
            </w:r>
          </w:p>
        </w:tc>
        <w:tc>
          <w:tcPr>
            <w:tcW w:w="1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1.申请人无正当理由逾期不补正、行政机关不再处理其政府信息公开申请。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17" w:type="pct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9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3.其他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84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81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（七）总计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/>
              </w:rPr>
              <w:t>1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  <w:lang w:eastAsia="zh-CN"/>
              </w:rPr>
            </w:pPr>
            <w:r>
              <w:rPr>
                <w:rFonts w:hint="default" w:ascii="仿宋" w:hAnsi="仿宋" w:eastAsia="仿宋" w:cs="宋体"/>
                <w:color w:val="000000"/>
                <w:kern w:val="0"/>
                <w:sz w:val="15"/>
                <w:szCs w:val="15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210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四、结转下年度继续办理</w:t>
            </w:r>
          </w:p>
        </w:tc>
        <w:tc>
          <w:tcPr>
            <w:tcW w:w="46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0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  <w:tc>
          <w:tcPr>
            <w:tcW w:w="47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四、政府信息公开行政复议、行政诉讼情况</w:t>
      </w:r>
    </w:p>
    <w:tbl>
      <w:tblPr>
        <w:tblStyle w:val="7"/>
        <w:tblW w:w="9080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600"/>
        <w:gridCol w:w="614"/>
        <w:gridCol w:w="614"/>
        <w:gridCol w:w="341"/>
        <w:gridCol w:w="681"/>
        <w:gridCol w:w="710"/>
        <w:gridCol w:w="763"/>
        <w:gridCol w:w="750"/>
        <w:gridCol w:w="382"/>
        <w:gridCol w:w="641"/>
        <w:gridCol w:w="654"/>
        <w:gridCol w:w="710"/>
        <w:gridCol w:w="695"/>
        <w:gridCol w:w="3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32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6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61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34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0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4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结果纠正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其他结果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尚未审结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　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　</w:t>
            </w:r>
          </w:p>
        </w:tc>
        <w:tc>
          <w:tcPr>
            <w:tcW w:w="6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　</w:t>
            </w:r>
          </w:p>
        </w:tc>
        <w:tc>
          <w:tcPr>
            <w:tcW w:w="7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　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　</w:t>
            </w:r>
          </w:p>
        </w:tc>
        <w:tc>
          <w:tcPr>
            <w:tcW w:w="3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Calibri" w:hAnsi="Calibri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</w:rPr>
        <w:t>五、政府信息公开工作存在的问题及改进</w:t>
      </w: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一是政策解读方式不够多元化，内容覆盖不全面，影响力有限；二是公开信息质量需进一步提升，将群众关注度高的事项作为信息公开的重点内容。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下一步，我办将加大重要政策、重点工作信息公开力度，结合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“国际民防日”“国家安全教育日”“全民国防教育日”“新中国人民防空创立日”等重要时间节点，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val="en-US" w:eastAsia="zh-CN"/>
        </w:rPr>
        <w:t>主动开展线下国防动员工作内容政策宣讲，提升群众参与度和知晓率。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  <w:highlight w:val="none"/>
          <w:lang w:eastAsia="zh-CN"/>
        </w:rPr>
        <w:t>六、其他需要报告的事项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202</w:t>
      </w:r>
      <w:r>
        <w:rPr>
          <w:rFonts w:hint="default" w:ascii="仿宋_GB2312" w:hAnsi="黑体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</w:rPr>
        <w:t>年无其他需要报告的事项</w:t>
      </w:r>
      <w:r>
        <w:rPr>
          <w:rFonts w:hint="eastAsia" w:ascii="仿宋_GB2312" w:hAnsi="黑体" w:eastAsia="仿宋_GB2312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  <w:highlight w:val="yellow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 xml:space="preserve">                         北京市西城区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  <w:lang w:eastAsia="zh-CN"/>
        </w:rPr>
        <w:t>国防动员</w:t>
      </w:r>
      <w:r>
        <w:rPr>
          <w:rFonts w:hint="eastAsia" w:ascii="仿宋_GB2312" w:hAnsi="Calibri" w:eastAsia="仿宋_GB2312" w:cs="Times New Roman"/>
          <w:sz w:val="32"/>
          <w:szCs w:val="32"/>
          <w:highlight w:val="none"/>
        </w:rPr>
        <w:t>办公室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仿宋" w:eastAsia="方正小标宋简体"/>
          <w:sz w:val="32"/>
          <w:szCs w:val="32"/>
          <w:highlight w:val="none"/>
        </w:rPr>
      </w:pPr>
      <w:r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</w:rPr>
        <w:t xml:space="preserve">                           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highlight w:val="none"/>
          <w:lang w:val="en-US"/>
        </w:rPr>
        <w:t xml:space="preserve"> 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</w:rPr>
        <w:t>202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</w:rPr>
        <w:t>年1月</w:t>
      </w:r>
      <w:r>
        <w:rPr>
          <w:rFonts w:hint="default" w:ascii="仿宋_GB2312" w:hAnsi="Calibri" w:eastAsia="仿宋_GB2312" w:cs="Times New Roman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Calibri" w:eastAsia="仿宋_GB2312" w:cs="Times New Roman"/>
          <w:kern w:val="0"/>
          <w:sz w:val="32"/>
          <w:szCs w:val="32"/>
          <w:highlight w:val="none"/>
        </w:rPr>
        <w:t>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2145825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right="360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7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</w:t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firstLine="360" w:firstLine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-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6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- 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A0E"/>
    <w:rsid w:val="0001026D"/>
    <w:rsid w:val="00023E25"/>
    <w:rsid w:val="00080D88"/>
    <w:rsid w:val="000A75E7"/>
    <w:rsid w:val="000C711C"/>
    <w:rsid w:val="000F5C0F"/>
    <w:rsid w:val="0011764F"/>
    <w:rsid w:val="00117B54"/>
    <w:rsid w:val="00125EC2"/>
    <w:rsid w:val="00145039"/>
    <w:rsid w:val="00165F49"/>
    <w:rsid w:val="00191D47"/>
    <w:rsid w:val="001C34EB"/>
    <w:rsid w:val="001D4863"/>
    <w:rsid w:val="001E2E4C"/>
    <w:rsid w:val="00280E8B"/>
    <w:rsid w:val="00311EA6"/>
    <w:rsid w:val="0031759F"/>
    <w:rsid w:val="00355A54"/>
    <w:rsid w:val="00363F0C"/>
    <w:rsid w:val="0037538F"/>
    <w:rsid w:val="00376B77"/>
    <w:rsid w:val="00381948"/>
    <w:rsid w:val="003835AE"/>
    <w:rsid w:val="003C5DE9"/>
    <w:rsid w:val="003E03FB"/>
    <w:rsid w:val="00426C06"/>
    <w:rsid w:val="00446349"/>
    <w:rsid w:val="00461950"/>
    <w:rsid w:val="00471D97"/>
    <w:rsid w:val="00476504"/>
    <w:rsid w:val="004A7DCD"/>
    <w:rsid w:val="004C405D"/>
    <w:rsid w:val="004F1729"/>
    <w:rsid w:val="00521DF3"/>
    <w:rsid w:val="005372B8"/>
    <w:rsid w:val="00562CD4"/>
    <w:rsid w:val="00590801"/>
    <w:rsid w:val="00595CBB"/>
    <w:rsid w:val="00596438"/>
    <w:rsid w:val="005A6810"/>
    <w:rsid w:val="005B1D9E"/>
    <w:rsid w:val="005D77C6"/>
    <w:rsid w:val="006206ED"/>
    <w:rsid w:val="0067623B"/>
    <w:rsid w:val="006A1A40"/>
    <w:rsid w:val="006A205D"/>
    <w:rsid w:val="006C5B7B"/>
    <w:rsid w:val="007159FA"/>
    <w:rsid w:val="00727C74"/>
    <w:rsid w:val="00754027"/>
    <w:rsid w:val="0079182B"/>
    <w:rsid w:val="00792A79"/>
    <w:rsid w:val="007B269A"/>
    <w:rsid w:val="007C18D7"/>
    <w:rsid w:val="007C6000"/>
    <w:rsid w:val="007F5E3D"/>
    <w:rsid w:val="00813123"/>
    <w:rsid w:val="00814259"/>
    <w:rsid w:val="00835880"/>
    <w:rsid w:val="00871896"/>
    <w:rsid w:val="00890297"/>
    <w:rsid w:val="008A6148"/>
    <w:rsid w:val="008C23DA"/>
    <w:rsid w:val="009264D1"/>
    <w:rsid w:val="0096268E"/>
    <w:rsid w:val="00984A86"/>
    <w:rsid w:val="00990F17"/>
    <w:rsid w:val="009910A7"/>
    <w:rsid w:val="00A002FE"/>
    <w:rsid w:val="00A00A3D"/>
    <w:rsid w:val="00A254CC"/>
    <w:rsid w:val="00A36EB7"/>
    <w:rsid w:val="00A36ED6"/>
    <w:rsid w:val="00A46D06"/>
    <w:rsid w:val="00A57C95"/>
    <w:rsid w:val="00A62697"/>
    <w:rsid w:val="00A72A69"/>
    <w:rsid w:val="00AB7CE8"/>
    <w:rsid w:val="00AC6416"/>
    <w:rsid w:val="00AF1993"/>
    <w:rsid w:val="00B00BBD"/>
    <w:rsid w:val="00B01DE3"/>
    <w:rsid w:val="00B02368"/>
    <w:rsid w:val="00B62AFE"/>
    <w:rsid w:val="00B659CB"/>
    <w:rsid w:val="00BE67E5"/>
    <w:rsid w:val="00C203D7"/>
    <w:rsid w:val="00C20FA8"/>
    <w:rsid w:val="00C53B27"/>
    <w:rsid w:val="00C70E11"/>
    <w:rsid w:val="00C93463"/>
    <w:rsid w:val="00CB3CC8"/>
    <w:rsid w:val="00CC2507"/>
    <w:rsid w:val="00CE5749"/>
    <w:rsid w:val="00D16A28"/>
    <w:rsid w:val="00D263BC"/>
    <w:rsid w:val="00D35573"/>
    <w:rsid w:val="00D55C91"/>
    <w:rsid w:val="00D64EEE"/>
    <w:rsid w:val="00D93603"/>
    <w:rsid w:val="00DE2E1D"/>
    <w:rsid w:val="00DF4D42"/>
    <w:rsid w:val="00DF4F41"/>
    <w:rsid w:val="00E300ED"/>
    <w:rsid w:val="00E5371F"/>
    <w:rsid w:val="00E72B20"/>
    <w:rsid w:val="00E806D3"/>
    <w:rsid w:val="00F14254"/>
    <w:rsid w:val="00F322BD"/>
    <w:rsid w:val="00F52BAB"/>
    <w:rsid w:val="00F66231"/>
    <w:rsid w:val="00F77019"/>
    <w:rsid w:val="00F866A2"/>
    <w:rsid w:val="00F921BC"/>
    <w:rsid w:val="00F94A0E"/>
    <w:rsid w:val="00FA2B5D"/>
    <w:rsid w:val="00FC3B19"/>
    <w:rsid w:val="00FD1B9F"/>
    <w:rsid w:val="00FE7BCF"/>
    <w:rsid w:val="24F7AAFC"/>
    <w:rsid w:val="2F5F024F"/>
    <w:rsid w:val="377FED61"/>
    <w:rsid w:val="3FFDBAF6"/>
    <w:rsid w:val="597F43E8"/>
    <w:rsid w:val="5F9F46F9"/>
    <w:rsid w:val="697F5496"/>
    <w:rsid w:val="6DDB6537"/>
    <w:rsid w:val="6EFFA6F0"/>
    <w:rsid w:val="6FE6EBBD"/>
    <w:rsid w:val="6FE6F0AB"/>
    <w:rsid w:val="73B704AE"/>
    <w:rsid w:val="77FF5148"/>
    <w:rsid w:val="78EB9701"/>
    <w:rsid w:val="79A9405D"/>
    <w:rsid w:val="7DF26FF4"/>
    <w:rsid w:val="7EBC9AB3"/>
    <w:rsid w:val="7FFF43F7"/>
    <w:rsid w:val="A37F1F9A"/>
    <w:rsid w:val="AF7C05E9"/>
    <w:rsid w:val="B3EB90DB"/>
    <w:rsid w:val="B7E31A22"/>
    <w:rsid w:val="BBAFD320"/>
    <w:rsid w:val="BDFF6378"/>
    <w:rsid w:val="BFDC9A88"/>
    <w:rsid w:val="C57657DE"/>
    <w:rsid w:val="C6EB99EC"/>
    <w:rsid w:val="DEFFA386"/>
    <w:rsid w:val="E7AC2C7D"/>
    <w:rsid w:val="E7CA706F"/>
    <w:rsid w:val="EFFF9D44"/>
    <w:rsid w:val="FCFE8518"/>
    <w:rsid w:val="FEFF7C50"/>
    <w:rsid w:val="FFFD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562</Words>
  <Characters>3207</Characters>
  <Lines>26</Lines>
  <Paragraphs>7</Paragraphs>
  <TotalTime>18</TotalTime>
  <ScaleCrop>false</ScaleCrop>
  <LinksUpToDate>false</LinksUpToDate>
  <CharactersWithSpaces>3762</CharactersWithSpaces>
  <Application>WPS Office_11.8.2.1126_F1E327BC-269C-435d-A152-05C5408002CA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2019-11-07T19:24:00Z</dcterms:created>
  <dc:creator>1</dc:creator>
  <cp:lastModifiedBy>huawei</cp:lastModifiedBy>
  <cp:lastPrinted>2026-01-07T16:59:00Z</cp:lastPrinted>
  <dcterms:modified xsi:type="dcterms:W3CDTF">2026-01-28T11:29:31Z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2052-11.8.2.1126</vt:lpwstr>
  </property>
  <property fmtid="{D5CDD505-2E9C-101B-9397-08002B2CF9AE}" pid="3" name="ICV">
    <vt:lpwstr>490C562C8BF982099B8279692833A494</vt:lpwstr>
  </property>
</Properties>
</file>