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2"/>
        </w:rPr>
        <w:pict>
          <v:group id="_x0000_s1026" o:spid="_x0000_s1026" o:spt="203" style="position:absolute;left:0pt;margin-left:-17.25pt;margin-top:24pt;height:75.2pt;width:442.2pt;z-index:251659264;mso-width-relative:page;mso-height-relative:page;" coordorigin="1543,2120" coordsize="8844,1504">
            <o:lock v:ext="edit"/>
            <v:line id="_x0000_s1027" o:spid="_x0000_s1027" o:spt="20" style="position:absolute;left:1543;top:3624;height:0;width:8844;" coordsize="21600,21600">
              <v:path arrowok="t"/>
              <v:fill focussize="0,0"/>
              <v:stroke weight="2pt" color="#FF0000"/>
              <v:imagedata o:title=""/>
              <o:lock v:ext="edit"/>
            </v:line>
            <v:shape id="_x0000_s1028" o:spid="_x0000_s1028" o:spt="172" type="#_x0000_t172" style="position:absolute;left:1711;top:2120;height:932;width:8460;" fillcolor="#FF0000" filled="t" coordsize="21600,21600" adj="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北京市西城区园林绿化局" style="font-family:方正小标宋简体;font-size:36pt;v-text-align:center;"/>
            </v:shape>
          </v:group>
        </w:pic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ind w:right="93" w:rightChars="2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北京市西城区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园林绿化</w:t>
      </w:r>
      <w:r>
        <w:rPr>
          <w:rFonts w:hint="eastAsia" w:ascii="方正小标宋简体" w:eastAsia="方正小标宋简体"/>
          <w:sz w:val="44"/>
          <w:szCs w:val="44"/>
        </w:rPr>
        <w:t>局</w:t>
      </w:r>
    </w:p>
    <w:p>
      <w:pPr>
        <w:adjustRightInd w:val="0"/>
        <w:snapToGrid w:val="0"/>
        <w:spacing w:line="560" w:lineRule="exact"/>
        <w:ind w:right="93" w:rightChars="29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</w:rPr>
        <w:t>年行政执法统计年报</w:t>
      </w:r>
    </w:p>
    <w:p>
      <w:pPr>
        <w:adjustRightInd w:val="0"/>
        <w:snapToGrid w:val="0"/>
        <w:spacing w:line="560" w:lineRule="exact"/>
        <w:ind w:right="93" w:rightChars="29" w:firstLine="640" w:firstLineChars="200"/>
        <w:rPr>
          <w:rFonts w:hint="eastAsia"/>
          <w:kern w:val="0"/>
          <w:sz w:val="32"/>
          <w:lang w:eastAsia="zh-CN"/>
        </w:rPr>
      </w:pPr>
      <w:r>
        <w:rPr>
          <w:rFonts w:hint="eastAsia"/>
          <w:kern w:val="0"/>
          <w:sz w:val="32"/>
          <w:lang w:eastAsia="zh-CN"/>
        </w:rPr>
        <w:t>依据《北京市行政执法公示办法》(京政办发〔2021〕17号)第十七条，现将2025年北京市西城区园林绿化局行政执法统计年报公示如下:</w:t>
      </w:r>
    </w:p>
    <w:p>
      <w:pPr>
        <w:adjustRightInd w:val="0"/>
        <w:snapToGrid w:val="0"/>
        <w:spacing w:line="560" w:lineRule="exact"/>
        <w:ind w:right="93" w:rightChars="29" w:firstLine="640" w:firstLineChars="200"/>
        <w:rPr>
          <w:rFonts w:hint="eastAsia"/>
          <w:kern w:val="0"/>
          <w:sz w:val="32"/>
          <w:lang w:eastAsia="zh-CN"/>
        </w:rPr>
      </w:pPr>
      <w:r>
        <w:rPr>
          <w:rFonts w:hint="eastAsia" w:ascii="楷体_GB2312" w:hAnsi="Times New Roman" w:eastAsia="楷体_GB2312" w:cstheme="minorBidi"/>
          <w:kern w:val="2"/>
          <w:sz w:val="32"/>
          <w:szCs w:val="32"/>
          <w:lang w:val="en-US" w:eastAsia="zh-CN" w:bidi="ar-SA"/>
        </w:rPr>
        <w:t>一、行政执法机关的执法主体名称和数量情况</w:t>
      </w:r>
    </w:p>
    <w:p>
      <w:pPr>
        <w:adjustRightInd w:val="0"/>
        <w:snapToGrid w:val="0"/>
        <w:spacing w:line="560" w:lineRule="exact"/>
        <w:ind w:right="93" w:rightChars="29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我单位现有执法主体数量</w:t>
      </w:r>
      <w:r>
        <w:rPr>
          <w:rFonts w:hint="eastAsia"/>
          <w:sz w:val="32"/>
          <w:szCs w:val="32"/>
          <w:lang w:val="en-US" w:eastAsia="zh-CN"/>
        </w:rPr>
        <w:t>1个，</w:t>
      </w:r>
      <w:r>
        <w:rPr>
          <w:rFonts w:hint="eastAsia" w:ascii="仿宋_GB2312" w:eastAsia="仿宋_GB2312"/>
          <w:sz w:val="32"/>
          <w:szCs w:val="32"/>
        </w:rPr>
        <w:t>执法主体</w:t>
      </w:r>
      <w:r>
        <w:rPr>
          <w:rFonts w:hint="eastAsia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为北京市西城区</w:t>
      </w:r>
      <w:r>
        <w:rPr>
          <w:rFonts w:hint="eastAsia" w:ascii="仿宋_GB2312" w:eastAsia="仿宋_GB2312"/>
          <w:sz w:val="32"/>
          <w:szCs w:val="32"/>
          <w:lang w:eastAsia="zh-CN"/>
        </w:rPr>
        <w:t>园林绿化</w:t>
      </w:r>
      <w:r>
        <w:rPr>
          <w:rFonts w:hint="eastAsia" w:ascii="仿宋_GB2312" w:eastAsia="仿宋_GB2312"/>
          <w:sz w:val="32"/>
          <w:szCs w:val="32"/>
        </w:rPr>
        <w:t>局</w:t>
      </w:r>
    </w:p>
    <w:p>
      <w:pPr>
        <w:pStyle w:val="2"/>
        <w:jc w:val="left"/>
        <w:rPr>
          <w:rFonts w:hint="eastAsia" w:eastAsia="楷体_GB2312"/>
          <w:lang w:eastAsia="zh-CN"/>
        </w:rPr>
      </w:pPr>
      <w:r>
        <w:rPr>
          <w:rFonts w:hint="eastAsia"/>
          <w:lang w:eastAsia="zh-CN"/>
        </w:rPr>
        <w:t>二、执法主体的执法岗位设置及执法人员在岗情况</w:t>
      </w:r>
    </w:p>
    <w:p>
      <w:pPr>
        <w:adjustRightInd w:val="0"/>
        <w:snapToGrid w:val="0"/>
        <w:spacing w:line="560" w:lineRule="exact"/>
        <w:ind w:right="93" w:rightChars="29"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本部门负责园林绿化行政执法检查工作，持有执法证件人员共计</w:t>
      </w:r>
      <w:r>
        <w:rPr>
          <w:rFonts w:hint="eastAsia"/>
          <w:sz w:val="32"/>
          <w:szCs w:val="32"/>
          <w:lang w:val="en-US" w:eastAsia="zh-CN"/>
        </w:rPr>
        <w:t>5人。</w:t>
      </w:r>
    </w:p>
    <w:p>
      <w:pPr>
        <w:pStyle w:val="2"/>
        <w:numPr>
          <w:ilvl w:val="0"/>
          <w:numId w:val="1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执法力量投入情况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/>
          <w:lang w:val="en-US" w:eastAsia="zh-CN"/>
        </w:rPr>
        <w:t>本机关2025年度行政执法检查参与人员共3人，在岗人员参与执法率100</w:t>
      </w:r>
      <w:r>
        <w:rPr>
          <w:rFonts w:hint="eastAsia" w:ascii="宋体" w:hAnsi="宋体" w:eastAsia="宋体" w:cs="宋体"/>
          <w:lang w:val="en-US" w:eastAsia="zh-CN"/>
        </w:rPr>
        <w:t>％.</w:t>
      </w:r>
    </w:p>
    <w:p>
      <w:pPr>
        <w:pStyle w:val="2"/>
        <w:numPr>
          <w:ilvl w:val="0"/>
          <w:numId w:val="1"/>
        </w:numPr>
        <w:ind w:left="0" w:leftChars="0"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政务服务事项的办理情况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本机关2025年度累计受理并办结各类行政审批服务事项1327件，行政许可事项1123件。</w:t>
      </w:r>
    </w:p>
    <w:p>
      <w:pPr>
        <w:pStyle w:val="2"/>
        <w:numPr>
          <w:ilvl w:val="0"/>
          <w:numId w:val="1"/>
        </w:numPr>
        <w:ind w:left="0" w:leftChars="0"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行政检查计划执行情况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kern w:val="0"/>
          <w:sz w:val="32"/>
          <w:lang w:eastAsia="zh-CN"/>
        </w:rPr>
      </w:pPr>
      <w:r>
        <w:rPr>
          <w:rFonts w:hint="eastAsia"/>
          <w:lang w:val="en-US" w:eastAsia="zh-CN"/>
        </w:rPr>
        <w:t>本机关2025年度采取日常行政检查、案件线索检查等方式，</w:t>
      </w:r>
      <w:r>
        <w:rPr>
          <w:rFonts w:hint="eastAsia" w:ascii="仿宋_GB2312" w:eastAsia="仿宋_GB2312"/>
          <w:kern w:val="0"/>
          <w:sz w:val="32"/>
        </w:rPr>
        <w:t>全年共完成行政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</w:rPr>
        <w:t>检查</w:t>
      </w:r>
      <w:r>
        <w:rPr>
          <w:rFonts w:hint="eastAsia"/>
          <w:kern w:val="0"/>
          <w:sz w:val="32"/>
          <w:lang w:val="en-US" w:eastAsia="zh-CN"/>
        </w:rPr>
        <w:t>23</w:t>
      </w:r>
      <w:r>
        <w:rPr>
          <w:rFonts w:hint="eastAsia" w:ascii="仿宋_GB2312" w:eastAsia="仿宋_GB2312"/>
          <w:kern w:val="0"/>
          <w:sz w:val="32"/>
        </w:rPr>
        <w:t>件</w:t>
      </w:r>
      <w:r>
        <w:rPr>
          <w:rFonts w:hint="eastAsia"/>
          <w:kern w:val="0"/>
          <w:sz w:val="32"/>
          <w:lang w:eastAsia="zh-CN"/>
        </w:rPr>
        <w:t>。</w:t>
      </w:r>
    </w:p>
    <w:p>
      <w:pPr>
        <w:pStyle w:val="2"/>
        <w:jc w:val="left"/>
        <w:rPr>
          <w:rFonts w:hint="default"/>
          <w:lang w:val="en-US" w:eastAsia="zh-CN"/>
        </w:rPr>
      </w:pPr>
      <w:r>
        <w:rPr>
          <w:rFonts w:hint="eastAsia" w:ascii="仿宋_GB2312" w:hAnsi="Calibri" w:eastAsia="仿宋_GB2312" w:cstheme="minorBidi"/>
          <w:kern w:val="2"/>
          <w:sz w:val="32"/>
          <w:szCs w:val="22"/>
          <w:lang w:val="en-US" w:eastAsia="zh-CN" w:bidi="ar-SA"/>
        </w:rPr>
        <w:t>对同一企业实施入企检查年度频次上限为2次/年。</w:t>
      </w:r>
    </w:p>
    <w:p>
      <w:pPr>
        <w:pStyle w:val="2"/>
        <w:numPr>
          <w:ilvl w:val="0"/>
          <w:numId w:val="1"/>
        </w:numPr>
        <w:ind w:left="0" w:leftChars="0" w:firstLine="640" w:firstLineChars="200"/>
        <w:jc w:val="left"/>
        <w:rPr>
          <w:rFonts w:hint="eastAsia"/>
          <w:kern w:val="0"/>
          <w:sz w:val="32"/>
          <w:lang w:eastAsia="zh-CN"/>
        </w:rPr>
      </w:pPr>
      <w:r>
        <w:rPr>
          <w:rFonts w:hint="eastAsia"/>
          <w:kern w:val="0"/>
          <w:sz w:val="32"/>
          <w:lang w:eastAsia="zh-CN"/>
        </w:rPr>
        <w:t>行政处罚、行政强制等案件的办理情况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本机关2025年度接到区检察院转办的案件2件</w:t>
      </w:r>
      <w:r>
        <w:rPr>
          <w:rFonts w:hint="eastAsia"/>
          <w:kern w:val="0"/>
          <w:sz w:val="32"/>
          <w:lang w:eastAsia="zh-CN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right="93" w:rightChars="29" w:firstLine="640" w:firstLineChars="200"/>
        <w:rPr>
          <w:rFonts w:hint="eastAsia" w:ascii="楷体_GB2312" w:hAnsi="Times New Roman" w:eastAsia="楷体_GB2312" w:cstheme="minorBidi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Times New Roman" w:eastAsia="楷体_GB2312" w:cstheme="minorBidi"/>
          <w:kern w:val="0"/>
          <w:sz w:val="32"/>
          <w:szCs w:val="32"/>
          <w:lang w:val="en-US" w:eastAsia="zh-CN" w:bidi="ar-SA"/>
        </w:rPr>
        <w:t>投诉、举报案件的受理和分类办理情况</w:t>
      </w:r>
    </w:p>
    <w:p>
      <w:pPr>
        <w:pStyle w:val="2"/>
        <w:jc w:val="left"/>
        <w:rPr>
          <w:rFonts w:hint="eastAsia" w:ascii="仿宋_GB2312" w:hAnsi="Calibri" w:eastAsia="仿宋_GB2312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theme="minorBidi"/>
          <w:kern w:val="2"/>
          <w:sz w:val="32"/>
          <w:szCs w:val="22"/>
          <w:lang w:val="en-US" w:eastAsia="zh-CN" w:bidi="ar-SA"/>
        </w:rPr>
        <w:t>全年共受理群众来电来访案件15件,处理12345事项9件，解决电话反映情况50余项。</w:t>
      </w:r>
    </w:p>
    <w:p>
      <w:pPr>
        <w:pStyle w:val="2"/>
        <w:numPr>
          <w:ilvl w:val="0"/>
          <w:numId w:val="1"/>
        </w:numPr>
        <w:ind w:left="0" w:leftChars="0" w:firstLine="640" w:firstLineChars="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行政执法机关认为需要公示的其他情况</w:t>
      </w:r>
    </w:p>
    <w:p>
      <w:pPr>
        <w:spacing w:line="360" w:lineRule="auto"/>
        <w:ind w:firstLine="640" w:firstLineChars="200"/>
        <w:textAlignment w:val="baseline"/>
        <w:rPr>
          <w:rFonts w:hint="eastAsia" w:ascii="仿宋_GB2312" w:hAnsi="华文仿宋" w:eastAsia="仿宋_GB2312" w:cstheme="minorBidi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华文仿宋" w:eastAsia="仿宋_GB2312" w:cstheme="minorBidi"/>
          <w:kern w:val="2"/>
          <w:sz w:val="32"/>
          <w:szCs w:val="32"/>
          <w:lang w:val="zh-CN" w:eastAsia="zh-CN" w:bidi="ar-SA"/>
        </w:rPr>
        <w:t>无</w:t>
      </w:r>
      <w:r>
        <w:rPr>
          <w:rFonts w:hint="eastAsia" w:hAnsi="华文仿宋" w:cstheme="minorBidi"/>
          <w:kern w:val="2"/>
          <w:sz w:val="32"/>
          <w:szCs w:val="32"/>
          <w:lang w:val="zh-CN" w:eastAsia="zh-CN" w:bidi="ar-SA"/>
        </w:rPr>
        <w:t>。</w:t>
      </w:r>
    </w:p>
    <w:p>
      <w:pPr>
        <w:spacing w:line="540" w:lineRule="exact"/>
        <w:ind w:firstLine="707" w:firstLineChars="221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特此报告。</w:t>
      </w:r>
    </w:p>
    <w:p>
      <w:pPr>
        <w:spacing w:line="540" w:lineRule="exact"/>
        <w:rPr>
          <w:rFonts w:ascii="仿宋_GB2312" w:hAnsi="Calibri" w:eastAsia="仿宋_GB2312"/>
          <w:sz w:val="32"/>
          <w:szCs w:val="32"/>
        </w:rPr>
      </w:pPr>
    </w:p>
    <w:p>
      <w:pPr>
        <w:spacing w:line="540" w:lineRule="exact"/>
        <w:ind w:firstLine="707" w:firstLineChars="221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西城区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园林绿化局</w:t>
      </w:r>
    </w:p>
    <w:p>
      <w:pPr>
        <w:spacing w:line="540" w:lineRule="exact"/>
        <w:ind w:firstLine="5344" w:firstLineChars="167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hAnsi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80" w:lineRule="exact"/>
        <w:ind w:firstLine="640"/>
        <w:jc w:val="both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F2E04"/>
    <w:multiLevelType w:val="singleLevel"/>
    <w:tmpl w:val="DCCF2E0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45CFD"/>
    <w:rsid w:val="02371453"/>
    <w:rsid w:val="02467EC1"/>
    <w:rsid w:val="05160576"/>
    <w:rsid w:val="0673267C"/>
    <w:rsid w:val="06B02B45"/>
    <w:rsid w:val="09937F60"/>
    <w:rsid w:val="0A4348D8"/>
    <w:rsid w:val="0B412D57"/>
    <w:rsid w:val="139F025F"/>
    <w:rsid w:val="170A0D8F"/>
    <w:rsid w:val="19F96C9D"/>
    <w:rsid w:val="1A335468"/>
    <w:rsid w:val="1A9513BF"/>
    <w:rsid w:val="20CE3495"/>
    <w:rsid w:val="213379D8"/>
    <w:rsid w:val="21606DDF"/>
    <w:rsid w:val="25EC45F8"/>
    <w:rsid w:val="27A80616"/>
    <w:rsid w:val="27D11D40"/>
    <w:rsid w:val="28AD1227"/>
    <w:rsid w:val="2A0D28BA"/>
    <w:rsid w:val="2AF4487E"/>
    <w:rsid w:val="2CAC72A1"/>
    <w:rsid w:val="2E276923"/>
    <w:rsid w:val="310D4C65"/>
    <w:rsid w:val="31876889"/>
    <w:rsid w:val="3A964679"/>
    <w:rsid w:val="3B69436A"/>
    <w:rsid w:val="3C792637"/>
    <w:rsid w:val="3E31305A"/>
    <w:rsid w:val="3F2E412F"/>
    <w:rsid w:val="3FA04EDF"/>
    <w:rsid w:val="400C7384"/>
    <w:rsid w:val="42D45CFD"/>
    <w:rsid w:val="443C2443"/>
    <w:rsid w:val="46BD0F67"/>
    <w:rsid w:val="46DA3279"/>
    <w:rsid w:val="46EB0A34"/>
    <w:rsid w:val="4A2139A1"/>
    <w:rsid w:val="4DEF6E7E"/>
    <w:rsid w:val="4F2D7D8D"/>
    <w:rsid w:val="51A11568"/>
    <w:rsid w:val="52861EC6"/>
    <w:rsid w:val="53BF3C17"/>
    <w:rsid w:val="53CE7479"/>
    <w:rsid w:val="540B5045"/>
    <w:rsid w:val="54922A06"/>
    <w:rsid w:val="55611EBB"/>
    <w:rsid w:val="56D56719"/>
    <w:rsid w:val="5AFC232B"/>
    <w:rsid w:val="5F7E57A7"/>
    <w:rsid w:val="61BE7D48"/>
    <w:rsid w:val="62A02A52"/>
    <w:rsid w:val="66C902E0"/>
    <w:rsid w:val="67057AD2"/>
    <w:rsid w:val="67DF65F7"/>
    <w:rsid w:val="6867045C"/>
    <w:rsid w:val="6A0132A1"/>
    <w:rsid w:val="6E41268A"/>
    <w:rsid w:val="72D041F7"/>
    <w:rsid w:val="72FD4458"/>
    <w:rsid w:val="75192277"/>
    <w:rsid w:val="76610990"/>
    <w:rsid w:val="77424E77"/>
    <w:rsid w:val="78426A14"/>
    <w:rsid w:val="78C67C24"/>
    <w:rsid w:val="79FC27CF"/>
    <w:rsid w:val="7B58139C"/>
    <w:rsid w:val="7FF60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0"/>
    <w:pPr>
      <w:ind w:firstLine="640" w:firstLineChars="200"/>
      <w:jc w:val="center"/>
    </w:pPr>
    <w:rPr>
      <w:rFonts w:ascii="楷体_GB2312" w:hAnsi="Times New Roman" w:eastAsia="楷体_GB2312"/>
      <w:sz w:val="32"/>
      <w:szCs w:val="32"/>
    </w:rPr>
  </w:style>
  <w:style w:type="paragraph" w:customStyle="1" w:styleId="5">
    <w:name w:val="Normal Indent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2017-03-31T02:58:00Z</dcterms:created>
  <dc:creator>dell1212</dc:creator>
  <cp:lastModifiedBy>shiling</cp:lastModifiedBy>
  <cp:lastPrinted>2018-03-20T06:32:00Z</cp:lastPrinted>
  <dcterms:modified xsi:type="dcterms:W3CDTF">2026-02-03T05:49:46Z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106A19BC6F8647BA800F70D7C70A49B7</vt:lpwstr>
  </property>
</Properties>
</file>