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FB43F">
      <w:pPr>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ascii="Times New Roman" w:hAnsi="Times New Roman" w:eastAsia="方正小标宋简体" w:cs="Times New Roman"/>
          <w:kern w:val="0"/>
          <w:sz w:val="44"/>
          <w:szCs w:val="44"/>
          <w:lang w:val="en-US" w:eastAsia="zh-CN" w:bidi="ar-SA"/>
        </w:rPr>
      </w:pPr>
      <w:r>
        <w:rPr>
          <w:rFonts w:hint="eastAsia" w:ascii="Times New Roman" w:hAnsi="Times New Roman" w:eastAsia="方正小标宋简体" w:cs="Times New Roman"/>
          <w:kern w:val="0"/>
          <w:sz w:val="44"/>
          <w:szCs w:val="44"/>
          <w:lang w:val="en-US" w:eastAsia="zh-CN" w:bidi="ar-SA"/>
        </w:rPr>
        <w:t>《西城区支持“全电工地”奖励办法（试行）（征求意见稿）》编制说明</w:t>
      </w:r>
    </w:p>
    <w:p w14:paraId="6A14A1B3">
      <w:pPr>
        <w:widowControl w:val="0"/>
        <w:spacing w:before="0" w:beforeAutospacing="0" w:after="0" w:afterAutospacing="0" w:line="360" w:lineRule="auto"/>
        <w:ind w:firstLine="960" w:firstLineChars="200"/>
        <w:jc w:val="center"/>
        <w:rPr>
          <w:rFonts w:ascii="Times New Roman" w:hAnsi="Times New Roman" w:eastAsia="方正小标宋简体" w:cs="Times New Roman"/>
          <w:kern w:val="0"/>
          <w:sz w:val="48"/>
          <w:szCs w:val="48"/>
          <w:lang w:val="en-US" w:eastAsia="zh-CN" w:bidi="ar-SA"/>
        </w:rPr>
      </w:pPr>
    </w:p>
    <w:p w14:paraId="127F986E">
      <w:pPr>
        <w:widowControl/>
        <w:spacing w:before="0" w:beforeAutospacing="0" w:after="0" w:afterAutospacing="0" w:line="560" w:lineRule="exact"/>
        <w:ind w:firstLine="640" w:firstLineChars="200"/>
        <w:jc w:val="left"/>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为认真贯彻落实新发展理念，高质量推进核心区绿色低碳发展和施工领域污染防治工作，促进建筑施工机械电动化替代和全电工地创建，充分发挥财政资金的引导激励作用，西城区生态环境局牵头编制《西城区支持</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全电工地</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奖励办法（试行）》（以下简称《办法》）。现将编制背景及主要内容说明如下：</w:t>
      </w:r>
    </w:p>
    <w:p w14:paraId="7AFFB4C6">
      <w:pPr>
        <w:widowControl/>
        <w:spacing w:before="0" w:beforeAutospacing="0" w:after="0" w:afterAutospacing="0" w:line="560" w:lineRule="exact"/>
        <w:ind w:firstLine="640" w:firstLineChars="200"/>
        <w:jc w:val="left"/>
        <w:rPr>
          <w:rFonts w:ascii="Times New Roman" w:hAnsi="Times New Roman" w:eastAsia="黑体" w:cs="Times New Roman"/>
          <w:kern w:val="0"/>
          <w:sz w:val="32"/>
          <w:szCs w:val="32"/>
          <w:lang w:val="en-US" w:eastAsia="zh-CN" w:bidi="ar-SA"/>
        </w:rPr>
      </w:pPr>
      <w:r>
        <w:rPr>
          <w:rFonts w:ascii="Times New Roman" w:hAnsi="Times New Roman" w:eastAsia="黑体" w:cs="Times New Roman"/>
          <w:kern w:val="0"/>
          <w:sz w:val="32"/>
          <w:szCs w:val="32"/>
          <w:lang w:val="en-US" w:eastAsia="zh-CN" w:bidi="ar-SA"/>
        </w:rPr>
        <w:t>一、编制背景</w:t>
      </w:r>
    </w:p>
    <w:p w14:paraId="1158CB28">
      <w:pPr>
        <w:widowControl/>
        <w:spacing w:before="0" w:beforeAutospacing="0" w:after="0" w:afterAutospacing="0" w:line="560" w:lineRule="exact"/>
        <w:ind w:firstLine="643" w:firstLineChars="200"/>
        <w:jc w:val="left"/>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b/>
          <w:bCs/>
          <w:kern w:val="2"/>
          <w:sz w:val="32"/>
          <w:szCs w:val="32"/>
          <w:lang w:val="en-US" w:eastAsia="zh-CN" w:bidi="ar-SA"/>
        </w:rPr>
        <w:t>一是政策依据明确</w:t>
      </w:r>
      <w:r>
        <w:rPr>
          <w:rFonts w:ascii="Times New Roman" w:hAnsi="Times New Roman" w:eastAsia="仿宋_GB2312" w:cs="Times New Roman"/>
          <w:b w:val="0"/>
          <w:kern w:val="2"/>
          <w:sz w:val="32"/>
          <w:szCs w:val="32"/>
          <w:lang w:val="en-US" w:eastAsia="zh-CN" w:bidi="ar-SA"/>
        </w:rPr>
        <w:t>。</w:t>
      </w:r>
      <w:r>
        <w:rPr>
          <w:rFonts w:ascii="Times New Roman" w:hAnsi="Times New Roman" w:eastAsia="仿宋_GB2312" w:cs="Times New Roman"/>
          <w:kern w:val="2"/>
          <w:sz w:val="32"/>
          <w:szCs w:val="32"/>
          <w:lang w:val="en-US" w:eastAsia="zh-CN" w:bidi="ar-SA"/>
        </w:rPr>
        <w:t>市、区两级相继印发污染防治攻坚行动计划，明确提出要加快推进非道路移动机械</w:t>
      </w:r>
      <w:r>
        <w:rPr>
          <w:rFonts w:hint="eastAsia" w:ascii="Times New Roman" w:hAnsi="Times New Roman" w:eastAsia="仿宋_GB2312" w:cs="Times New Roman"/>
          <w:kern w:val="2"/>
          <w:sz w:val="32"/>
          <w:szCs w:val="32"/>
          <w:lang w:val="en-US" w:eastAsia="zh-CN" w:bidi="ar-SA"/>
        </w:rPr>
        <w:t>（以下简称“机械”）</w:t>
      </w:r>
      <w:r>
        <w:rPr>
          <w:rFonts w:ascii="Times New Roman" w:hAnsi="Times New Roman" w:eastAsia="仿宋_GB2312" w:cs="Times New Roman"/>
          <w:kern w:val="2"/>
          <w:sz w:val="32"/>
          <w:szCs w:val="32"/>
          <w:lang w:val="en-US" w:eastAsia="zh-CN" w:bidi="ar-SA"/>
        </w:rPr>
        <w:t>清洁化、电动化进程。《中华人民共和国大气污染防治法》《北京市大气污染防治条例》《北京市机动车和非道路移动机械排放污染防治条例》《北京市建筑绿色发展条例》等法律法规文件均对机械新能源推广应用、施工领域绿色建造提出了明确要求。制定本《办法》，既是落实市级政策部署的重要举措，也是推动西城区在施工领域率先实现“全电工地”建设的必然要求。</w:t>
      </w:r>
    </w:p>
    <w:p w14:paraId="63C921E2">
      <w:pPr>
        <w:widowControl/>
        <w:spacing w:before="0" w:beforeAutospacing="0" w:after="0" w:afterAutospacing="0" w:line="560" w:lineRule="exact"/>
        <w:ind w:firstLine="643" w:firstLineChars="200"/>
        <w:jc w:val="left"/>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b/>
          <w:bCs/>
          <w:kern w:val="2"/>
          <w:sz w:val="32"/>
          <w:szCs w:val="32"/>
          <w:lang w:val="en-US" w:eastAsia="zh-CN" w:bidi="ar-SA"/>
        </w:rPr>
        <w:t>二是治理需求迫切</w:t>
      </w:r>
      <w:r>
        <w:rPr>
          <w:rFonts w:ascii="Times New Roman" w:hAnsi="Times New Roman" w:eastAsia="仿宋_GB2312" w:cs="Times New Roman"/>
          <w:b w:val="0"/>
          <w:kern w:val="2"/>
          <w:sz w:val="32"/>
          <w:szCs w:val="32"/>
          <w:lang w:val="en-US" w:eastAsia="zh-CN" w:bidi="ar-SA"/>
        </w:rPr>
        <w:t>。</w:t>
      </w:r>
      <w:r>
        <w:rPr>
          <w:rFonts w:ascii="Times New Roman" w:hAnsi="Times New Roman" w:eastAsia="仿宋_GB2312" w:cs="Times New Roman"/>
          <w:kern w:val="2"/>
          <w:sz w:val="32"/>
          <w:szCs w:val="32"/>
          <w:lang w:val="en-US" w:eastAsia="zh-CN" w:bidi="ar-SA"/>
        </w:rPr>
        <w:t>施工机械已成为城区细颗粒物和氮氧化物排放的重要来源。西城区地处首都功能核心区，施工密度高、人口密集、公众对施工扰民及空气质量改善的期望值高，推动实施全电施工，是减少污染排放、提升绿色施工水平和改善区域空气质量的重要抓手。</w:t>
      </w:r>
    </w:p>
    <w:p w14:paraId="5851431F">
      <w:pPr>
        <w:widowControl/>
        <w:spacing w:before="0" w:beforeAutospacing="0" w:after="0" w:afterAutospacing="0" w:line="560" w:lineRule="exact"/>
        <w:ind w:firstLine="643" w:firstLineChars="200"/>
        <w:jc w:val="left"/>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b/>
          <w:bCs/>
          <w:kern w:val="2"/>
          <w:sz w:val="32"/>
          <w:szCs w:val="32"/>
          <w:lang w:val="en-US" w:eastAsia="zh-CN" w:bidi="ar-SA"/>
        </w:rPr>
        <w:t>三是实践基础良好</w:t>
      </w:r>
      <w:r>
        <w:rPr>
          <w:rFonts w:ascii="Times New Roman" w:hAnsi="Times New Roman" w:eastAsia="仿宋_GB2312" w:cs="Times New Roman"/>
          <w:b w:val="0"/>
          <w:kern w:val="2"/>
          <w:sz w:val="32"/>
          <w:szCs w:val="32"/>
          <w:lang w:val="en-US" w:eastAsia="zh-CN" w:bidi="ar-SA"/>
        </w:rPr>
        <w:t>。</w:t>
      </w:r>
      <w:r>
        <w:rPr>
          <w:rFonts w:ascii="Times New Roman" w:hAnsi="Times New Roman" w:eastAsia="仿宋_GB2312" w:cs="Times New Roman"/>
          <w:kern w:val="2"/>
          <w:sz w:val="32"/>
          <w:szCs w:val="32"/>
          <w:lang w:val="en-US" w:eastAsia="zh-CN" w:bidi="ar-SA"/>
        </w:rPr>
        <w:t>近年来，西城区在污染防治和绿色施工领域积累了丰富经验，已有多家工地和企业主动引入电动挖掘机、装载机等设备，取得良好的减排和示范效果，为进一步推广</w:t>
      </w:r>
      <w:r>
        <w:rPr>
          <w:rFonts w:hint="eastAsia" w:ascii="Times New Roman" w:hAnsi="Times New Roman" w:eastAsia="仿宋_GB2312" w:cs="Times New Roman"/>
          <w:kern w:val="2"/>
          <w:sz w:val="32"/>
          <w:szCs w:val="32"/>
          <w:lang w:val="en-US" w:eastAsia="zh-CN" w:bidi="ar-SA"/>
        </w:rPr>
        <w:t>使用</w:t>
      </w:r>
      <w:r>
        <w:rPr>
          <w:rFonts w:ascii="Times New Roman" w:hAnsi="Times New Roman" w:eastAsia="仿宋_GB2312" w:cs="Times New Roman"/>
          <w:kern w:val="2"/>
          <w:sz w:val="32"/>
          <w:szCs w:val="32"/>
          <w:lang w:val="en-US" w:eastAsia="zh-CN" w:bidi="ar-SA"/>
        </w:rPr>
        <w:t>电动机械提供了实践基础和操作样本。</w:t>
      </w:r>
    </w:p>
    <w:p w14:paraId="56894175">
      <w:pPr>
        <w:widowControl/>
        <w:spacing w:before="0" w:beforeAutospacing="0" w:after="0" w:afterAutospacing="0" w:line="560" w:lineRule="exact"/>
        <w:ind w:firstLine="643" w:firstLineChars="200"/>
        <w:jc w:val="left"/>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b/>
          <w:bCs/>
          <w:kern w:val="2"/>
          <w:sz w:val="32"/>
          <w:szCs w:val="32"/>
          <w:lang w:val="en-US" w:eastAsia="zh-CN" w:bidi="ar-SA"/>
        </w:rPr>
        <w:t>四是政策引导必要</w:t>
      </w:r>
      <w:r>
        <w:rPr>
          <w:rFonts w:ascii="Times New Roman" w:hAnsi="Times New Roman" w:eastAsia="仿宋_GB2312" w:cs="Times New Roman"/>
          <w:b w:val="0"/>
          <w:kern w:val="2"/>
          <w:sz w:val="32"/>
          <w:szCs w:val="32"/>
          <w:lang w:val="en-US" w:eastAsia="zh-CN" w:bidi="ar-SA"/>
        </w:rPr>
        <w:t>。</w:t>
      </w:r>
      <w:r>
        <w:rPr>
          <w:rFonts w:ascii="Times New Roman" w:hAnsi="Times New Roman" w:eastAsia="仿宋_GB2312" w:cs="Times New Roman"/>
          <w:kern w:val="2"/>
          <w:sz w:val="32"/>
          <w:szCs w:val="32"/>
          <w:lang w:val="en-US" w:eastAsia="zh-CN" w:bidi="ar-SA"/>
        </w:rPr>
        <w:t>受限于电动机械购置和租赁价格</w:t>
      </w:r>
      <w:r>
        <w:rPr>
          <w:rFonts w:hint="eastAsia" w:ascii="Times New Roman" w:hAnsi="Times New Roman" w:eastAsia="仿宋_GB2312" w:cs="Times New Roman"/>
          <w:kern w:val="2"/>
          <w:sz w:val="32"/>
          <w:szCs w:val="32"/>
          <w:lang w:val="en-US" w:eastAsia="zh-CN" w:bidi="ar-SA"/>
        </w:rPr>
        <w:t>仍然</w:t>
      </w:r>
      <w:r>
        <w:rPr>
          <w:rFonts w:ascii="Times New Roman" w:hAnsi="Times New Roman" w:eastAsia="仿宋_GB2312" w:cs="Times New Roman"/>
          <w:kern w:val="2"/>
          <w:sz w:val="32"/>
          <w:szCs w:val="32"/>
          <w:lang w:val="en-US" w:eastAsia="zh-CN" w:bidi="ar-SA"/>
        </w:rPr>
        <w:t>较高，施工单位存在投入积极性不足的问题。通过财政奖励政策，对符合“全电工地”条件的项目使用电动挖掘机和装载机给予奖励，既能减轻项目单位成本压力，又能发挥政策激励作用，</w:t>
      </w:r>
      <w:r>
        <w:rPr>
          <w:rFonts w:hint="eastAsia" w:ascii="Times New Roman" w:hAnsi="Times New Roman" w:eastAsia="仿宋_GB2312" w:cs="Times New Roman"/>
          <w:kern w:val="2"/>
          <w:sz w:val="32"/>
          <w:szCs w:val="32"/>
          <w:lang w:val="en-US" w:eastAsia="zh-CN" w:bidi="ar-SA"/>
        </w:rPr>
        <w:t>从而</w:t>
      </w:r>
      <w:r>
        <w:rPr>
          <w:rFonts w:ascii="Times New Roman" w:hAnsi="Times New Roman" w:eastAsia="仿宋_GB2312" w:cs="Times New Roman"/>
          <w:kern w:val="2"/>
          <w:sz w:val="32"/>
          <w:szCs w:val="32"/>
          <w:lang w:val="en-US" w:eastAsia="zh-CN" w:bidi="ar-SA"/>
        </w:rPr>
        <w:t>推动施工机械绿色转型加速落地。</w:t>
      </w:r>
    </w:p>
    <w:p w14:paraId="7EFA66F9">
      <w:pPr>
        <w:widowControl w:val="0"/>
        <w:spacing w:before="0" w:beforeAutospacing="0" w:after="0" w:afterAutospacing="0" w:line="560" w:lineRule="exact"/>
        <w:ind w:firstLine="640" w:firstLineChars="200"/>
        <w:jc w:val="left"/>
        <w:rPr>
          <w:rFonts w:ascii="Times New Roman" w:hAnsi="Times New Roman" w:eastAsia="黑体" w:cs="Times New Roman"/>
          <w:kern w:val="0"/>
          <w:sz w:val="32"/>
          <w:szCs w:val="32"/>
          <w:lang w:val="en-US" w:eastAsia="zh-CN" w:bidi="ar-SA"/>
        </w:rPr>
      </w:pPr>
      <w:r>
        <w:rPr>
          <w:rFonts w:ascii="Times New Roman" w:hAnsi="Times New Roman" w:eastAsia="黑体" w:cs="Times New Roman"/>
          <w:kern w:val="0"/>
          <w:sz w:val="32"/>
          <w:szCs w:val="32"/>
          <w:lang w:val="en-US" w:eastAsia="zh-CN" w:bidi="ar-SA"/>
        </w:rPr>
        <w:t>二、主要内容</w:t>
      </w:r>
    </w:p>
    <w:p w14:paraId="3E1819B8">
      <w:pPr>
        <w:widowControl/>
        <w:spacing w:before="0" w:beforeAutospacing="0" w:after="0" w:afterAutospacing="0" w:line="560" w:lineRule="exact"/>
        <w:ind w:firstLine="640" w:firstLineChars="200"/>
        <w:jc w:val="left"/>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本《办法》共十</w:t>
      </w:r>
      <w:r>
        <w:rPr>
          <w:rFonts w:hint="eastAsia" w:ascii="Times New Roman" w:hAnsi="Times New Roman" w:eastAsia="仿宋_GB2312" w:cs="Times New Roman"/>
          <w:kern w:val="2"/>
          <w:sz w:val="32"/>
          <w:szCs w:val="32"/>
          <w:lang w:val="en-US" w:eastAsia="zh-CN" w:bidi="ar-SA"/>
        </w:rPr>
        <w:t>二</w:t>
      </w:r>
      <w:r>
        <w:rPr>
          <w:rFonts w:ascii="Times New Roman" w:hAnsi="Times New Roman" w:eastAsia="仿宋_GB2312" w:cs="Times New Roman"/>
          <w:kern w:val="2"/>
          <w:sz w:val="32"/>
          <w:szCs w:val="32"/>
          <w:lang w:val="en-US" w:eastAsia="zh-CN" w:bidi="ar-SA"/>
        </w:rPr>
        <w:t>条，围绕“全电工地”建设和电动机械奖励管理，从政策目标、适用范围、奖励标准、申报审核及监督管理等方面，构建了完整、可操作的政策框架。</w:t>
      </w:r>
    </w:p>
    <w:p w14:paraId="6D6C38FC">
      <w:pPr>
        <w:spacing w:line="560" w:lineRule="exact"/>
        <w:ind w:firstLine="640" w:firstLineChars="200"/>
        <w:rPr>
          <w:rFonts w:ascii="Times New Roman" w:hAnsi="Times New Roman" w:eastAsia="楷体_GB2312" w:cs="Times New Roman"/>
          <w:b w:val="0"/>
          <w:kern w:val="0"/>
          <w:sz w:val="32"/>
          <w:szCs w:val="32"/>
          <w:lang w:bidi="ar"/>
        </w:rPr>
      </w:pPr>
      <w:r>
        <w:rPr>
          <w:rFonts w:ascii="Times New Roman" w:hAnsi="Times New Roman" w:eastAsia="楷体_GB2312" w:cs="Times New Roman"/>
          <w:kern w:val="0"/>
          <w:sz w:val="32"/>
          <w:szCs w:val="32"/>
          <w:lang w:bidi="ar"/>
        </w:rPr>
        <w:t>（一）</w:t>
      </w:r>
      <w:r>
        <w:rPr>
          <w:rFonts w:ascii="Times New Roman" w:hAnsi="Times New Roman" w:eastAsia="楷体_GB2312" w:cs="Times New Roman"/>
          <w:b w:val="0"/>
          <w:kern w:val="0"/>
          <w:sz w:val="32"/>
          <w:szCs w:val="32"/>
          <w:lang w:bidi="ar"/>
        </w:rPr>
        <w:t>明确“全电工地”定义与适用范围</w:t>
      </w:r>
    </w:p>
    <w:p w14:paraId="64EF9284">
      <w:pPr>
        <w:widowControl/>
        <w:spacing w:before="0" w:beforeAutospacing="0" w:after="0" w:afterAutospacing="0" w:line="560" w:lineRule="exact"/>
        <w:ind w:firstLine="640" w:firstLineChars="200"/>
        <w:jc w:val="left"/>
        <w:rPr>
          <w:rFonts w:ascii="Times New Roman" w:hAnsi="Times New Roman" w:eastAsia="仿宋_GB2312" w:cs="Times New Roman"/>
          <w:kern w:val="2"/>
          <w:sz w:val="32"/>
          <w:szCs w:val="32"/>
          <w:lang w:val="en-US" w:eastAsia="zh-CN" w:bidi="ar"/>
        </w:rPr>
      </w:pPr>
      <w:r>
        <w:rPr>
          <w:rFonts w:ascii="Times New Roman" w:hAnsi="Times New Roman" w:eastAsia="仿宋_GB2312" w:cs="Times New Roman"/>
          <w:kern w:val="2"/>
          <w:sz w:val="32"/>
          <w:szCs w:val="32"/>
          <w:lang w:val="en-US" w:eastAsia="zh-CN" w:bidi="ar"/>
        </w:rPr>
        <w:t>第二条将“全电工地”定义为在施工阶段所使用的叉车、挖掘机、装载机和升降平台四类主要机械全部采用电动驱动方式的建设项目工地。第三条明确适用于西城区范围内建筑、市政等建设工程项目，其建设单位或总承包单位在施工期间符合“全电工地”条件的，可申请奖励。</w:t>
      </w:r>
    </w:p>
    <w:p w14:paraId="0F160DB9">
      <w:pPr>
        <w:spacing w:line="560" w:lineRule="exact"/>
        <w:ind w:firstLine="640" w:firstLineChars="200"/>
        <w:rPr>
          <w:rFonts w:ascii="Times New Roman" w:hAnsi="Times New Roman" w:eastAsia="楷体_GB2312" w:cs="Times New Roman"/>
          <w:kern w:val="0"/>
          <w:sz w:val="32"/>
          <w:szCs w:val="32"/>
          <w:lang w:bidi="ar"/>
        </w:rPr>
      </w:pPr>
      <w:r>
        <w:rPr>
          <w:rFonts w:ascii="Times New Roman" w:hAnsi="Times New Roman" w:eastAsia="楷体_GB2312" w:cs="Times New Roman"/>
          <w:kern w:val="0"/>
          <w:sz w:val="32"/>
          <w:szCs w:val="32"/>
          <w:lang w:bidi="ar"/>
        </w:rPr>
        <w:t>（二）</w:t>
      </w:r>
      <w:r>
        <w:rPr>
          <w:rFonts w:ascii="Times New Roman" w:hAnsi="Times New Roman" w:eastAsia="楷体_GB2312" w:cs="Times New Roman"/>
          <w:b w:val="0"/>
          <w:kern w:val="0"/>
          <w:sz w:val="32"/>
          <w:szCs w:val="32"/>
          <w:lang w:bidi="ar"/>
        </w:rPr>
        <w:t>设定奖励对象与标准。</w:t>
      </w:r>
    </w:p>
    <w:p w14:paraId="7EAFAFAB">
      <w:pPr>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第四条规定奖励对象为施工期间有效使用的电动挖掘机和电动装载机，要求单台机械年作业时长不少于400小时。奖励标准按照机械电池容量（kWh）分档设定，分为微型、小型、中型和大型四类，奖励金额从0.4万元至5.0万元不等，标准科学合理，兼顾激励性与可行性。</w:t>
      </w:r>
    </w:p>
    <w:p w14:paraId="0FB0D810">
      <w:pPr>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b w:val="0"/>
          <w:sz w:val="32"/>
          <w:szCs w:val="32"/>
          <w:lang w:bidi="ar"/>
        </w:rPr>
        <w:t>奖励标准测算原则如下：</w:t>
      </w:r>
    </w:p>
    <w:p w14:paraId="4DB40671">
      <w:pPr>
        <w:spacing w:line="560" w:lineRule="exact"/>
        <w:ind w:firstLine="640" w:firstLineChars="200"/>
        <w:rPr>
          <w:rFonts w:hint="eastAsia" w:ascii="Times New Roman" w:hAnsi="Times New Roman" w:eastAsia="仿宋_GB2312" w:cs="Times New Roman"/>
          <w:sz w:val="32"/>
          <w:szCs w:val="32"/>
          <w:lang w:eastAsia="zh-CN" w:bidi="ar"/>
        </w:rPr>
      </w:pPr>
      <w:r>
        <w:rPr>
          <w:rFonts w:ascii="Times New Roman" w:hAnsi="Times New Roman" w:eastAsia="仿宋_GB2312" w:cs="Times New Roman"/>
          <w:sz w:val="32"/>
          <w:szCs w:val="32"/>
          <w:lang w:bidi="ar"/>
        </w:rPr>
        <w:t>奖励</w:t>
      </w:r>
      <w:r>
        <w:rPr>
          <w:rFonts w:hint="eastAsia" w:ascii="Times New Roman" w:hAnsi="Times New Roman" w:eastAsia="仿宋_GB2312" w:cs="Times New Roman"/>
          <w:sz w:val="32"/>
          <w:szCs w:val="32"/>
          <w:lang w:bidi="ar"/>
        </w:rPr>
        <w:t>标准</w:t>
      </w:r>
      <w:r>
        <w:rPr>
          <w:rFonts w:ascii="Times New Roman" w:hAnsi="Times New Roman" w:eastAsia="仿宋_GB2312" w:cs="Times New Roman"/>
          <w:sz w:val="32"/>
          <w:szCs w:val="32"/>
          <w:lang w:bidi="ar"/>
        </w:rPr>
        <w:t>依据电动机械与燃油机械的租赁成本差异，结合作业效率与能源节约因素综合测算，</w:t>
      </w:r>
      <w:r>
        <w:rPr>
          <w:rFonts w:ascii="Times New Roman" w:hAnsi="Times New Roman" w:eastAsia="仿宋_GB2312" w:cs="Times New Roman"/>
          <w:b w:val="0"/>
          <w:sz w:val="32"/>
          <w:szCs w:val="32"/>
          <w:lang w:bidi="ar"/>
        </w:rPr>
        <w:t>奖励</w:t>
      </w:r>
      <w:r>
        <w:rPr>
          <w:rFonts w:ascii="Times New Roman" w:hAnsi="Times New Roman" w:eastAsia="仿宋_GB2312" w:cs="Times New Roman"/>
          <w:sz w:val="32"/>
          <w:szCs w:val="32"/>
          <w:lang w:bidi="ar"/>
        </w:rPr>
        <w:t>标准</w:t>
      </w:r>
      <w:r>
        <w:rPr>
          <w:rFonts w:ascii="Times New Roman" w:hAnsi="Times New Roman" w:eastAsia="仿宋_GB2312" w:cs="Times New Roman"/>
          <w:b w:val="0"/>
          <w:sz w:val="32"/>
          <w:szCs w:val="32"/>
          <w:lang w:bidi="ar"/>
        </w:rPr>
        <w:t>=（油电等效比例×电动机械租赁价格−燃油机械租赁价格−能源节约收益）×</w:t>
      </w:r>
      <w:r>
        <w:rPr>
          <w:rFonts w:hint="eastAsia" w:ascii="Times New Roman" w:hAnsi="Times New Roman" w:eastAsia="仿宋_GB2312" w:cs="Times New Roman"/>
          <w:b w:val="0"/>
          <w:sz w:val="32"/>
          <w:szCs w:val="32"/>
          <w:lang w:bidi="ar"/>
        </w:rPr>
        <w:t>引导</w:t>
      </w:r>
      <w:r>
        <w:rPr>
          <w:rFonts w:ascii="Times New Roman" w:hAnsi="Times New Roman" w:eastAsia="仿宋_GB2312" w:cs="Times New Roman"/>
          <w:b w:val="0"/>
          <w:sz w:val="32"/>
          <w:szCs w:val="32"/>
          <w:lang w:bidi="ar"/>
        </w:rPr>
        <w:t>系数</w:t>
      </w:r>
      <w:r>
        <w:rPr>
          <w:rFonts w:hint="eastAsia" w:eastAsia="仿宋_GB2312" w:cs="Times New Roman"/>
          <w:b w:val="0"/>
          <w:sz w:val="32"/>
          <w:szCs w:val="32"/>
          <w:lang w:eastAsia="zh-CN" w:bidi="ar"/>
        </w:rPr>
        <w:t>。</w:t>
      </w:r>
      <w:bookmarkStart w:id="0" w:name="_GoBack"/>
      <w:bookmarkEnd w:id="0"/>
    </w:p>
    <w:p w14:paraId="4C58DA63">
      <w:pPr>
        <w:spacing w:line="56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其中：</w:t>
      </w:r>
      <w:r>
        <w:rPr>
          <w:rFonts w:ascii="Times New Roman" w:hAnsi="Times New Roman" w:eastAsia="仿宋_GB2312" w:cs="Times New Roman"/>
          <w:b w:val="0"/>
          <w:sz w:val="32"/>
          <w:szCs w:val="32"/>
          <w:lang w:bidi="ar"/>
        </w:rPr>
        <w:t>油电等效比例</w:t>
      </w:r>
      <w:r>
        <w:rPr>
          <w:rFonts w:ascii="Times New Roman" w:hAnsi="Times New Roman" w:eastAsia="仿宋_GB2312" w:cs="Times New Roman"/>
          <w:sz w:val="32"/>
          <w:szCs w:val="32"/>
          <w:lang w:bidi="ar"/>
        </w:rPr>
        <w:t>为同等作业量下电动机械与燃油机械的工作时间比例（1.0~1.3）；</w:t>
      </w:r>
      <w:r>
        <w:rPr>
          <w:rFonts w:ascii="Times New Roman" w:hAnsi="Times New Roman" w:eastAsia="仿宋_GB2312" w:cs="Times New Roman"/>
          <w:b w:val="0"/>
          <w:sz w:val="32"/>
          <w:szCs w:val="32"/>
          <w:lang w:bidi="ar"/>
        </w:rPr>
        <w:t>电动机械租赁价格、燃油机械租赁价格</w:t>
      </w:r>
      <w:r>
        <w:rPr>
          <w:rFonts w:ascii="Times New Roman" w:hAnsi="Times New Roman" w:eastAsia="仿宋_GB2312" w:cs="Times New Roman"/>
          <w:sz w:val="32"/>
          <w:szCs w:val="32"/>
          <w:lang w:bidi="ar"/>
        </w:rPr>
        <w:t>根据市场</w:t>
      </w:r>
      <w:r>
        <w:rPr>
          <w:rFonts w:hint="eastAsia" w:ascii="Times New Roman" w:hAnsi="Times New Roman" w:eastAsia="仿宋_GB2312" w:cs="Times New Roman"/>
          <w:sz w:val="32"/>
          <w:szCs w:val="32"/>
          <w:lang w:bidi="ar"/>
        </w:rPr>
        <w:t>供应商询</w:t>
      </w:r>
      <w:r>
        <w:rPr>
          <w:rFonts w:ascii="Times New Roman" w:hAnsi="Times New Roman" w:eastAsia="仿宋_GB2312" w:cs="Times New Roman"/>
          <w:sz w:val="32"/>
          <w:szCs w:val="32"/>
          <w:lang w:bidi="ar"/>
        </w:rPr>
        <w:t>价及行业调研数据；</w:t>
      </w:r>
      <w:r>
        <w:rPr>
          <w:rFonts w:ascii="Times New Roman" w:hAnsi="Times New Roman" w:eastAsia="仿宋_GB2312" w:cs="Times New Roman"/>
          <w:b w:val="0"/>
          <w:sz w:val="32"/>
          <w:szCs w:val="32"/>
          <w:lang w:bidi="ar"/>
        </w:rPr>
        <w:t>能源节约收益</w:t>
      </w:r>
      <w:r>
        <w:rPr>
          <w:rFonts w:ascii="Times New Roman" w:hAnsi="Times New Roman" w:eastAsia="仿宋_GB2312" w:cs="Times New Roman"/>
          <w:sz w:val="32"/>
          <w:szCs w:val="32"/>
          <w:lang w:bidi="ar"/>
        </w:rPr>
        <w:t>反映电动机械在使用过程中能源成本的节约；</w:t>
      </w:r>
      <w:r>
        <w:rPr>
          <w:rFonts w:hint="eastAsia" w:ascii="Times New Roman" w:hAnsi="Times New Roman" w:eastAsia="仿宋_GB2312" w:cs="Times New Roman"/>
          <w:b w:val="0"/>
          <w:sz w:val="32"/>
          <w:szCs w:val="32"/>
          <w:lang w:bidi="ar"/>
        </w:rPr>
        <w:t>引导</w:t>
      </w:r>
      <w:r>
        <w:rPr>
          <w:rFonts w:ascii="Times New Roman" w:hAnsi="Times New Roman" w:eastAsia="仿宋_GB2312" w:cs="Times New Roman"/>
          <w:b w:val="0"/>
          <w:sz w:val="32"/>
          <w:szCs w:val="32"/>
          <w:lang w:bidi="ar"/>
        </w:rPr>
        <w:t>系数</w:t>
      </w:r>
      <w:r>
        <w:rPr>
          <w:rFonts w:ascii="Times New Roman" w:hAnsi="Times New Roman" w:eastAsia="仿宋_GB2312" w:cs="Times New Roman"/>
          <w:sz w:val="32"/>
          <w:szCs w:val="32"/>
          <w:lang w:bidi="ar"/>
        </w:rPr>
        <w:t>为财政引导比例，本次测算取0.5。</w:t>
      </w:r>
    </w:p>
    <w:p w14:paraId="54BAF3F7">
      <w:pPr>
        <w:spacing w:line="560" w:lineRule="exact"/>
        <w:ind w:firstLine="640" w:firstLineChars="200"/>
        <w:rPr>
          <w:rFonts w:ascii="Times New Roman" w:hAnsi="Times New Roman" w:eastAsia="楷体_GB2312" w:cs="Times New Roman"/>
          <w:kern w:val="0"/>
          <w:sz w:val="32"/>
          <w:szCs w:val="32"/>
          <w:lang w:bidi="ar"/>
        </w:rPr>
      </w:pPr>
      <w:r>
        <w:rPr>
          <w:rFonts w:ascii="Times New Roman" w:hAnsi="Times New Roman" w:eastAsia="楷体_GB2312" w:cs="Times New Roman"/>
          <w:kern w:val="0"/>
          <w:sz w:val="32"/>
          <w:szCs w:val="32"/>
          <w:lang w:bidi="ar"/>
        </w:rPr>
        <w:t>（三）</w:t>
      </w:r>
      <w:r>
        <w:rPr>
          <w:rFonts w:ascii="Times New Roman" w:hAnsi="Times New Roman" w:eastAsia="楷体_GB2312" w:cs="Times New Roman"/>
          <w:b w:val="0"/>
          <w:kern w:val="0"/>
          <w:sz w:val="32"/>
          <w:szCs w:val="32"/>
          <w:lang w:bidi="ar"/>
        </w:rPr>
        <w:t>明确排除条件，防止重复补贴。</w:t>
      </w:r>
    </w:p>
    <w:p w14:paraId="4EE62C91">
      <w:pPr>
        <w:spacing w:line="56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第</w:t>
      </w:r>
      <w:r>
        <w:rPr>
          <w:rFonts w:hint="eastAsia" w:ascii="Times New Roman" w:hAnsi="Times New Roman" w:eastAsia="仿宋_GB2312" w:cs="Times New Roman"/>
          <w:kern w:val="0"/>
          <w:sz w:val="32"/>
          <w:szCs w:val="32"/>
          <w:lang w:bidi="ar"/>
        </w:rPr>
        <w:t>六</w:t>
      </w:r>
      <w:r>
        <w:rPr>
          <w:rFonts w:ascii="Times New Roman" w:hAnsi="Times New Roman" w:eastAsia="仿宋_GB2312" w:cs="Times New Roman"/>
          <w:kern w:val="0"/>
          <w:sz w:val="32"/>
          <w:szCs w:val="32"/>
          <w:lang w:bidi="ar"/>
        </w:rPr>
        <w:t>条明确</w:t>
      </w:r>
      <w:r>
        <w:rPr>
          <w:rFonts w:hint="eastAsia" w:ascii="Times New Roman" w:hAnsi="Times New Roman" w:eastAsia="仿宋_GB2312" w:cs="Times New Roman"/>
          <w:kern w:val="0"/>
          <w:sz w:val="32"/>
          <w:szCs w:val="32"/>
          <w:lang w:bidi="ar"/>
        </w:rPr>
        <w:t>不予奖励的情形</w:t>
      </w:r>
      <w:r>
        <w:rPr>
          <w:rFonts w:ascii="Times New Roman" w:hAnsi="Times New Roman" w:eastAsia="仿宋_GB2312" w:cs="Times New Roman"/>
          <w:kern w:val="0"/>
          <w:sz w:val="32"/>
          <w:szCs w:val="32"/>
          <w:lang w:bidi="ar"/>
        </w:rPr>
        <w:t>，</w:t>
      </w:r>
      <w:r>
        <w:rPr>
          <w:rFonts w:ascii="Times New Roman" w:hAnsi="Times New Roman" w:eastAsia="仿宋_GB2312" w:cs="Times New Roman"/>
          <w:sz w:val="32"/>
          <w:szCs w:val="32"/>
          <w:lang w:bidi="ar"/>
        </w:rPr>
        <w:t>在京中央国家机关、本市各级党政机关和其他各级财政补助单位</w:t>
      </w:r>
      <w:r>
        <w:rPr>
          <w:rFonts w:hint="eastAsia" w:ascii="Times New Roman" w:hAnsi="Times New Roman" w:eastAsia="仿宋_GB2312" w:cs="Times New Roman"/>
          <w:sz w:val="32"/>
          <w:szCs w:val="32"/>
          <w:lang w:bidi="ar"/>
        </w:rPr>
        <w:t>及</w:t>
      </w:r>
      <w:r>
        <w:rPr>
          <w:rFonts w:ascii="Times New Roman" w:hAnsi="Times New Roman" w:eastAsia="仿宋_GB2312" w:cs="Times New Roman"/>
          <w:sz w:val="32"/>
          <w:szCs w:val="32"/>
          <w:lang w:bidi="ar"/>
        </w:rPr>
        <w:t>项目单位自行购置且</w:t>
      </w:r>
      <w:r>
        <w:rPr>
          <w:rFonts w:ascii="Times New Roman" w:hAnsi="Times New Roman" w:eastAsia="仿宋_GB2312" w:cs="Times New Roman"/>
          <w:b w:val="0"/>
          <w:sz w:val="32"/>
          <w:szCs w:val="32"/>
          <w:lang w:bidi="ar"/>
        </w:rPr>
        <w:t>已获得</w:t>
      </w:r>
      <w:r>
        <w:rPr>
          <w:rFonts w:ascii="Times New Roman" w:hAnsi="Times New Roman" w:eastAsia="仿宋_GB2312" w:cs="Times New Roman"/>
          <w:sz w:val="32"/>
          <w:szCs w:val="32"/>
          <w:lang w:bidi="ar"/>
        </w:rPr>
        <w:t>国家或北京市财政资金补贴的机械</w:t>
      </w:r>
      <w:r>
        <w:rPr>
          <w:rFonts w:hint="eastAsia" w:ascii="Times New Roman" w:hAnsi="Times New Roman" w:eastAsia="仿宋_GB2312" w:cs="Times New Roman"/>
          <w:sz w:val="32"/>
          <w:szCs w:val="32"/>
          <w:lang w:bidi="ar"/>
        </w:rPr>
        <w:t>，</w:t>
      </w:r>
      <w:r>
        <w:rPr>
          <w:rFonts w:ascii="Times New Roman" w:hAnsi="Times New Roman" w:eastAsia="仿宋_GB2312" w:cs="Times New Roman"/>
          <w:kern w:val="0"/>
          <w:sz w:val="32"/>
          <w:szCs w:val="32"/>
          <w:lang w:bidi="ar"/>
        </w:rPr>
        <w:t>不再重复享受本办法奖励，确保财政资金使用规范。</w:t>
      </w:r>
    </w:p>
    <w:p w14:paraId="44F68F44">
      <w:pPr>
        <w:spacing w:line="560" w:lineRule="exact"/>
        <w:ind w:firstLine="640" w:firstLineChars="200"/>
        <w:rPr>
          <w:rFonts w:ascii="Times New Roman" w:hAnsi="Times New Roman" w:eastAsia="楷体_GB2312" w:cs="Times New Roman"/>
          <w:kern w:val="0"/>
          <w:sz w:val="32"/>
          <w:szCs w:val="32"/>
          <w:lang w:bidi="ar"/>
        </w:rPr>
      </w:pPr>
      <w:r>
        <w:rPr>
          <w:rFonts w:ascii="Times New Roman" w:hAnsi="Times New Roman" w:eastAsia="楷体_GB2312" w:cs="Times New Roman"/>
          <w:kern w:val="0"/>
          <w:sz w:val="32"/>
          <w:szCs w:val="32"/>
          <w:lang w:bidi="ar"/>
        </w:rPr>
        <w:t>（四）</w:t>
      </w:r>
      <w:r>
        <w:rPr>
          <w:rFonts w:ascii="Times New Roman" w:hAnsi="Times New Roman" w:eastAsia="楷体_GB2312" w:cs="Times New Roman"/>
          <w:b w:val="0"/>
          <w:kern w:val="0"/>
          <w:sz w:val="32"/>
          <w:szCs w:val="32"/>
          <w:lang w:bidi="ar"/>
        </w:rPr>
        <w:t>细化申报与审核程序。</w:t>
      </w:r>
    </w:p>
    <w:p w14:paraId="4D559D45">
      <w:pPr>
        <w:spacing w:line="56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bidi="ar"/>
        </w:rPr>
        <w:t>第</w:t>
      </w:r>
      <w:r>
        <w:rPr>
          <w:rFonts w:hint="eastAsia" w:ascii="Times New Roman" w:hAnsi="Times New Roman" w:eastAsia="仿宋_GB2312" w:cs="Times New Roman"/>
          <w:kern w:val="0"/>
          <w:sz w:val="32"/>
          <w:szCs w:val="32"/>
          <w:lang w:bidi="ar"/>
        </w:rPr>
        <w:t>七</w:t>
      </w:r>
      <w:r>
        <w:rPr>
          <w:rFonts w:ascii="Times New Roman" w:hAnsi="Times New Roman" w:eastAsia="仿宋_GB2312" w:cs="Times New Roman"/>
          <w:kern w:val="0"/>
          <w:sz w:val="32"/>
          <w:szCs w:val="32"/>
          <w:lang w:bidi="ar"/>
        </w:rPr>
        <w:t>条、第</w:t>
      </w:r>
      <w:r>
        <w:rPr>
          <w:rFonts w:hint="eastAsia" w:ascii="Times New Roman" w:hAnsi="Times New Roman" w:eastAsia="仿宋_GB2312" w:cs="Times New Roman"/>
          <w:kern w:val="0"/>
          <w:sz w:val="32"/>
          <w:szCs w:val="32"/>
          <w:lang w:bidi="ar"/>
        </w:rPr>
        <w:t>八</w:t>
      </w:r>
      <w:r>
        <w:rPr>
          <w:rFonts w:ascii="Times New Roman" w:hAnsi="Times New Roman" w:eastAsia="仿宋_GB2312" w:cs="Times New Roman"/>
          <w:kern w:val="0"/>
          <w:sz w:val="32"/>
          <w:szCs w:val="32"/>
          <w:lang w:bidi="ar"/>
        </w:rPr>
        <w:t>条明确了申报流程和审核机制。项目单位需提交备案文件、机械</w:t>
      </w:r>
      <w:r>
        <w:rPr>
          <w:rFonts w:hint="eastAsia" w:ascii="Times New Roman" w:hAnsi="Times New Roman" w:eastAsia="仿宋_GB2312" w:cs="Times New Roman"/>
          <w:kern w:val="0"/>
          <w:sz w:val="32"/>
          <w:szCs w:val="32"/>
          <w:lang w:bidi="ar"/>
        </w:rPr>
        <w:t>使用</w:t>
      </w:r>
      <w:r>
        <w:rPr>
          <w:rFonts w:ascii="Times New Roman" w:hAnsi="Times New Roman" w:eastAsia="仿宋_GB2312" w:cs="Times New Roman"/>
          <w:kern w:val="0"/>
          <w:sz w:val="32"/>
          <w:szCs w:val="32"/>
          <w:lang w:bidi="ar"/>
        </w:rPr>
        <w:t>清单、施工影像资料及“电动机械使用时长真实性承诺</w:t>
      </w:r>
      <w:r>
        <w:rPr>
          <w:rFonts w:hint="eastAsia" w:ascii="Times New Roman" w:hAnsi="Times New Roman" w:eastAsia="仿宋_GB2312" w:cs="Times New Roman"/>
          <w:kern w:val="0"/>
          <w:sz w:val="32"/>
          <w:szCs w:val="32"/>
          <w:lang w:bidi="ar"/>
        </w:rPr>
        <w:t>书</w:t>
      </w:r>
      <w:r>
        <w:rPr>
          <w:rFonts w:ascii="Times New Roman" w:hAnsi="Times New Roman" w:eastAsia="仿宋_GB2312" w:cs="Times New Roman"/>
          <w:kern w:val="0"/>
          <w:sz w:val="32"/>
          <w:szCs w:val="32"/>
          <w:lang w:bidi="ar"/>
        </w:rPr>
        <w:t>”等材料，由区生态环境局组织受理，会同区财政局、区住房和城乡建设委员会联合审核后发放奖励。特别新增了</w:t>
      </w:r>
      <w:r>
        <w:rPr>
          <w:rFonts w:ascii="Times New Roman" w:hAnsi="Times New Roman" w:eastAsia="仿宋_GB2312" w:cs="Times New Roman"/>
          <w:b w:val="0"/>
          <w:kern w:val="0"/>
          <w:sz w:val="32"/>
          <w:szCs w:val="32"/>
          <w:lang w:bidi="ar"/>
        </w:rPr>
        <w:t>使用时长证明及承诺机制</w:t>
      </w:r>
      <w:r>
        <w:rPr>
          <w:rFonts w:ascii="Times New Roman" w:hAnsi="Times New Roman" w:eastAsia="仿宋_GB2312" w:cs="Times New Roman"/>
          <w:kern w:val="0"/>
          <w:sz w:val="32"/>
          <w:szCs w:val="32"/>
          <w:lang w:bidi="ar"/>
        </w:rPr>
        <w:t>，要求提供设备</w:t>
      </w:r>
      <w:r>
        <w:rPr>
          <w:rFonts w:hint="eastAsia" w:ascii="Times New Roman" w:hAnsi="Times New Roman" w:eastAsia="仿宋_GB2312" w:cs="Times New Roman"/>
          <w:kern w:val="0"/>
          <w:sz w:val="32"/>
          <w:szCs w:val="32"/>
          <w:lang w:bidi="ar"/>
        </w:rPr>
        <w:t>使用记录</w:t>
      </w:r>
      <w:r>
        <w:rPr>
          <w:rFonts w:ascii="Times New Roman" w:hAnsi="Times New Roman" w:eastAsia="仿宋_GB2312" w:cs="Times New Roman"/>
          <w:kern w:val="0"/>
          <w:sz w:val="32"/>
          <w:szCs w:val="32"/>
          <w:lang w:bidi="ar"/>
        </w:rPr>
        <w:t>、施工日志、用电记录</w:t>
      </w:r>
      <w:r>
        <w:rPr>
          <w:rFonts w:hint="eastAsia" w:ascii="Times New Roman" w:hAnsi="Times New Roman" w:eastAsia="仿宋_GB2312" w:cs="Times New Roman"/>
          <w:kern w:val="0"/>
          <w:sz w:val="32"/>
          <w:szCs w:val="32"/>
          <w:lang w:bidi="ar"/>
        </w:rPr>
        <w:t>及</w:t>
      </w:r>
      <w:r>
        <w:rPr>
          <w:rFonts w:ascii="Times New Roman" w:hAnsi="Times New Roman" w:eastAsia="仿宋_GB2312" w:cs="Times New Roman"/>
          <w:kern w:val="0"/>
          <w:sz w:val="32"/>
          <w:szCs w:val="32"/>
          <w:lang w:bidi="ar"/>
        </w:rPr>
        <w:t>在线监控等佐证</w:t>
      </w:r>
      <w:r>
        <w:rPr>
          <w:rFonts w:hint="eastAsia" w:ascii="Times New Roman" w:hAnsi="Times New Roman" w:eastAsia="仿宋_GB2312" w:cs="Times New Roman"/>
          <w:kern w:val="0"/>
          <w:sz w:val="32"/>
          <w:szCs w:val="32"/>
          <w:lang w:bidi="ar"/>
        </w:rPr>
        <w:t>材料</w:t>
      </w:r>
      <w:r>
        <w:rPr>
          <w:rFonts w:ascii="Times New Roman" w:hAnsi="Times New Roman" w:eastAsia="仿宋_GB2312" w:cs="Times New Roman"/>
          <w:kern w:val="0"/>
          <w:sz w:val="32"/>
          <w:szCs w:val="32"/>
          <w:lang w:bidi="ar"/>
        </w:rPr>
        <w:t>，并对数据真实性承担法律责任，确保奖励依据客观可查、责任清晰。</w:t>
      </w:r>
    </w:p>
    <w:p w14:paraId="01246666">
      <w:pPr>
        <w:spacing w:line="560" w:lineRule="exact"/>
        <w:ind w:firstLine="640" w:firstLineChars="200"/>
        <w:rPr>
          <w:rFonts w:ascii="Times New Roman" w:hAnsi="Times New Roman" w:eastAsia="楷体_GB2312" w:cs="Times New Roman"/>
          <w:kern w:val="0"/>
          <w:sz w:val="32"/>
          <w:szCs w:val="32"/>
          <w:lang w:bidi="ar"/>
        </w:rPr>
      </w:pPr>
      <w:r>
        <w:rPr>
          <w:rFonts w:ascii="Times New Roman" w:hAnsi="Times New Roman" w:eastAsia="楷体_GB2312" w:cs="Times New Roman"/>
          <w:b w:val="0"/>
          <w:kern w:val="0"/>
          <w:sz w:val="32"/>
          <w:szCs w:val="32"/>
          <w:lang w:bidi="ar"/>
        </w:rPr>
        <w:t>（五）强化绩效管理与责任追溯。</w:t>
      </w:r>
    </w:p>
    <w:p w14:paraId="532183E0">
      <w:pPr>
        <w:spacing w:line="560" w:lineRule="exact"/>
        <w:ind w:firstLine="640" w:firstLineChars="0"/>
        <w:rPr>
          <w:rFonts w:ascii="Times New Roman" w:hAnsi="Times New Roman" w:eastAsia="仿宋_GB2312" w:cs="Times New Roman"/>
          <w:sz w:val="32"/>
          <w:szCs w:val="32"/>
        </w:rPr>
      </w:pPr>
      <w:r>
        <w:rPr>
          <w:rFonts w:ascii="Times New Roman" w:hAnsi="Times New Roman" w:eastAsia="仿宋_GB2312" w:cs="Times New Roman"/>
          <w:kern w:val="0"/>
          <w:sz w:val="32"/>
          <w:szCs w:val="32"/>
          <w:lang w:bidi="ar"/>
        </w:rPr>
        <w:t>第</w:t>
      </w:r>
      <w:r>
        <w:rPr>
          <w:rFonts w:hint="eastAsia" w:ascii="Times New Roman" w:hAnsi="Times New Roman" w:eastAsia="仿宋_GB2312" w:cs="Times New Roman"/>
          <w:kern w:val="0"/>
          <w:sz w:val="32"/>
          <w:szCs w:val="32"/>
          <w:lang w:bidi="ar"/>
        </w:rPr>
        <w:t>九</w:t>
      </w:r>
      <w:r>
        <w:rPr>
          <w:rFonts w:ascii="Times New Roman" w:hAnsi="Times New Roman" w:eastAsia="仿宋_GB2312" w:cs="Times New Roman"/>
          <w:kern w:val="0"/>
          <w:sz w:val="32"/>
          <w:szCs w:val="32"/>
          <w:lang w:bidi="ar"/>
        </w:rPr>
        <w:t>条强调项目单位应配合绩效评价、监督检查和审计工作。对虚报、瞒报、伪造等行为，明确取消奖励资格并追回资金，形成有效的约束机制。</w:t>
      </w:r>
    </w:p>
    <w:p w14:paraId="44E5CA60">
      <w:pPr>
        <w:widowControl w:val="0"/>
        <w:spacing w:before="0" w:beforeAutospacing="0" w:after="0" w:afterAutospacing="0" w:line="560" w:lineRule="exact"/>
        <w:ind w:firstLine="640" w:firstLineChars="200"/>
        <w:jc w:val="left"/>
        <w:rPr>
          <w:rFonts w:ascii="Times New Roman" w:hAnsi="Times New Roman" w:eastAsia="黑体" w:cs="Times New Roman"/>
          <w:kern w:val="0"/>
          <w:sz w:val="32"/>
          <w:szCs w:val="32"/>
          <w:lang w:val="en-US" w:eastAsia="zh-CN" w:bidi="ar-SA"/>
        </w:rPr>
      </w:pPr>
      <w:r>
        <w:rPr>
          <w:rFonts w:ascii="Times New Roman" w:hAnsi="Times New Roman" w:eastAsia="黑体" w:cs="Times New Roman"/>
          <w:kern w:val="0"/>
          <w:sz w:val="32"/>
          <w:szCs w:val="32"/>
          <w:lang w:val="en-US" w:eastAsia="zh-CN" w:bidi="ar-SA"/>
        </w:rPr>
        <w:t>三、实施意义</w:t>
      </w:r>
    </w:p>
    <w:p w14:paraId="22AA3E6D">
      <w:pPr>
        <w:spacing w:line="560" w:lineRule="exact"/>
        <w:ind w:firstLine="640" w:firstLineChars="200"/>
        <w:rPr>
          <w:rFonts w:ascii="Times New Roman" w:hAnsi="Times New Roman" w:eastAsia="仿宋_GB2312" w:cs="Times New Roman"/>
          <w:kern w:val="0"/>
          <w:sz w:val="32"/>
          <w:szCs w:val="32"/>
          <w:lang w:bidi="ar"/>
        </w:rPr>
      </w:pPr>
      <w:r>
        <w:rPr>
          <w:rFonts w:ascii="Times New Roman" w:hAnsi="Times New Roman" w:eastAsia="仿宋_GB2312" w:cs="Times New Roman"/>
          <w:sz w:val="32"/>
          <w:szCs w:val="32"/>
        </w:rPr>
        <w:t>《办法》的实施，是西城区深入推进大气污染防治、推动施工领域绿色低碳转型的重要举措。通过建立“全电工地”奖励机制：一是可有效降低施工阶段机械污染排放强度，减少氮氧化物和颗粒物污染；二是可带动施工企业提升绿色建造水平，促进装备更新与节能减排协同发展；三是可为首都功能核心区打造绿色低碳施工示范标杆，积累可复制推广经验；四是可进一步发挥财政资金的引导和激励作用，形成以政策推动技术进步、以市场促进清洁转型的良性机制。</w:t>
      </w:r>
    </w:p>
    <w:p w14:paraId="2CCE26C2">
      <w:pPr>
        <w:spacing w:line="560" w:lineRule="exact"/>
        <w:ind w:firstLine="0" w:firstLineChars="0"/>
        <w:rPr>
          <w:rFonts w:ascii="Times New Roman" w:hAnsi="Times New Roman" w:eastAsia="仿宋_GB2312" w:cs="Times New Roman"/>
          <w:color w:val="3E3A39"/>
          <w:sz w:val="32"/>
          <w:szCs w:val="32"/>
        </w:rPr>
      </w:pPr>
    </w:p>
    <w:p w14:paraId="4A7890DC">
      <w:pPr>
        <w:spacing w:line="560" w:lineRule="exact"/>
        <w:ind w:firstLine="640" w:firstLineChars="200"/>
        <w:rPr>
          <w:rFonts w:ascii="Calibri" w:hAnsi="Calibri" w:eastAsia="仿宋_GB2312" w:cs="Times New Roman"/>
          <w:sz w:val="32"/>
          <w:szCs w:val="22"/>
        </w:rPr>
      </w:pPr>
    </w:p>
    <w:p w14:paraId="607877E8">
      <w:pPr>
        <w:rPr>
          <w:rFonts w:hint="default"/>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068B8">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82F796">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682F796">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C7"/>
    <w:rsid w:val="00235AC5"/>
    <w:rsid w:val="003434AC"/>
    <w:rsid w:val="003A7264"/>
    <w:rsid w:val="006360C7"/>
    <w:rsid w:val="00BD30AE"/>
    <w:rsid w:val="00DC06C6"/>
    <w:rsid w:val="00FE76E7"/>
    <w:rsid w:val="01D17056"/>
    <w:rsid w:val="01EC2798"/>
    <w:rsid w:val="02AD34F4"/>
    <w:rsid w:val="02E826F7"/>
    <w:rsid w:val="076E16D2"/>
    <w:rsid w:val="0BDA3681"/>
    <w:rsid w:val="0E772D33"/>
    <w:rsid w:val="10EF7E56"/>
    <w:rsid w:val="13DA2F6E"/>
    <w:rsid w:val="160B1DB7"/>
    <w:rsid w:val="18CB25F9"/>
    <w:rsid w:val="19DC78DA"/>
    <w:rsid w:val="1B8A22F8"/>
    <w:rsid w:val="1BBD65A7"/>
    <w:rsid w:val="1F1A1BE5"/>
    <w:rsid w:val="1FA35FD6"/>
    <w:rsid w:val="258E1159"/>
    <w:rsid w:val="25A8619C"/>
    <w:rsid w:val="26E541DF"/>
    <w:rsid w:val="292A000D"/>
    <w:rsid w:val="2A48356C"/>
    <w:rsid w:val="2B2B3ABC"/>
    <w:rsid w:val="2BA94D57"/>
    <w:rsid w:val="2BD912F0"/>
    <w:rsid w:val="2BE12008"/>
    <w:rsid w:val="32747406"/>
    <w:rsid w:val="32EE0EAE"/>
    <w:rsid w:val="32FFD67F"/>
    <w:rsid w:val="34030A42"/>
    <w:rsid w:val="347B3CB8"/>
    <w:rsid w:val="373B6744"/>
    <w:rsid w:val="38EFBB74"/>
    <w:rsid w:val="397FF587"/>
    <w:rsid w:val="3B7E196F"/>
    <w:rsid w:val="3BD51401"/>
    <w:rsid w:val="3CFFE740"/>
    <w:rsid w:val="3DEA1D5C"/>
    <w:rsid w:val="3EFCC9CB"/>
    <w:rsid w:val="3FFF3FB2"/>
    <w:rsid w:val="3FFF797C"/>
    <w:rsid w:val="41CB669E"/>
    <w:rsid w:val="42E35E76"/>
    <w:rsid w:val="43251536"/>
    <w:rsid w:val="45BB095B"/>
    <w:rsid w:val="466B990B"/>
    <w:rsid w:val="496907CF"/>
    <w:rsid w:val="4AA41473"/>
    <w:rsid w:val="4DFE2DFF"/>
    <w:rsid w:val="4EF77059"/>
    <w:rsid w:val="4EFF1EDA"/>
    <w:rsid w:val="4F8EB0B4"/>
    <w:rsid w:val="4FDBC41D"/>
    <w:rsid w:val="4FDDA280"/>
    <w:rsid w:val="50D47596"/>
    <w:rsid w:val="511B51C5"/>
    <w:rsid w:val="518252BD"/>
    <w:rsid w:val="51F4A477"/>
    <w:rsid w:val="526979B2"/>
    <w:rsid w:val="53511372"/>
    <w:rsid w:val="552F3D56"/>
    <w:rsid w:val="55E6455D"/>
    <w:rsid w:val="57EF9511"/>
    <w:rsid w:val="58091A66"/>
    <w:rsid w:val="58ABD448"/>
    <w:rsid w:val="59E85447"/>
    <w:rsid w:val="59F56860"/>
    <w:rsid w:val="5C217E09"/>
    <w:rsid w:val="5D082F61"/>
    <w:rsid w:val="5DA57D75"/>
    <w:rsid w:val="5DA85633"/>
    <w:rsid w:val="5E7F1B3F"/>
    <w:rsid w:val="5EE40B9B"/>
    <w:rsid w:val="5F0A307C"/>
    <w:rsid w:val="5F7F1079"/>
    <w:rsid w:val="5FF5F956"/>
    <w:rsid w:val="61B6D3A7"/>
    <w:rsid w:val="634FE187"/>
    <w:rsid w:val="63981D95"/>
    <w:rsid w:val="639C40D8"/>
    <w:rsid w:val="63BCE1D0"/>
    <w:rsid w:val="643731D5"/>
    <w:rsid w:val="6455690A"/>
    <w:rsid w:val="64FEF729"/>
    <w:rsid w:val="66370F6D"/>
    <w:rsid w:val="66730101"/>
    <w:rsid w:val="66EB60E4"/>
    <w:rsid w:val="6AC77F4F"/>
    <w:rsid w:val="6AF521F0"/>
    <w:rsid w:val="6EE30296"/>
    <w:rsid w:val="6EFFAFD1"/>
    <w:rsid w:val="6F307B60"/>
    <w:rsid w:val="6F44EEAB"/>
    <w:rsid w:val="6FD8F3B8"/>
    <w:rsid w:val="6FDB7D11"/>
    <w:rsid w:val="6FFF0D53"/>
    <w:rsid w:val="72B2653C"/>
    <w:rsid w:val="756F1948"/>
    <w:rsid w:val="75BF63B3"/>
    <w:rsid w:val="76DDC8F0"/>
    <w:rsid w:val="77B94C55"/>
    <w:rsid w:val="77FA6F1F"/>
    <w:rsid w:val="78FFC06F"/>
    <w:rsid w:val="7A5667B3"/>
    <w:rsid w:val="7B8F8FCF"/>
    <w:rsid w:val="7BBBBB98"/>
    <w:rsid w:val="7BD52290"/>
    <w:rsid w:val="7BD679BF"/>
    <w:rsid w:val="7BF56B3E"/>
    <w:rsid w:val="7C426091"/>
    <w:rsid w:val="7D4D144E"/>
    <w:rsid w:val="7D7ED18A"/>
    <w:rsid w:val="7DD3C9F5"/>
    <w:rsid w:val="7DF3DA6B"/>
    <w:rsid w:val="7E5E1A52"/>
    <w:rsid w:val="7E750BA1"/>
    <w:rsid w:val="7E7F59F3"/>
    <w:rsid w:val="7EAF8288"/>
    <w:rsid w:val="7EBF383D"/>
    <w:rsid w:val="7ECFD4D6"/>
    <w:rsid w:val="7EDF7614"/>
    <w:rsid w:val="7EEF4800"/>
    <w:rsid w:val="7F5FBDE5"/>
    <w:rsid w:val="7F7DE1FB"/>
    <w:rsid w:val="7FB315D1"/>
    <w:rsid w:val="7FDD4A43"/>
    <w:rsid w:val="7FEF049F"/>
    <w:rsid w:val="ADFF81D7"/>
    <w:rsid w:val="AFDD45A5"/>
    <w:rsid w:val="B7FF78E5"/>
    <w:rsid w:val="B8CF6EF2"/>
    <w:rsid w:val="BAFF5214"/>
    <w:rsid w:val="BDFFB743"/>
    <w:rsid w:val="BEEB43AD"/>
    <w:rsid w:val="BF715E2A"/>
    <w:rsid w:val="BF754F62"/>
    <w:rsid w:val="BFFA1990"/>
    <w:rsid w:val="BFFE7113"/>
    <w:rsid w:val="CFCE54AC"/>
    <w:rsid w:val="D69F5449"/>
    <w:rsid w:val="D6FB6921"/>
    <w:rsid w:val="DDBF2C62"/>
    <w:rsid w:val="DEBF9055"/>
    <w:rsid w:val="E6BB54F0"/>
    <w:rsid w:val="EDBF20CE"/>
    <w:rsid w:val="EE998403"/>
    <w:rsid w:val="EF8B85A2"/>
    <w:rsid w:val="EFDB4AF5"/>
    <w:rsid w:val="EFEFEE25"/>
    <w:rsid w:val="EFF563F5"/>
    <w:rsid w:val="EFF5DC04"/>
    <w:rsid w:val="F1BBDB62"/>
    <w:rsid w:val="F37EBE96"/>
    <w:rsid w:val="F3FFA72A"/>
    <w:rsid w:val="F5DCE476"/>
    <w:rsid w:val="F6AB0796"/>
    <w:rsid w:val="F6FD7476"/>
    <w:rsid w:val="F74F8FA9"/>
    <w:rsid w:val="F76FD7AC"/>
    <w:rsid w:val="F7CEC9DF"/>
    <w:rsid w:val="F7D74C7A"/>
    <w:rsid w:val="F7E40D3A"/>
    <w:rsid w:val="F7EF8348"/>
    <w:rsid w:val="FA56D733"/>
    <w:rsid w:val="FAC53BE2"/>
    <w:rsid w:val="FD77239E"/>
    <w:rsid w:val="FDFFBA79"/>
    <w:rsid w:val="FFD41FFF"/>
    <w:rsid w:val="FFEFF0C1"/>
    <w:rsid w:val="FFF5B9FF"/>
    <w:rsid w:val="FFF9C801"/>
    <w:rsid w:val="FFFCD89D"/>
    <w:rsid w:val="FFFF2422"/>
    <w:rsid w:val="FFFF7044"/>
    <w:rsid w:val="FFFF76D2"/>
    <w:rsid w:val="FFFF97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unhideWhenUsed/>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unhideWhenUsed/>
    <w:qFormat/>
    <w:uiPriority w:val="39"/>
    <w:pPr>
      <w:spacing w:after="0" w:line="560" w:lineRule="exact"/>
      <w:ind w:firstLine="640" w:firstLineChars="200"/>
      <w:jc w:val="both"/>
    </w:pPr>
    <w:rPr>
      <w:rFonts w:ascii="仿宋_GB2312" w:eastAsia="仿宋_GB2312"/>
      <w:color w:val="FF0000"/>
      <w:sz w:val="32"/>
      <w:szCs w:val="32"/>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_Style 12"/>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1415</Words>
  <Characters>1448</Characters>
  <Lines>100</Lines>
  <Paragraphs>74</Paragraphs>
  <TotalTime>5</TotalTime>
  <ScaleCrop>false</ScaleCrop>
  <LinksUpToDate>false</LinksUpToDate>
  <CharactersWithSpaces>1717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2025-11-01T09:16:00Z</dcterms:created>
  <dc:creator>user</dc:creator>
  <cp:lastModifiedBy>admin</cp:lastModifiedBy>
  <cp:lastPrinted>2026-02-05T19:06:00Z</cp:lastPrinted>
  <dcterms:modified xsi:type="dcterms:W3CDTF">2026-02-06T15:09:48Z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0731704BEC221803C309846996625A33_43</vt:lpwstr>
  </property>
  <property fmtid="{D5CDD505-2E9C-101B-9397-08002B2CF9AE}" pid="4" name="KSOTemplateDocerSaveRecord">
    <vt:lpwstr>eyJoZGlkIjoiZjNmODQwZjJkMDAwYmNjNzYwY2RkNDZjOTYxZDMxN2YifQ==</vt:lpwstr>
  </property>
</Properties>
</file>