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782D4">
      <w:pPr>
        <w:jc w:val="center"/>
        <w:rPr>
          <w:rFonts w:ascii="仿宋_GB2312" w:eastAsia="仿宋_GB2312"/>
          <w:b/>
          <w:sz w:val="32"/>
          <w:szCs w:val="32"/>
        </w:rPr>
      </w:pPr>
      <w:bookmarkStart w:id="8" w:name="_GoBack"/>
      <w:bookmarkEnd w:id="8"/>
    </w:p>
    <w:p w14:paraId="51958D91">
      <w:pPr>
        <w:jc w:val="center"/>
        <w:rPr>
          <w:rFonts w:ascii="黑体" w:eastAsia="黑体"/>
          <w:sz w:val="72"/>
          <w:szCs w:val="72"/>
        </w:rPr>
      </w:pPr>
    </w:p>
    <w:p w14:paraId="05B991DC">
      <w:pPr>
        <w:jc w:val="center"/>
        <w:rPr>
          <w:rFonts w:ascii="黑体" w:eastAsia="黑体"/>
          <w:sz w:val="72"/>
          <w:szCs w:val="72"/>
        </w:rPr>
      </w:pPr>
    </w:p>
    <w:p w14:paraId="3DB30CFF">
      <w:pPr>
        <w:jc w:val="center"/>
        <w:rPr>
          <w:rFonts w:ascii="黑体" w:eastAsia="黑体"/>
          <w:sz w:val="72"/>
          <w:szCs w:val="72"/>
        </w:rPr>
      </w:pPr>
    </w:p>
    <w:p w14:paraId="7CE9D9A2">
      <w:pPr>
        <w:jc w:val="center"/>
        <w:rPr>
          <w:rFonts w:ascii="黑体" w:eastAsia="黑体"/>
          <w:sz w:val="72"/>
          <w:szCs w:val="72"/>
        </w:rPr>
      </w:pPr>
    </w:p>
    <w:p w14:paraId="47150503">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0AB30635">
      <w:pPr>
        <w:jc w:val="center"/>
        <w:rPr>
          <w:rFonts w:ascii="黑体" w:eastAsia="黑体"/>
          <w:sz w:val="52"/>
          <w:szCs w:val="52"/>
        </w:rPr>
      </w:pPr>
    </w:p>
    <w:p w14:paraId="6D3D85F1">
      <w:pPr>
        <w:jc w:val="center"/>
        <w:rPr>
          <w:rFonts w:ascii="黑体" w:eastAsia="黑体"/>
          <w:sz w:val="52"/>
          <w:szCs w:val="52"/>
        </w:rPr>
      </w:pPr>
    </w:p>
    <w:p w14:paraId="6E6A492A">
      <w:pPr>
        <w:jc w:val="center"/>
        <w:rPr>
          <w:rFonts w:ascii="黑体" w:eastAsia="黑体"/>
          <w:sz w:val="52"/>
          <w:szCs w:val="52"/>
        </w:rPr>
      </w:pPr>
    </w:p>
    <w:p w14:paraId="6C6AE5F6">
      <w:pPr>
        <w:jc w:val="center"/>
        <w:rPr>
          <w:rFonts w:ascii="黑体" w:eastAsia="黑体"/>
          <w:sz w:val="52"/>
          <w:szCs w:val="52"/>
        </w:rPr>
      </w:pPr>
    </w:p>
    <w:p w14:paraId="1CB34AB5">
      <w:pPr>
        <w:jc w:val="center"/>
        <w:rPr>
          <w:rFonts w:ascii="黑体" w:eastAsia="黑体"/>
          <w:sz w:val="32"/>
          <w:szCs w:val="32"/>
        </w:rPr>
      </w:pPr>
    </w:p>
    <w:p w14:paraId="75329F5F">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582B939">
      <w:pPr>
        <w:spacing w:line="500" w:lineRule="exact"/>
        <w:ind w:firstLine="645"/>
        <w:jc w:val="center"/>
        <w:rPr>
          <w:rFonts w:ascii="宋体" w:hAnsi="宋体" w:cs="宋体"/>
          <w:b/>
          <w:bCs/>
          <w:kern w:val="0"/>
          <w:sz w:val="36"/>
          <w:szCs w:val="36"/>
        </w:rPr>
      </w:pPr>
    </w:p>
    <w:p w14:paraId="079D03AF">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4C52480C">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C59BA5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37FD17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A4B470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3F8ACD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7E97FB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7BE5B5E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5882DC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23AC07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01E8740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9200BC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B695DE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6C5390E9">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20B3FD43">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44610B10">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7FBA0FE2">
      <w:pPr>
        <w:tabs>
          <w:tab w:val="center" w:pos="6979"/>
        </w:tabs>
        <w:spacing w:beforeLines="50" w:afterLines="50"/>
        <w:rPr>
          <w:rFonts w:ascii="宋体" w:hAnsi="宋体" w:cs="宋体"/>
          <w:b/>
          <w:bCs/>
          <w:spacing w:val="40"/>
          <w:kern w:val="0"/>
          <w:sz w:val="32"/>
          <w:szCs w:val="32"/>
        </w:rPr>
      </w:pPr>
    </w:p>
    <w:p w14:paraId="14C09768">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48EE1B2D">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43A95FE">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03D735CB">
      <w:pPr>
        <w:tabs>
          <w:tab w:val="center" w:pos="6979"/>
        </w:tabs>
        <w:spacing w:line="580" w:lineRule="exact"/>
        <w:ind w:firstLine="548" w:firstLineChars="196"/>
        <w:rPr>
          <w:rFonts w:hint="eastAsia" w:ascii="仿宋_GB2312" w:eastAsia="仿宋_GB2312"/>
          <w:sz w:val="28"/>
          <w:szCs w:val="28"/>
        </w:rPr>
      </w:pPr>
      <w:r>
        <w:rPr>
          <w:rFonts w:hint="eastAsia" w:ascii="黑体" w:eastAsia="黑体"/>
          <w:b/>
          <w:sz w:val="28"/>
          <w:szCs w:val="28"/>
        </w:rPr>
        <w:t>一、部门/单位基本情况</w:t>
      </w:r>
    </w:p>
    <w:p w14:paraId="3A01E70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bookmarkStart w:id="0" w:name="OLE_LINK9"/>
      <w:bookmarkStart w:id="1" w:name="OLE_LINK8"/>
      <w:r>
        <w:rPr>
          <w:rFonts w:hint="eastAsia" w:ascii="仿宋_GB2312" w:eastAsia="仿宋_GB2312"/>
          <w:sz w:val="28"/>
          <w:szCs w:val="28"/>
        </w:rPr>
        <w:t>北京市西城区教育委员会</w:t>
      </w:r>
      <w:bookmarkEnd w:id="0"/>
      <w:bookmarkEnd w:id="1"/>
      <w:r>
        <w:rPr>
          <w:rFonts w:hint="eastAsia" w:ascii="仿宋_GB2312" w:eastAsia="仿宋_GB2312"/>
          <w:sz w:val="28"/>
          <w:szCs w:val="28"/>
        </w:rPr>
        <w:t>是根据《中共北京市委办公厅北京市人民政府办公厅关于印发〈北京市西城区党政机构调整设置方案〉的通知》精神组建，隶属于北京市西城区人民政府。北京市西城区教育委员会 (事业本级)为公益一类事业单位。</w:t>
      </w:r>
    </w:p>
    <w:p w14:paraId="0558E80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（二）人员构成情况</w:t>
      </w:r>
    </w:p>
    <w:p w14:paraId="6397E2F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事业本级无人员。</w:t>
      </w:r>
    </w:p>
    <w:p w14:paraId="4AE5937D">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6FA773C">
      <w:pPr>
        <w:tabs>
          <w:tab w:val="center" w:pos="6979"/>
        </w:tabs>
        <w:spacing w:line="580" w:lineRule="exact"/>
        <w:ind w:firstLine="570"/>
        <w:rPr>
          <w:rFonts w:ascii="仿宋_GB2312" w:eastAsia="仿宋_GB2312"/>
          <w:sz w:val="28"/>
          <w:szCs w:val="28"/>
        </w:rPr>
      </w:pPr>
      <w:bookmarkStart w:id="2" w:name="OLE_LINK2"/>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14961.5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减少16880.77万元，下降53.01%。</w:t>
      </w:r>
      <w:bookmarkEnd w:id="2"/>
    </w:p>
    <w:p w14:paraId="1826CC6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2BCA98B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14932.05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减少16780.48万元，下降52.91%。</w:t>
      </w:r>
    </w:p>
    <w:p w14:paraId="040E99C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14932.05</w:t>
      </w:r>
      <w:r>
        <w:rPr>
          <w:rFonts w:hint="eastAsia" w:ascii="仿宋_GB2312" w:eastAsia="仿宋_GB2312"/>
          <w:sz w:val="28"/>
          <w:szCs w:val="28"/>
        </w:rPr>
        <w:t>万元，占收入合计的100%。其中：一般公共预算财政拨款收入</w:t>
      </w:r>
      <w:r>
        <w:rPr>
          <w:rFonts w:ascii="仿宋_GB2312" w:eastAsia="仿宋_GB2312"/>
          <w:sz w:val="28"/>
          <w:szCs w:val="28"/>
        </w:rPr>
        <w:t>14920.05</w:t>
      </w:r>
      <w:r>
        <w:rPr>
          <w:rFonts w:hint="eastAsia" w:ascii="仿宋_GB2312" w:eastAsia="仿宋_GB2312"/>
          <w:sz w:val="28"/>
          <w:szCs w:val="28"/>
        </w:rPr>
        <w:t>万元，占收入合计的99.92%；政府性基金预算财政拨款收入</w:t>
      </w:r>
      <w:r>
        <w:rPr>
          <w:rFonts w:ascii="仿宋_GB2312" w:eastAsia="仿宋_GB2312"/>
          <w:sz w:val="28"/>
          <w:szCs w:val="28"/>
        </w:rPr>
        <w:t>12</w:t>
      </w:r>
      <w:r>
        <w:rPr>
          <w:rFonts w:hint="eastAsia" w:ascii="仿宋_GB2312" w:eastAsia="仿宋_GB2312"/>
          <w:sz w:val="28"/>
          <w:szCs w:val="28"/>
        </w:rPr>
        <w:t>万元，占收入合计的0.08%。</w:t>
      </w:r>
    </w:p>
    <w:p w14:paraId="44576725">
      <w:pPr>
        <w:pStyle w:val="2"/>
        <w:jc w:val="center"/>
      </w:pPr>
      <w:r>
        <w:rPr>
          <w:rFonts w:hint="eastAsia" w:ascii="仿宋_GB2312" w:eastAsia="仿宋_GB2312"/>
          <w:color w:val="000000"/>
          <w:sz w:val="32"/>
        </w:rPr>
        <w:t>图1：收入决算</w:t>
      </w:r>
    </w:p>
    <w:p w14:paraId="0A886242">
      <w:pPr>
        <w:pStyle w:val="3"/>
        <w:ind w:firstLine="420"/>
        <w:jc w:val="center"/>
        <w:rPr>
          <w:rFonts w:hint="eastAsia"/>
        </w:rPr>
      </w:pPr>
      <w:r>
        <w:drawing>
          <wp:inline distT="0" distB="0" distL="0" distR="0">
            <wp:extent cx="4036695" cy="2328545"/>
            <wp:effectExtent l="19050" t="0" r="20955" b="0"/>
            <wp:docPr id="1"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ED06B0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790BD8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14932.05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减少16780.48万元，下降52.91%，其中：项目支出</w:t>
      </w:r>
      <w:r>
        <w:rPr>
          <w:rFonts w:ascii="仿宋_GB2312" w:eastAsia="仿宋_GB2312"/>
          <w:sz w:val="28"/>
          <w:szCs w:val="28"/>
        </w:rPr>
        <w:t>14932.05</w:t>
      </w:r>
      <w:r>
        <w:rPr>
          <w:rFonts w:hint="eastAsia" w:ascii="仿宋_GB2312" w:eastAsia="仿宋_GB2312"/>
          <w:sz w:val="28"/>
          <w:szCs w:val="28"/>
        </w:rPr>
        <w:t>万元，占支出合计的100%。</w:t>
      </w:r>
      <w:r>
        <w:rPr>
          <w:rFonts w:ascii="仿宋_GB2312" w:eastAsia="仿宋_GB2312"/>
          <w:sz w:val="28"/>
          <w:szCs w:val="28"/>
        </w:rPr>
        <w:t xml:space="preserve"> </w:t>
      </w:r>
    </w:p>
    <w:p w14:paraId="5C2800DD">
      <w:pPr>
        <w:tabs>
          <w:tab w:val="center" w:pos="6979"/>
        </w:tabs>
        <w:spacing w:line="580" w:lineRule="exact"/>
        <w:ind w:firstLine="570"/>
        <w:rPr>
          <w:rFonts w:hint="eastAsia" w:ascii="仿宋_GB2312" w:eastAsia="仿宋_GB2312"/>
          <w:sz w:val="28"/>
          <w:szCs w:val="28"/>
        </w:rPr>
      </w:pPr>
    </w:p>
    <w:p w14:paraId="3539CA4E">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5DE61D4">
      <w:pPr>
        <w:jc w:val="center"/>
        <w:rPr>
          <w:rFonts w:ascii="黑体" w:eastAsia="黑体"/>
          <w:b/>
          <w:sz w:val="28"/>
          <w:szCs w:val="28"/>
        </w:rPr>
      </w:pPr>
      <w:r>
        <w:drawing>
          <wp:inline distT="0" distB="0" distL="114300" distR="114300">
            <wp:extent cx="4572000" cy="2743200"/>
            <wp:effectExtent l="4445" t="4445" r="5080" b="5080"/>
            <wp:docPr id="4"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80BF865">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DCCFFA7">
      <w:pPr>
        <w:tabs>
          <w:tab w:val="center" w:pos="6979"/>
        </w:tabs>
        <w:spacing w:line="580" w:lineRule="exact"/>
        <w:ind w:firstLine="570"/>
        <w:rPr>
          <w:rFonts w:ascii="仿宋_GB2312" w:eastAsia="仿宋_GB2312"/>
          <w:sz w:val="28"/>
          <w:szCs w:val="28"/>
        </w:rPr>
      </w:pPr>
      <w:bookmarkStart w:id="3" w:name="_Hlk207281414"/>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14932.05</w:t>
      </w:r>
      <w:r>
        <w:rPr>
          <w:rFonts w:hint="eastAsia" w:ascii="仿宋_GB2312" w:eastAsia="仿宋_GB2312"/>
          <w:sz w:val="28"/>
          <w:szCs w:val="28"/>
        </w:rPr>
        <w:t>万元，比上年减少16780.48万元，下降52.91%。主要原因：2023年拨付北师大系统学校办学经费17746万元。因北京市西城区人民政府和北京师范大学共建教育现代化试验区合同到期2024年无此项支出。</w:t>
      </w:r>
    </w:p>
    <w:bookmarkEnd w:id="3"/>
    <w:p w14:paraId="1BC0ED12">
      <w:pPr>
        <w:pStyle w:val="2"/>
      </w:pPr>
    </w:p>
    <w:p w14:paraId="0DC4D280">
      <w:pPr>
        <w:tabs>
          <w:tab w:val="center" w:pos="6979"/>
        </w:tabs>
        <w:spacing w:line="580" w:lineRule="exact"/>
        <w:ind w:firstLine="548" w:firstLineChars="196"/>
        <w:rPr>
          <w:rFonts w:hint="eastAsia" w:ascii="黑体" w:eastAsia="黑体"/>
          <w:b/>
          <w:sz w:val="28"/>
          <w:szCs w:val="28"/>
        </w:rPr>
      </w:pPr>
    </w:p>
    <w:p w14:paraId="5D74EB5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E9FB59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6977741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14920.05</w:t>
      </w:r>
      <w:r>
        <w:rPr>
          <w:rFonts w:hint="eastAsia" w:ascii="仿宋_GB2312" w:eastAsia="仿宋_GB2312"/>
          <w:sz w:val="28"/>
          <w:szCs w:val="28"/>
        </w:rPr>
        <w:t>万元，主要用于以下方面：教育支出</w:t>
      </w:r>
      <w:r>
        <w:rPr>
          <w:rFonts w:ascii="仿宋_GB2312" w:eastAsia="仿宋_GB2312"/>
          <w:sz w:val="28"/>
          <w:szCs w:val="28"/>
        </w:rPr>
        <w:t>14920.05</w:t>
      </w:r>
      <w:r>
        <w:rPr>
          <w:rFonts w:hint="eastAsia" w:ascii="仿宋_GB2312" w:eastAsia="仿宋_GB2312"/>
          <w:sz w:val="28"/>
          <w:szCs w:val="28"/>
        </w:rPr>
        <w:t>万元，占本年财政拨款支出99.92%。</w:t>
      </w:r>
    </w:p>
    <w:p w14:paraId="41DAF784">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2FD0172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1、“教育支出”2024年度年初预算14566.87万元，2024年度决算14920.05万元，完成年初预算的102.42%。</w:t>
      </w:r>
    </w:p>
    <w:p w14:paraId="10BD5670">
      <w:pPr>
        <w:autoSpaceDE w:val="0"/>
        <w:autoSpaceDN w:val="0"/>
        <w:adjustRightInd w:val="0"/>
        <w:spacing w:line="580" w:lineRule="exact"/>
        <w:jc w:val="left"/>
        <w:rPr>
          <w:rFonts w:ascii="仿宋_GB2312" w:eastAsia="仿宋_GB2312"/>
          <w:sz w:val="28"/>
          <w:szCs w:val="28"/>
        </w:rPr>
      </w:pPr>
      <w:bookmarkStart w:id="4" w:name="OLE_LINK17"/>
      <w:bookmarkStart w:id="5" w:name="OLE_LINK18"/>
      <w:r>
        <w:rPr>
          <w:rFonts w:hint="eastAsia" w:ascii="仿宋_GB2312" w:eastAsia="仿宋_GB2312"/>
          <w:sz w:val="28"/>
          <w:szCs w:val="28"/>
        </w:rPr>
        <w:t>其中：</w:t>
      </w:r>
    </w:p>
    <w:bookmarkEnd w:id="4"/>
    <w:bookmarkEnd w:id="5"/>
    <w:p w14:paraId="420FC9D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“普通教育”2024年度年初预算14566.87万元，2024年度决算14920.05万元，完成年初预算的102.42%。主要原因：市级转移支付资金未纳入年初预算。</w:t>
      </w:r>
    </w:p>
    <w:p w14:paraId="291F47D5">
      <w:pPr>
        <w:spacing w:line="580" w:lineRule="exact"/>
        <w:ind w:firstLine="560" w:firstLineChars="200"/>
        <w:rPr>
          <w:rFonts w:ascii="仿宋_GB2312" w:eastAsia="仿宋_GB2312"/>
          <w:sz w:val="28"/>
          <w:szCs w:val="28"/>
        </w:rPr>
      </w:pPr>
      <w:r>
        <w:rPr>
          <w:rFonts w:ascii="仿宋_GB2312" w:eastAsia="仿宋_GB2312"/>
          <w:sz w:val="28"/>
          <w:szCs w:val="28"/>
        </w:rPr>
        <w:t xml:space="preserve"> </w:t>
      </w:r>
    </w:p>
    <w:p w14:paraId="0FF5C7EA">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25E0E54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629331C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12</w:t>
      </w:r>
      <w:r>
        <w:rPr>
          <w:rFonts w:hint="eastAsia" w:ascii="仿宋_GB2312" w:eastAsia="仿宋_GB2312"/>
          <w:sz w:val="28"/>
          <w:szCs w:val="28"/>
        </w:rPr>
        <w:t>.00万元，主要用于以下方面：其他支出12.00万元，占本年财政拨款支出0.08%。</w:t>
      </w:r>
    </w:p>
    <w:p w14:paraId="2E06646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734FD9A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1、“其他支出”2024年度年初预算12.00万元，2024年度决算12.00万元，, 完成年初预算的100.00%。</w:t>
      </w:r>
    </w:p>
    <w:p w14:paraId="4EE5A8C5">
      <w:pPr>
        <w:spacing w:line="580" w:lineRule="exact"/>
        <w:ind w:firstLine="560" w:firstLineChars="200"/>
        <w:rPr>
          <w:rFonts w:ascii="仿宋_GB2312" w:eastAsia="仿宋_GB2312"/>
          <w:sz w:val="28"/>
          <w:szCs w:val="28"/>
        </w:rPr>
      </w:pPr>
      <w:r>
        <w:rPr>
          <w:rFonts w:hint="eastAsia" w:ascii="仿宋_GB2312" w:eastAsia="仿宋_GB2312"/>
          <w:sz w:val="28"/>
          <w:szCs w:val="28"/>
        </w:rPr>
        <w:t>其中：</w:t>
      </w:r>
    </w:p>
    <w:p w14:paraId="1994A890">
      <w:pPr>
        <w:spacing w:line="580" w:lineRule="exact"/>
        <w:ind w:firstLine="560" w:firstLineChars="200"/>
        <w:rPr>
          <w:rFonts w:ascii="仿宋_GB2312" w:eastAsia="仿宋_GB2312"/>
          <w:sz w:val="28"/>
          <w:szCs w:val="28"/>
        </w:rPr>
      </w:pPr>
      <w:r>
        <w:rPr>
          <w:rFonts w:hint="eastAsia" w:ascii="仿宋_GB2312" w:eastAsia="仿宋_GB2312"/>
          <w:sz w:val="28"/>
          <w:szCs w:val="28"/>
        </w:rPr>
        <w:t>“彩票公益金安排的支出”</w:t>
      </w:r>
      <w:bookmarkStart w:id="6" w:name="OLE_LINK28"/>
      <w:bookmarkStart w:id="7" w:name="OLE_LINK27"/>
      <w:r>
        <w:rPr>
          <w:rFonts w:hint="eastAsia" w:ascii="仿宋_GB2312" w:eastAsia="仿宋_GB2312"/>
          <w:sz w:val="28"/>
          <w:szCs w:val="28"/>
        </w:rPr>
        <w:t xml:space="preserve"> 2024年度年初预算12.00万元，2024年度决算12.00万元,</w:t>
      </w:r>
      <w:r>
        <w:rPr>
          <w:rFonts w:ascii="仿宋_GB2312" w:eastAsia="仿宋_GB2312"/>
          <w:sz w:val="28"/>
          <w:szCs w:val="28"/>
        </w:rPr>
        <w:t xml:space="preserve"> </w:t>
      </w:r>
      <w:r>
        <w:rPr>
          <w:rFonts w:hint="eastAsia" w:ascii="仿宋_GB2312" w:eastAsia="仿宋_GB2312"/>
          <w:sz w:val="28"/>
          <w:szCs w:val="28"/>
        </w:rPr>
        <w:t>完成年初预算的100.00%。</w:t>
      </w:r>
      <w:bookmarkEnd w:id="6"/>
      <w:bookmarkEnd w:id="7"/>
    </w:p>
    <w:p w14:paraId="4963A1D8">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862F557">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教委事业本级无此项经费。</w:t>
      </w:r>
    </w:p>
    <w:p w14:paraId="6270E8E3">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43291CA3">
      <w:pPr>
        <w:spacing w:line="580" w:lineRule="exact"/>
        <w:ind w:firstLine="548" w:firstLineChars="196"/>
        <w:rPr>
          <w:rFonts w:ascii="仿宋_GB2312" w:eastAsia="仿宋_GB2312"/>
          <w:sz w:val="28"/>
          <w:szCs w:val="28"/>
        </w:rPr>
      </w:pPr>
      <w:r>
        <w:rPr>
          <w:rFonts w:hint="eastAsia" w:ascii="仿宋_GB2312" w:eastAsia="仿宋_GB2312"/>
          <w:sz w:val="28"/>
          <w:szCs w:val="28"/>
        </w:rPr>
        <w:t>教委事业本级无此项经费。</w:t>
      </w:r>
    </w:p>
    <w:p w14:paraId="5E2457D9">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64487645">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3885C067">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1C410420">
      <w:pPr>
        <w:spacing w:line="560" w:lineRule="exact"/>
        <w:ind w:firstLine="560" w:firstLineChars="200"/>
        <w:rPr>
          <w:rFonts w:ascii="仿宋_GB2312" w:eastAsia="仿宋_GB2312"/>
          <w:sz w:val="28"/>
          <w:szCs w:val="28"/>
        </w:rPr>
      </w:pPr>
      <w:r>
        <w:rPr>
          <w:rFonts w:hint="eastAsia" w:ascii="仿宋_GB2312" w:eastAsia="仿宋_GB2312"/>
          <w:sz w:val="28"/>
          <w:szCs w:val="28"/>
        </w:rPr>
        <w:t>教委事业本级无此项经费。</w:t>
      </w:r>
    </w:p>
    <w:p w14:paraId="4B3BB7D8">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AEDF970">
      <w:pPr>
        <w:ind w:firstLine="537" w:firstLineChars="192"/>
        <w:rPr>
          <w:rFonts w:ascii="仿宋_GB2312" w:eastAsia="仿宋_GB2312"/>
          <w:sz w:val="28"/>
          <w:szCs w:val="28"/>
        </w:rPr>
      </w:pPr>
      <w:r>
        <w:rPr>
          <w:rFonts w:hint="eastAsia" w:ascii="仿宋_GB2312" w:eastAsia="仿宋_GB2312"/>
          <w:sz w:val="28"/>
          <w:szCs w:val="28"/>
        </w:rPr>
        <w:t>教委事业本级不在机关运行经费统计范围之内。</w:t>
      </w:r>
    </w:p>
    <w:p w14:paraId="4302DEA5">
      <w:pPr>
        <w:ind w:left="540"/>
        <w:rPr>
          <w:rFonts w:hint="eastAsia" w:ascii="黑体" w:eastAsia="黑体"/>
          <w:sz w:val="28"/>
          <w:szCs w:val="28"/>
        </w:rPr>
      </w:pPr>
      <w:r>
        <w:rPr>
          <w:rFonts w:hint="eastAsia" w:ascii="黑体" w:eastAsia="黑体"/>
          <w:sz w:val="28"/>
          <w:szCs w:val="28"/>
        </w:rPr>
        <w:t>三、政府采购支出情况</w:t>
      </w:r>
    </w:p>
    <w:p w14:paraId="31209494">
      <w:pPr>
        <w:ind w:firstLine="537" w:firstLineChars="192"/>
        <w:rPr>
          <w:rFonts w:ascii="仿宋_GB2312" w:eastAsia="仿宋_GB2312"/>
          <w:sz w:val="28"/>
          <w:szCs w:val="28"/>
        </w:rPr>
      </w:pPr>
      <w:r>
        <w:rPr>
          <w:rFonts w:hint="eastAsia" w:ascii="仿宋_GB2312" w:eastAsia="仿宋_GB2312"/>
          <w:sz w:val="28"/>
          <w:szCs w:val="28"/>
        </w:rPr>
        <w:t>2024年度政府采购支出总额251.82万元，其中：政府采购货物支出13.60万元，政府采购服务支出238.22万元。授予中小企业合同金额251.82万元，占政府采购支出总额的100%，其中：授予小微企业合同金额251.82万元，占政府采购支出总额的100%。</w:t>
      </w:r>
    </w:p>
    <w:p w14:paraId="4DB95FAC">
      <w:pPr>
        <w:ind w:firstLine="560" w:firstLineChars="200"/>
        <w:rPr>
          <w:rFonts w:hint="eastAsia" w:ascii="黑体" w:eastAsia="黑体"/>
          <w:sz w:val="28"/>
          <w:szCs w:val="28"/>
        </w:rPr>
      </w:pPr>
      <w:r>
        <w:rPr>
          <w:rFonts w:hint="eastAsia" w:ascii="黑体" w:eastAsia="黑体"/>
          <w:sz w:val="28"/>
          <w:szCs w:val="28"/>
        </w:rPr>
        <w:t>四、国有资产占用情况</w:t>
      </w:r>
    </w:p>
    <w:p w14:paraId="00ABEB08">
      <w:pPr>
        <w:ind w:firstLine="560" w:firstLineChars="200"/>
        <w:rPr>
          <w:rFonts w:ascii="仿宋_GB2312" w:eastAsia="仿宋_GB2312"/>
          <w:sz w:val="32"/>
          <w:szCs w:val="32"/>
        </w:rPr>
      </w:pPr>
      <w:r>
        <w:rPr>
          <w:rFonts w:hint="eastAsia" w:ascii="仿宋_GB2312" w:eastAsia="仿宋_GB2312"/>
          <w:sz w:val="28"/>
          <w:szCs w:val="28"/>
        </w:rPr>
        <w:t>教委事业本级不在国有资产占用情况统计范围之内。</w:t>
      </w:r>
    </w:p>
    <w:p w14:paraId="0AC30566">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8475138">
      <w:pPr>
        <w:ind w:firstLine="537" w:firstLineChars="192"/>
        <w:rPr>
          <w:rFonts w:ascii="仿宋_GB2312" w:eastAsia="仿宋_GB2312"/>
          <w:sz w:val="28"/>
          <w:szCs w:val="28"/>
        </w:rPr>
      </w:pPr>
      <w:r>
        <w:rPr>
          <w:rFonts w:hint="eastAsia" w:ascii="仿宋_GB2312" w:eastAsia="仿宋_GB2312"/>
          <w:sz w:val="28"/>
          <w:szCs w:val="28"/>
        </w:rPr>
        <w:t>教委事业本级无此项经费。</w:t>
      </w:r>
    </w:p>
    <w:p w14:paraId="01441FAF">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F2A8404">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DB1248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AC5392F">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9E87BCD">
      <w:pPr>
        <w:ind w:firstLine="560" w:firstLineChars="200"/>
        <w:rPr>
          <w:rFonts w:hint="eastAsia" w:ascii="仿宋_GB2312" w:hAnsi="宋体" w:eastAsia="仿宋_GB2312"/>
          <w:sz w:val="28"/>
          <w:szCs w:val="28"/>
        </w:rPr>
      </w:pPr>
      <w:r>
        <w:rPr>
          <w:rFonts w:hint="eastAsia" w:ascii="仿宋_GB2312" w:eastAsia="仿宋_GB2312"/>
          <w:sz w:val="28"/>
          <w:szCs w:val="28"/>
        </w:rPr>
        <w:t>4.机关运行经费：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FDA9F25">
      <w:pPr>
        <w:ind w:firstLine="420" w:firstLineChars="15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3714DD83">
      <w:pPr>
        <w:ind w:firstLine="420" w:firstLineChars="15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2DBE2BC">
      <w:pPr>
        <w:pStyle w:val="20"/>
        <w:ind w:left="0" w:firstLine="280" w:firstLineChars="100"/>
        <w:rPr>
          <w:rFonts w:hint="eastAsia" w:ascii="仿宋_GB2312" w:eastAsia="仿宋_GB2312"/>
          <w:sz w:val="28"/>
          <w:szCs w:val="28"/>
        </w:rPr>
      </w:pPr>
      <w:r>
        <w:rPr>
          <w:rFonts w:hint="eastAsia" w:ascii="仿宋_GB2312" w:eastAsia="仿宋_GB2312"/>
          <w:sz w:val="28"/>
          <w:szCs w:val="28"/>
        </w:rPr>
        <w:t>7.（1）教育支出（类）普通教育（款）学前教育（项）：反映本部门举办的学前教育支出。</w:t>
      </w:r>
    </w:p>
    <w:p w14:paraId="4CD30C07">
      <w:pPr>
        <w:pStyle w:val="20"/>
        <w:ind w:left="0" w:firstLine="560" w:firstLineChars="200"/>
        <w:rPr>
          <w:rFonts w:hint="eastAsia" w:ascii="仿宋_GB2312" w:eastAsia="仿宋_GB2312"/>
          <w:sz w:val="28"/>
          <w:szCs w:val="28"/>
        </w:rPr>
      </w:pPr>
      <w:r>
        <w:rPr>
          <w:rFonts w:hint="eastAsia" w:ascii="仿宋_GB2312" w:eastAsia="仿宋_GB2312"/>
          <w:sz w:val="28"/>
          <w:szCs w:val="28"/>
        </w:rPr>
        <w:t>（2）教育支出（类）普通教育（款）小学教育（项）：反映本部门举办的小学教育支出。</w:t>
      </w:r>
    </w:p>
    <w:p w14:paraId="718494CF">
      <w:pPr>
        <w:pStyle w:val="20"/>
        <w:ind w:left="0" w:firstLine="560" w:firstLineChars="200"/>
        <w:rPr>
          <w:rFonts w:hint="eastAsia" w:ascii="仿宋_GB2312" w:eastAsia="仿宋_GB2312"/>
          <w:sz w:val="28"/>
          <w:szCs w:val="28"/>
        </w:rPr>
      </w:pPr>
      <w:r>
        <w:rPr>
          <w:rFonts w:hint="eastAsia" w:ascii="仿宋_GB2312" w:eastAsia="仿宋_GB2312"/>
          <w:sz w:val="28"/>
          <w:szCs w:val="28"/>
        </w:rPr>
        <w:t>（3）教育支出（类）普通教育（款）初中教育（项）：反的映本部门举办初中教育支出。</w:t>
      </w:r>
    </w:p>
    <w:p w14:paraId="2CC79D85">
      <w:pPr>
        <w:pStyle w:val="20"/>
        <w:ind w:left="0" w:firstLine="560" w:firstLineChars="200"/>
        <w:rPr>
          <w:rFonts w:hint="eastAsia" w:ascii="仿宋_GB2312" w:eastAsia="仿宋_GB2312"/>
          <w:sz w:val="28"/>
          <w:szCs w:val="28"/>
        </w:rPr>
      </w:pPr>
      <w:r>
        <w:rPr>
          <w:rFonts w:hint="eastAsia" w:ascii="仿宋_GB2312" w:eastAsia="仿宋_GB2312"/>
          <w:sz w:val="28"/>
          <w:szCs w:val="28"/>
        </w:rPr>
        <w:t>（4）教育支出（类）普通教育（款）高中教育（项）：反映本部门举办的高中教育支出。</w:t>
      </w:r>
    </w:p>
    <w:p w14:paraId="06EF6ED9">
      <w:pPr>
        <w:pStyle w:val="20"/>
        <w:ind w:left="558" w:leftChars="266"/>
        <w:rPr>
          <w:rFonts w:hint="eastAsia" w:ascii="仿宋_GB2312" w:eastAsia="仿宋_GB2312"/>
          <w:sz w:val="28"/>
          <w:szCs w:val="28"/>
        </w:rPr>
      </w:pPr>
      <w:r>
        <w:rPr>
          <w:rFonts w:hint="eastAsia" w:ascii="仿宋_GB2312" w:eastAsia="仿宋_GB2312"/>
          <w:sz w:val="28"/>
          <w:szCs w:val="28"/>
        </w:rPr>
        <w:t>（5）教育支出（类）普通教育（款）其他普通教育支出（项）：反映除上述项目以外其他用于普通教育方面的支出。（6）其他支出（类）彩票公益金安排的支出（款）用于体育事业的彩票公益金支出（项）：反映用于体育事业的彩票公益金支出。</w:t>
      </w:r>
    </w:p>
    <w:p w14:paraId="26E59836">
      <w:pPr>
        <w:ind w:firstLine="640" w:firstLineChars="200"/>
        <w:jc w:val="center"/>
        <w:rPr>
          <w:rFonts w:ascii="黑体" w:eastAsia="黑体"/>
          <w:sz w:val="32"/>
          <w:szCs w:val="32"/>
        </w:rPr>
      </w:pPr>
    </w:p>
    <w:p w14:paraId="48FB2756">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4E26D3F3">
      <w:pPr>
        <w:ind w:firstLine="560" w:firstLineChars="200"/>
        <w:rPr>
          <w:rFonts w:ascii="黑体" w:eastAsia="黑体"/>
          <w:sz w:val="28"/>
          <w:szCs w:val="28"/>
          <w:highlight w:val="yellow"/>
        </w:rPr>
      </w:pPr>
    </w:p>
    <w:p w14:paraId="22A6799B">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3DA27241">
      <w:pPr>
        <w:spacing w:line="480" w:lineRule="exact"/>
        <w:ind w:firstLine="420"/>
        <w:rPr>
          <w:rFonts w:ascii="黑体" w:eastAsia="黑体"/>
          <w:sz w:val="28"/>
          <w:szCs w:val="28"/>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9A35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638BD8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0F3E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7</w:t>
    </w:r>
    <w:r>
      <w:fldChar w:fldCharType="end"/>
    </w:r>
  </w:p>
  <w:p w14:paraId="7F0E9CB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B46F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93C5E2E">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AE3AA5"/>
    <w:multiLevelType w:val="singleLevel"/>
    <w:tmpl w:val="0BAE3AA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894"/>
    <w:rsid w:val="0003541F"/>
    <w:rsid w:val="001278E0"/>
    <w:rsid w:val="00322894"/>
    <w:rsid w:val="005776AC"/>
    <w:rsid w:val="00693CFC"/>
    <w:rsid w:val="006A34DD"/>
    <w:rsid w:val="00772767"/>
    <w:rsid w:val="00B55601"/>
    <w:rsid w:val="00D208AC"/>
    <w:rsid w:val="00DF6FCD"/>
    <w:rsid w:val="00EF0E85"/>
    <w:rsid w:val="00F10D6F"/>
    <w:rsid w:val="5EC82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layout>
                <c:manualLayout>
                  <c:x val="-0.0143405682123619"/>
                  <c:y val="-0.059785831925086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55916659544504"/>
                  <c:y val="-0.027061534133976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72964764491744"/>
                  <c:y val="-0.037969633397679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204316030812336"/>
                  <c:y val="0.001572226433244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69287746535223"/>
                  <c:y val="0.087473508134908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14932.05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58c7619c-4708-4102-8c90-bb9737dc5cb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0770833333333335"/>
                  <c:y val="-0.0069444444444444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145840516162192"/>
                  <c:y val="-0.0034537323296089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38031507178928"/>
                  <c:y val="0.057132699166343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865277777777778"/>
                  <c:y val="-0.045138888888888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85794324914166"/>
                  <c:y val="0.055650118398951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0</c:v>
                </c:pt>
                <c:pt idx="1">
                  <c:v>14932.05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8a667b8b-8d1e-4dfd-883c-70186aaf608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2359</Words>
  <Characters>2690</Characters>
  <Lines>19</Lines>
  <Paragraphs>5</Paragraphs>
  <TotalTime>51</TotalTime>
  <ScaleCrop>false</ScaleCrop>
  <LinksUpToDate>false</LinksUpToDate>
  <CharactersWithSpaces>2715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...Q</cp:lastModifiedBy>
  <cp:lastPrinted>2020-08-07T11:39:00Z</cp:lastPrinted>
  <dcterms:modified xsi:type="dcterms:W3CDTF">2025-08-28T06:39:17Z</dcterms:modified>
  <dc:title>北京市财政局关于做好向市人大常委会报送2015年度市级部门决算（草案）</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3C49B5F49DFE4924B0FD65EDC520E425_13</vt:lpwstr>
  </property>
  <property fmtid="{D5CDD505-2E9C-101B-9397-08002B2CF9AE}" pid="4" name="KSOTemplateDocerSaveRecord">
    <vt:lpwstr>eyJoZGlkIjoiMzFhMDlmODM4NDM3ZTUzZTJhOWRjZWIxNmVkMjQxNTMiLCJ1c2VySWQiOiIxMTQwMjc4MDE0In0=</vt:lpwstr>
  </property>
</Properties>
</file>