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BF378">
      <w:pPr>
        <w:jc w:val="center"/>
        <w:rPr>
          <w:rFonts w:ascii="仿宋_GB2312" w:eastAsia="仿宋_GB2312"/>
          <w:b/>
          <w:sz w:val="32"/>
          <w:szCs w:val="32"/>
        </w:rPr>
      </w:pPr>
    </w:p>
    <w:p w14:paraId="15F2C097">
      <w:pPr>
        <w:jc w:val="center"/>
        <w:rPr>
          <w:rFonts w:ascii="黑体" w:eastAsia="黑体"/>
          <w:sz w:val="72"/>
          <w:szCs w:val="72"/>
        </w:rPr>
      </w:pPr>
    </w:p>
    <w:p w14:paraId="4995CF5A">
      <w:pPr>
        <w:jc w:val="center"/>
        <w:rPr>
          <w:rFonts w:ascii="黑体" w:eastAsia="黑体"/>
          <w:sz w:val="72"/>
          <w:szCs w:val="72"/>
        </w:rPr>
      </w:pPr>
    </w:p>
    <w:p w14:paraId="53041959">
      <w:pPr>
        <w:jc w:val="center"/>
        <w:rPr>
          <w:rFonts w:ascii="黑体" w:eastAsia="黑体"/>
          <w:sz w:val="72"/>
          <w:szCs w:val="72"/>
        </w:rPr>
      </w:pPr>
    </w:p>
    <w:p w14:paraId="3A8ACB45">
      <w:pPr>
        <w:jc w:val="center"/>
        <w:rPr>
          <w:rFonts w:ascii="黑体" w:eastAsia="黑体"/>
          <w:sz w:val="72"/>
          <w:szCs w:val="72"/>
        </w:rPr>
      </w:pPr>
    </w:p>
    <w:p w14:paraId="416A93A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24B800A">
      <w:pPr>
        <w:jc w:val="center"/>
        <w:rPr>
          <w:rFonts w:ascii="黑体" w:eastAsia="黑体"/>
          <w:sz w:val="52"/>
          <w:szCs w:val="52"/>
        </w:rPr>
      </w:pPr>
    </w:p>
    <w:p w14:paraId="2A61ED0C">
      <w:pPr>
        <w:jc w:val="center"/>
        <w:rPr>
          <w:rFonts w:ascii="黑体" w:eastAsia="黑体"/>
          <w:sz w:val="52"/>
          <w:szCs w:val="52"/>
        </w:rPr>
      </w:pPr>
    </w:p>
    <w:p w14:paraId="1817348D">
      <w:pPr>
        <w:jc w:val="center"/>
        <w:rPr>
          <w:rFonts w:ascii="黑体" w:eastAsia="黑体"/>
          <w:sz w:val="52"/>
          <w:szCs w:val="52"/>
        </w:rPr>
      </w:pPr>
    </w:p>
    <w:p w14:paraId="454DACAA">
      <w:pPr>
        <w:jc w:val="center"/>
        <w:rPr>
          <w:rFonts w:ascii="黑体" w:eastAsia="黑体"/>
          <w:sz w:val="52"/>
          <w:szCs w:val="52"/>
        </w:rPr>
      </w:pPr>
    </w:p>
    <w:p w14:paraId="04AA8D92">
      <w:pPr>
        <w:jc w:val="center"/>
        <w:rPr>
          <w:rFonts w:ascii="黑体" w:eastAsia="黑体"/>
          <w:sz w:val="32"/>
          <w:szCs w:val="32"/>
        </w:rPr>
      </w:pPr>
    </w:p>
    <w:p w14:paraId="5425440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90D6F2E">
      <w:pPr>
        <w:spacing w:line="500" w:lineRule="exact"/>
        <w:ind w:firstLine="645"/>
        <w:jc w:val="center"/>
        <w:rPr>
          <w:rFonts w:hint="eastAsia" w:ascii="宋体" w:hAnsi="宋体" w:cs="宋体"/>
          <w:b/>
          <w:bCs/>
          <w:kern w:val="0"/>
          <w:sz w:val="36"/>
          <w:szCs w:val="36"/>
        </w:rPr>
      </w:pPr>
    </w:p>
    <w:p w14:paraId="4521794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A34D1C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137F72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D7C80E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70C761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C3ED39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FA81D2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96291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7BB2E7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10DA3E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CBFFD4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6A1242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0FCE81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33DB2BD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178C442">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74763A5">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60980F79">
      <w:pPr>
        <w:tabs>
          <w:tab w:val="center" w:pos="6979"/>
        </w:tabs>
        <w:spacing w:before="156" w:beforeLines="50" w:after="156" w:afterLines="50"/>
        <w:jc w:val="center"/>
        <w:rPr>
          <w:rFonts w:ascii="宋体" w:hAnsi="宋体" w:cs="宋体"/>
          <w:b/>
          <w:bCs/>
          <w:spacing w:val="40"/>
          <w:kern w:val="0"/>
          <w:sz w:val="32"/>
          <w:szCs w:val="32"/>
        </w:rPr>
      </w:pPr>
    </w:p>
    <w:p w14:paraId="3A66B0B6">
      <w:pPr>
        <w:tabs>
          <w:tab w:val="center" w:pos="6979"/>
        </w:tabs>
        <w:spacing w:before="156" w:beforeLines="50" w:after="156" w:afterLines="50"/>
        <w:jc w:val="center"/>
        <w:rPr>
          <w:rFonts w:ascii="宋体" w:hAnsi="宋体" w:cs="宋体"/>
          <w:b/>
          <w:bCs/>
          <w:spacing w:val="40"/>
          <w:kern w:val="0"/>
          <w:sz w:val="32"/>
          <w:szCs w:val="32"/>
        </w:rPr>
      </w:pPr>
    </w:p>
    <w:p w14:paraId="44D15D19">
      <w:pPr>
        <w:tabs>
          <w:tab w:val="center" w:pos="6979"/>
        </w:tabs>
        <w:spacing w:before="156" w:beforeLines="50" w:after="156" w:afterLines="50"/>
        <w:jc w:val="center"/>
        <w:rPr>
          <w:rFonts w:ascii="宋体" w:hAnsi="宋体" w:cs="宋体"/>
          <w:b/>
          <w:bCs/>
          <w:spacing w:val="40"/>
          <w:kern w:val="0"/>
          <w:sz w:val="32"/>
          <w:szCs w:val="32"/>
        </w:rPr>
      </w:pPr>
    </w:p>
    <w:p w14:paraId="6AA88846">
      <w:pPr>
        <w:tabs>
          <w:tab w:val="center" w:pos="6979"/>
        </w:tabs>
        <w:spacing w:before="156" w:beforeLines="50" w:after="156" w:afterLines="50"/>
        <w:jc w:val="center"/>
        <w:rPr>
          <w:rFonts w:ascii="宋体" w:hAnsi="宋体" w:cs="宋体"/>
          <w:b/>
          <w:bCs/>
          <w:spacing w:val="40"/>
          <w:kern w:val="0"/>
          <w:sz w:val="32"/>
          <w:szCs w:val="32"/>
        </w:rPr>
      </w:pPr>
    </w:p>
    <w:p w14:paraId="1E94B155">
      <w:pPr>
        <w:tabs>
          <w:tab w:val="center" w:pos="6979"/>
        </w:tabs>
        <w:spacing w:before="156" w:beforeLines="50" w:after="156" w:afterLines="50"/>
        <w:jc w:val="center"/>
        <w:rPr>
          <w:rFonts w:ascii="宋体" w:hAnsi="宋体" w:cs="宋体"/>
          <w:b/>
          <w:bCs/>
          <w:spacing w:val="40"/>
          <w:kern w:val="0"/>
          <w:sz w:val="32"/>
          <w:szCs w:val="32"/>
        </w:rPr>
      </w:pPr>
    </w:p>
    <w:p w14:paraId="355F0E4F">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90C5673">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348C0DE">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900A14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877A7A9">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北京市第六幼儿园成立于1954年10月，坐落于西城区旧鼓楼大街大石桥胡同43号。幼儿园拥有两座教学楼，三个大型幼儿户外活动场所。全园共设15个教学班，招收3岁-6岁幼儿入托接受学前教育。</w:t>
      </w:r>
    </w:p>
    <w:p w14:paraId="50BBF1A0">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市第六幼儿园贯彻落实党的教育方针政策，着眼于构建德智体美劳全面培养的教育体系，落实“立德树人”的根本任务，秉承着陈鹤琴先生“做中教、做中学、做中求进步”的教育思想，全面贯彻和落实国家“立德树人”的教育思想，落实《3—6岁儿童学习与发展指南》的精神。通过以《“会玩”育人体系的构建》实现幼儿园办园思想和办园目标。在尊重幼儿天性的过程中，通过好玩的环境，培育爱玩的天性，成就会玩的儿童。最终实现促进每名幼儿都成为：健康活泼、文明友爱、会玩乐思、自理自立的主动学习者，做生活的小主人的育人目标。</w:t>
      </w:r>
    </w:p>
    <w:p w14:paraId="619A48C4">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32565E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3274.46</w:t>
      </w:r>
      <w:r>
        <w:rPr>
          <w:rFonts w:hint="eastAsia" w:ascii="仿宋_GB2312" w:eastAsia="仿宋_GB2312"/>
          <w:sz w:val="28"/>
          <w:szCs w:val="28"/>
        </w:rPr>
        <w:t>万元，比上年减少</w:t>
      </w:r>
      <w:r>
        <w:rPr>
          <w:rFonts w:hint="eastAsia" w:ascii="仿宋_GB2312" w:eastAsia="仿宋_GB2312"/>
          <w:sz w:val="28"/>
          <w:szCs w:val="28"/>
          <w:lang w:val="en-US" w:eastAsia="zh-CN"/>
        </w:rPr>
        <w:t>151.26</w:t>
      </w:r>
      <w:r>
        <w:rPr>
          <w:rFonts w:hint="eastAsia" w:ascii="仿宋_GB2312" w:eastAsia="仿宋_GB2312"/>
          <w:sz w:val="28"/>
          <w:szCs w:val="28"/>
        </w:rPr>
        <w:t>万元，下降4.</w:t>
      </w:r>
      <w:r>
        <w:rPr>
          <w:rFonts w:hint="eastAsia" w:ascii="仿宋_GB2312" w:eastAsia="仿宋_GB2312"/>
          <w:sz w:val="28"/>
          <w:szCs w:val="28"/>
          <w:lang w:val="en-US" w:eastAsia="zh-CN"/>
        </w:rPr>
        <w:t>42</w:t>
      </w:r>
      <w:r>
        <w:rPr>
          <w:rFonts w:hint="eastAsia" w:ascii="仿宋_GB2312" w:eastAsia="仿宋_GB2312"/>
          <w:sz w:val="28"/>
          <w:szCs w:val="28"/>
        </w:rPr>
        <w:t>%。。</w:t>
      </w:r>
    </w:p>
    <w:p w14:paraId="55306E5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4FE5A7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3274.46</w:t>
      </w:r>
      <w:r>
        <w:rPr>
          <w:rFonts w:hint="eastAsia" w:ascii="仿宋_GB2312" w:eastAsia="仿宋_GB2312"/>
          <w:sz w:val="28"/>
          <w:szCs w:val="28"/>
        </w:rPr>
        <w:t>万元，比上年减少139.23万元，下降4.08%。</w:t>
      </w:r>
    </w:p>
    <w:p w14:paraId="0DE70563">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3274.46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3274.46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1153759">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C96303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EA93E2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B61493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C2CB82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F76628F">
      <w:pPr>
        <w:spacing w:line="560" w:lineRule="exact"/>
        <w:ind w:firstLine="640"/>
        <w:rPr>
          <w:rFonts w:hint="eastAsia" w:ascii="仿宋_GB2312" w:eastAsia="仿宋_GB2312" w:cs="Droid Sans"/>
          <w:color w:val="000000"/>
          <w:sz w:val="32"/>
          <w:szCs w:val="32"/>
          <w:highlight w:val="none"/>
          <w:lang w:eastAsia="zh-CN"/>
        </w:rPr>
      </w:pPr>
    </w:p>
    <w:p w14:paraId="46383CCF">
      <w:pPr>
        <w:pStyle w:val="2"/>
        <w:ind w:firstLine="0"/>
        <w:jc w:val="center"/>
      </w:pPr>
      <w:r>
        <w:rPr>
          <w:rFonts w:hint="eastAsia" w:ascii="仿宋_GB2312" w:eastAsia="仿宋_GB2312"/>
          <w:color w:val="000000"/>
          <w:sz w:val="32"/>
          <w:szCs w:val="32"/>
          <w:highlight w:val="none"/>
          <w:lang w:val="en-US" w:eastAsia="zh-CN"/>
        </w:rPr>
        <w:t>图1：收入决算</w:t>
      </w:r>
    </w:p>
    <w:p w14:paraId="31279CD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96AA9E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82B57B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3274.46</w:t>
      </w:r>
      <w:r>
        <w:rPr>
          <w:rFonts w:hint="eastAsia" w:ascii="仿宋_GB2312" w:eastAsia="仿宋_GB2312"/>
          <w:sz w:val="28"/>
          <w:szCs w:val="28"/>
        </w:rPr>
        <w:t>万元，比上年减少139.23万元，下降4.08%，其中：基本支出</w:t>
      </w:r>
      <w:r>
        <w:rPr>
          <w:rFonts w:ascii="仿宋_GB2312" w:eastAsia="仿宋_GB2312"/>
          <w:sz w:val="28"/>
          <w:szCs w:val="28"/>
        </w:rPr>
        <w:t>3104.16</w:t>
      </w:r>
      <w:r>
        <w:rPr>
          <w:rFonts w:hint="eastAsia" w:ascii="仿宋_GB2312" w:eastAsia="仿宋_GB2312"/>
          <w:sz w:val="28"/>
          <w:szCs w:val="28"/>
        </w:rPr>
        <w:t>万元，占支出合计的</w:t>
      </w:r>
      <w:r>
        <w:rPr>
          <w:rFonts w:hint="eastAsia" w:ascii="仿宋_GB2312" w:eastAsia="仿宋_GB2312"/>
          <w:sz w:val="28"/>
          <w:szCs w:val="28"/>
          <w:lang w:eastAsia="zh-CN"/>
        </w:rPr>
        <w:t>94.8</w:t>
      </w:r>
      <w:r>
        <w:rPr>
          <w:rFonts w:hint="eastAsia" w:ascii="仿宋_GB2312" w:eastAsia="仿宋_GB2312"/>
          <w:sz w:val="28"/>
          <w:szCs w:val="28"/>
        </w:rPr>
        <w:t>%；项目支出</w:t>
      </w:r>
      <w:r>
        <w:rPr>
          <w:rFonts w:ascii="仿宋_GB2312" w:eastAsia="仿宋_GB2312"/>
          <w:sz w:val="28"/>
          <w:szCs w:val="28"/>
        </w:rPr>
        <w:t>170.3</w:t>
      </w:r>
      <w:r>
        <w:rPr>
          <w:rFonts w:hint="eastAsia" w:ascii="仿宋_GB2312" w:eastAsia="仿宋_GB2312"/>
          <w:sz w:val="28"/>
          <w:szCs w:val="28"/>
        </w:rPr>
        <w:t>万元，占支出合计的</w:t>
      </w:r>
      <w:r>
        <w:rPr>
          <w:rFonts w:hint="eastAsia" w:ascii="仿宋_GB2312" w:eastAsia="仿宋_GB2312"/>
          <w:sz w:val="28"/>
          <w:szCs w:val="28"/>
          <w:lang w:eastAsia="zh-CN"/>
        </w:rPr>
        <w:t>5.2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288324E">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E25D699">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CBF55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B59B82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3274.46</w:t>
      </w:r>
      <w:r>
        <w:rPr>
          <w:rFonts w:hint="eastAsia" w:ascii="仿宋_GB2312" w:eastAsia="仿宋_GB2312"/>
          <w:sz w:val="28"/>
          <w:szCs w:val="28"/>
        </w:rPr>
        <w:t>万元，比上年减少139.24万元，下降4.08%。主要原因：上年补发以前年度人员工资以及本年人员减少导致基本支出中人员经费的减少。</w:t>
      </w:r>
    </w:p>
    <w:p w14:paraId="6B6BAF9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C6EAEB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CD0380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3274.46</w:t>
      </w:r>
      <w:r>
        <w:rPr>
          <w:rFonts w:hint="eastAsia" w:ascii="仿宋_GB2312" w:eastAsia="仿宋_GB2312"/>
          <w:sz w:val="28"/>
          <w:szCs w:val="28"/>
        </w:rPr>
        <w:t>万元，主要用于以下方面（按大类）：教育支出2129.12万元，占本年财政拨款支出65.02%；社会保障和就业支出522.68万元，占本年财政拨款支出15.96%；卫生健康支出211.16万元，占本年财政拨款支出6.45%；住房保障支出411.50万元，占本年财政拨款支出12.57%。</w:t>
      </w:r>
    </w:p>
    <w:p w14:paraId="0D14104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B2C626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2013.87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2129.12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105.72</w:t>
      </w:r>
      <w:r>
        <w:rPr>
          <w:rFonts w:hint="eastAsia" w:ascii="仿宋_GB2312" w:eastAsia="仿宋_GB2312"/>
          <w:sz w:val="28"/>
          <w:szCs w:val="28"/>
        </w:rPr>
        <w:t>%。</w:t>
      </w:r>
    </w:p>
    <w:p w14:paraId="5E9FC448">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450E25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1993.87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2109.13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105.78</w:t>
      </w:r>
      <w:r>
        <w:rPr>
          <w:rFonts w:hint="eastAsia" w:ascii="仿宋_GB2312" w:eastAsia="仿宋_GB2312"/>
          <w:sz w:val="28"/>
          <w:szCs w:val="28"/>
        </w:rPr>
        <w:t>%。主要原因：上年补发以前年度工资，以及本年项目额度的减少。</w:t>
      </w:r>
    </w:p>
    <w:p w14:paraId="4262220C">
      <w:pPr>
        <w:pStyle w:val="2"/>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“进修及培训”（款）2024年度年初预算6万元，2024年度决算5.99万元，完成年初预算的99.84%。主要原因：用于专家咨询费及外出培训支出。</w:t>
      </w:r>
    </w:p>
    <w:p w14:paraId="4A684237">
      <w:pPr>
        <w:ind w:firstLine="560" w:firstLineChars="200"/>
        <w:rPr>
          <w:rFonts w:hint="eastAsia"/>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教育费附加安排的支出</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b w:val="0"/>
          <w:bCs w:val="0"/>
          <w:sz w:val="28"/>
          <w:szCs w:val="28"/>
          <w:lang w:val="en-US" w:eastAsia="zh-CN"/>
        </w:rPr>
        <w:t>款）</w:t>
      </w:r>
      <w:r>
        <w:rPr>
          <w:rFonts w:hint="eastAsia" w:ascii="仿宋_GB2312" w:hAnsi="Times New Roman" w:eastAsia="仿宋_GB2312" w:cs="Times New Roman"/>
          <w:b w:val="0"/>
          <w:bCs w:val="0"/>
          <w:kern w:val="2"/>
          <w:sz w:val="28"/>
          <w:szCs w:val="28"/>
          <w:lang w:val="en-US" w:eastAsia="zh-CN" w:bidi="ar-SA"/>
        </w:rPr>
        <w:t>2024年度年初预算</w:t>
      </w:r>
      <w:r>
        <w:rPr>
          <w:rFonts w:hint="eastAsia" w:ascii="仿宋_GB2312" w:eastAsia="仿宋_GB2312" w:cs="Times New Roman"/>
          <w:b w:val="0"/>
          <w:bCs w:val="0"/>
          <w:kern w:val="2"/>
          <w:sz w:val="28"/>
          <w:szCs w:val="28"/>
          <w:lang w:val="en-US" w:eastAsia="zh-CN" w:bidi="ar-SA"/>
        </w:rPr>
        <w:t>14</w:t>
      </w:r>
      <w:r>
        <w:rPr>
          <w:rFonts w:hint="eastAsia" w:ascii="仿宋_GB2312" w:hAnsi="Times New Roman" w:eastAsia="仿宋_GB2312" w:cs="Times New Roman"/>
          <w:b w:val="0"/>
          <w:bCs w:val="0"/>
          <w:kern w:val="2"/>
          <w:sz w:val="28"/>
          <w:szCs w:val="28"/>
          <w:lang w:val="en-US" w:eastAsia="zh-CN" w:bidi="ar-SA"/>
        </w:rPr>
        <w:t>万元，2024年度决算</w:t>
      </w:r>
      <w:r>
        <w:rPr>
          <w:rFonts w:hint="eastAsia" w:ascii="仿宋_GB2312" w:eastAsia="仿宋_GB2312" w:cs="Times New Roman"/>
          <w:b w:val="0"/>
          <w:bCs w:val="0"/>
          <w:kern w:val="2"/>
          <w:sz w:val="28"/>
          <w:szCs w:val="28"/>
          <w:lang w:val="en-US" w:eastAsia="zh-CN" w:bidi="ar-SA"/>
        </w:rPr>
        <w:t>14</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cs="Times New Roman"/>
          <w:b w:val="0"/>
          <w:bCs w:val="0"/>
          <w:kern w:val="2"/>
          <w:sz w:val="28"/>
          <w:szCs w:val="28"/>
          <w:lang w:val="en-US" w:eastAsia="zh-CN" w:bidi="ar-SA"/>
        </w:rPr>
        <w:t>100</w:t>
      </w:r>
      <w:r>
        <w:rPr>
          <w:rFonts w:hint="eastAsia" w:ascii="仿宋_GB2312" w:hAnsi="Times New Roman" w:eastAsia="仿宋_GB2312" w:cs="Times New Roman"/>
          <w:b w:val="0"/>
          <w:bCs w:val="0"/>
          <w:kern w:val="2"/>
          <w:sz w:val="28"/>
          <w:szCs w:val="28"/>
          <w:lang w:val="en-US" w:eastAsia="zh-CN" w:bidi="ar-SA"/>
        </w:rPr>
        <w:t>%。主要原因：</w:t>
      </w:r>
      <w:r>
        <w:rPr>
          <w:rFonts w:hint="eastAsia" w:ascii="仿宋_GB2312" w:eastAsia="仿宋_GB2312" w:cs="Times New Roman"/>
          <w:b w:val="0"/>
          <w:bCs w:val="0"/>
          <w:kern w:val="2"/>
          <w:sz w:val="28"/>
          <w:szCs w:val="28"/>
          <w:lang w:val="en-US" w:eastAsia="zh-CN" w:bidi="ar-SA"/>
        </w:rPr>
        <w:t>燃气调压箱改造工程</w:t>
      </w:r>
      <w:r>
        <w:rPr>
          <w:rFonts w:hint="eastAsia" w:ascii="仿宋_GB2312" w:eastAsia="仿宋_GB2312"/>
          <w:b w:val="0"/>
          <w:bCs w:val="0"/>
          <w:sz w:val="28"/>
          <w:szCs w:val="28"/>
        </w:rPr>
        <w:t>项目</w:t>
      </w:r>
      <w:r>
        <w:rPr>
          <w:rFonts w:hint="eastAsia" w:ascii="仿宋_GB2312" w:eastAsia="仿宋_GB2312"/>
          <w:b w:val="0"/>
          <w:bCs w:val="0"/>
          <w:sz w:val="28"/>
          <w:szCs w:val="28"/>
          <w:lang w:val="en-US" w:eastAsia="zh-CN"/>
        </w:rPr>
        <w:t>支出</w:t>
      </w:r>
      <w:r>
        <w:rPr>
          <w:rFonts w:hint="eastAsia" w:ascii="仿宋_GB2312" w:hAnsi="Times New Roman" w:eastAsia="仿宋_GB2312" w:cs="Times New Roman"/>
          <w:b w:val="0"/>
          <w:bCs w:val="0"/>
          <w:kern w:val="2"/>
          <w:sz w:val="28"/>
          <w:szCs w:val="28"/>
          <w:lang w:val="en-US" w:eastAsia="zh-CN" w:bidi="ar-SA"/>
        </w:rPr>
        <w:t>。</w:t>
      </w:r>
    </w:p>
    <w:p w14:paraId="280440D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446.01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522.68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117.19</w:t>
      </w:r>
      <w:r>
        <w:rPr>
          <w:rFonts w:hint="eastAsia" w:ascii="仿宋_GB2312" w:eastAsia="仿宋_GB2312"/>
          <w:sz w:val="28"/>
          <w:szCs w:val="28"/>
        </w:rPr>
        <w:t>%。其中：</w:t>
      </w:r>
    </w:p>
    <w:p w14:paraId="7A47ECB7">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446.01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505.55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113.35</w:t>
      </w:r>
      <w:r>
        <w:rPr>
          <w:rFonts w:hint="eastAsia" w:ascii="仿宋_GB2312" w:eastAsia="仿宋_GB2312"/>
          <w:sz w:val="28"/>
          <w:szCs w:val="28"/>
        </w:rPr>
        <w:t>%。主要原因：实际计算机关事业养老保险基数与预算时口径不同，</w:t>
      </w:r>
      <w:r>
        <w:rPr>
          <w:rFonts w:hint="eastAsia" w:ascii="仿宋_GB2312" w:eastAsia="仿宋_GB2312"/>
          <w:sz w:val="28"/>
          <w:szCs w:val="28"/>
          <w:lang w:val="en-US" w:eastAsia="zh-CN"/>
        </w:rPr>
        <w:t>以及人员增减，发放一次性退休补贴。</w:t>
      </w:r>
    </w:p>
    <w:p w14:paraId="4D2426A8">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抚恤</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17.13</w:t>
      </w:r>
      <w:r>
        <w:rPr>
          <w:rFonts w:hint="eastAsia" w:ascii="仿宋_GB2312" w:eastAsia="仿宋_GB2312"/>
          <w:sz w:val="28"/>
          <w:szCs w:val="28"/>
        </w:rPr>
        <w:t>万元。主要原因：</w:t>
      </w:r>
      <w:r>
        <w:rPr>
          <w:rFonts w:hint="eastAsia" w:ascii="仿宋_GB2312" w:eastAsia="仿宋_GB2312"/>
          <w:sz w:val="28"/>
          <w:szCs w:val="28"/>
          <w:lang w:val="en-US" w:eastAsia="zh-CN"/>
        </w:rPr>
        <w:t>退休人员死亡抚恤金支出。</w:t>
      </w:r>
    </w:p>
    <w:p w14:paraId="2EF005B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105.25</w:t>
      </w:r>
      <w:r>
        <w:rPr>
          <w:rFonts w:hint="eastAsia" w:ascii="仿宋_GB2312" w:eastAsia="仿宋_GB2312"/>
          <w:sz w:val="28"/>
          <w:szCs w:val="28"/>
        </w:rPr>
        <w:t>%。其中：</w:t>
      </w:r>
    </w:p>
    <w:p w14:paraId="4EF3E03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211.16</w:t>
      </w:r>
      <w:r>
        <w:rPr>
          <w:rFonts w:hint="eastAsia" w:ascii="仿宋_GB2312" w:eastAsia="仿宋_GB2312"/>
          <w:sz w:val="28"/>
          <w:szCs w:val="28"/>
        </w:rPr>
        <w:t>万</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105.25</w:t>
      </w:r>
      <w:r>
        <w:rPr>
          <w:rFonts w:hint="eastAsia" w:ascii="仿宋_GB2312" w:eastAsia="仿宋_GB2312"/>
          <w:sz w:val="28"/>
          <w:szCs w:val="28"/>
        </w:rPr>
        <w:t>%。主要原因：实际计算医疗保险基数与预算时口径不同，以及实际执行中人员增减变动。</w:t>
      </w:r>
    </w:p>
    <w:p w14:paraId="1BD288E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394.59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411.50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104.28</w:t>
      </w:r>
      <w:r>
        <w:rPr>
          <w:rFonts w:hint="eastAsia" w:ascii="仿宋_GB2312" w:eastAsia="仿宋_GB2312"/>
          <w:sz w:val="28"/>
          <w:szCs w:val="28"/>
        </w:rPr>
        <w:t>%。其中：</w:t>
      </w:r>
    </w:p>
    <w:p w14:paraId="4D70DBE9">
      <w:pPr>
        <w:spacing w:line="580" w:lineRule="exact"/>
        <w:ind w:firstLine="560" w:firstLineChars="200"/>
        <w:rPr>
          <w:rFonts w:hint="eastAsia"/>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394.59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411.50</w:t>
      </w:r>
      <w:r>
        <w:rPr>
          <w:rFonts w:hint="eastAsia" w:ascii="仿宋_GB2312" w:eastAsia="仿宋_GB2312"/>
          <w:sz w:val="28"/>
          <w:szCs w:val="28"/>
        </w:rPr>
        <w:t>万</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104.28</w:t>
      </w:r>
      <w:r>
        <w:rPr>
          <w:rFonts w:hint="eastAsia" w:ascii="仿宋_GB2312" w:eastAsia="仿宋_GB2312"/>
          <w:sz w:val="28"/>
          <w:szCs w:val="28"/>
        </w:rPr>
        <w:t>%。主要原因：实际计算</w:t>
      </w:r>
      <w:r>
        <w:rPr>
          <w:rFonts w:hint="eastAsia" w:ascii="仿宋_GB2312" w:eastAsia="仿宋_GB2312"/>
          <w:sz w:val="28"/>
          <w:szCs w:val="28"/>
          <w:lang w:val="en-US" w:eastAsia="zh-CN"/>
        </w:rPr>
        <w:t>住房</w:t>
      </w:r>
      <w:r>
        <w:rPr>
          <w:rFonts w:hint="eastAsia" w:ascii="仿宋_GB2312" w:eastAsia="仿宋_GB2312"/>
          <w:sz w:val="28"/>
          <w:szCs w:val="28"/>
        </w:rPr>
        <w:t>公积金基数与预算时口径不同，以及实际执行中人员增减变动。</w:t>
      </w:r>
    </w:p>
    <w:p w14:paraId="7320E158">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07CFAAB">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1A5F047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E7EF0A5">
      <w:pPr>
        <w:ind w:firstLine="537" w:firstLineChars="192"/>
        <w:rPr>
          <w:rFonts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15B7A73A">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3DE4D0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3104.16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C9AD419">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96F030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BE4EE1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2B3013E">
      <w:pPr>
        <w:tabs>
          <w:tab w:val="center" w:pos="6979"/>
        </w:tabs>
        <w:ind w:firstLine="554" w:firstLineChars="198"/>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2059A889">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82B84BD">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eastAsia="仿宋_GB2312"/>
          <w:sz w:val="28"/>
          <w:szCs w:val="28"/>
        </w:rPr>
        <w:t>。</w:t>
      </w:r>
    </w:p>
    <w:p w14:paraId="0B286F96">
      <w:pPr>
        <w:ind w:left="540"/>
        <w:rPr>
          <w:rFonts w:hint="eastAsia" w:ascii="黑体" w:eastAsia="黑体"/>
          <w:sz w:val="28"/>
          <w:szCs w:val="28"/>
        </w:rPr>
      </w:pPr>
      <w:r>
        <w:rPr>
          <w:rFonts w:hint="eastAsia" w:ascii="黑体" w:eastAsia="黑体"/>
          <w:sz w:val="28"/>
          <w:szCs w:val="28"/>
        </w:rPr>
        <w:t>三、政府采购支出情况</w:t>
      </w:r>
    </w:p>
    <w:p w14:paraId="075F2DB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26.75</w:t>
      </w:r>
      <w:r>
        <w:rPr>
          <w:rFonts w:hint="eastAsia" w:ascii="仿宋_GB2312" w:eastAsia="仿宋_GB2312"/>
          <w:sz w:val="28"/>
          <w:szCs w:val="28"/>
        </w:rPr>
        <w:t>万元，其中：政府采购货物支出</w:t>
      </w:r>
      <w:r>
        <w:rPr>
          <w:rFonts w:ascii="仿宋_GB2312" w:eastAsia="仿宋_GB2312"/>
          <w:sz w:val="28"/>
          <w:szCs w:val="28"/>
        </w:rPr>
        <w:t>0.42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26.33</w:t>
      </w:r>
      <w:r>
        <w:rPr>
          <w:rFonts w:hint="eastAsia" w:ascii="仿宋_GB2312" w:eastAsia="仿宋_GB2312"/>
          <w:sz w:val="28"/>
          <w:szCs w:val="28"/>
        </w:rPr>
        <w:t>万元。授予中小企业合同金额</w:t>
      </w:r>
      <w:r>
        <w:rPr>
          <w:rFonts w:ascii="仿宋_GB2312" w:eastAsia="仿宋_GB2312"/>
          <w:sz w:val="28"/>
          <w:szCs w:val="28"/>
        </w:rPr>
        <w:t>26.75</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26.75</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123B2919">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9C44FB9">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12月31日，北京市第六幼儿园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3D2E6B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D4CDD8B">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5F45C90C">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84F63A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928249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D7EC2C5">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1E8F32">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870B37A">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D3950D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0577CDB">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教育支出（类）普通教育（款）学前教育（项）：反映本部门举办的学前教育支出。</w:t>
      </w:r>
    </w:p>
    <w:p w14:paraId="587D4EBD">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8.教育支出（类）进修及培训（款）培训支出（项）：反映本部门安排的用于培训的支出。</w:t>
      </w:r>
    </w:p>
    <w:p w14:paraId="1E7B56AA">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9.教育支出（类）教育费附加安排的支出（款）其他教育费附加安排的支出（项）：反映除上述项目以外的教育费附加支出。。</w:t>
      </w:r>
    </w:p>
    <w:p w14:paraId="012EC12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10.社会保障和就业支出（类）行政事业单位养老支出（款）事业单位离退休（项）：反映事业单位开支的离退休经费。</w:t>
      </w:r>
    </w:p>
    <w:p w14:paraId="4704C0C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11.社会保障和就业支出（类）行政事业单位养老支出（款）机关事业单位基本养老保险缴费支出（项）：反映机关事业单位实施养老保险制度由单位缴纳的基本养老保险费支出。</w:t>
      </w:r>
    </w:p>
    <w:p w14:paraId="45FE1213">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12.社会保障和就业支出（类）行政事业单位养老支出（款）机关事业单位职业年金缴费支出（项）：反映机关事业单位实施养老保险制度由单位实际缴纳的职业年金支出。</w:t>
      </w:r>
    </w:p>
    <w:p w14:paraId="1B0C0F2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13.社会保障和就业支出（类）抚恤（款）死亡抚恤（项）：反映按规定用于烈士和牺牲、病故人员家属的一次性和定期抚恤金、丧葬补助费以及烈士褒扬金。</w:t>
      </w:r>
    </w:p>
    <w:p w14:paraId="124D4890">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7BFCC946">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15.卫生健康支出（类）行政事业单位医疗（款）其他行政事业单位医疗支出（项）：反映除上述项目以外的其他用于行政事业单位医疗方面的支出。</w:t>
      </w:r>
    </w:p>
    <w:p w14:paraId="1CD08FE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16.住房保障支出（类）住房改革支出（款）住房公积金（项）：反映行政事业单位按人力资源和社会保障部、财政部规定的基本工资和津贴补贴以及规定比例为职工缴纳的住房公积金。</w:t>
      </w:r>
    </w:p>
    <w:p w14:paraId="03EF6171">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17.住房保障支出（类）住房改革支出（款）提租补贴（项）：反映按房改政策规定的标准，行政事业单位向职工（含离退休人员）发放的租金补助。</w:t>
      </w:r>
    </w:p>
    <w:p w14:paraId="13A44CF0">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18.住房保障支出（类）住房改革支出（款）购房补贴（项）：反映按房改政策规定的标准，行政事业单位向符合条件职工（含离退休人员）发放的用于购买住房的补贴。</w:t>
      </w:r>
    </w:p>
    <w:p w14:paraId="46393518">
      <w:pPr>
        <w:ind w:firstLine="420" w:firstLineChars="150"/>
        <w:rPr>
          <w:rFonts w:ascii="仿宋_GB2312" w:eastAsia="仿宋_GB2312"/>
          <w:sz w:val="28"/>
          <w:szCs w:val="28"/>
        </w:rPr>
      </w:pPr>
    </w:p>
    <w:p w14:paraId="3EDA6E36">
      <w:pPr>
        <w:ind w:firstLine="420" w:firstLineChars="150"/>
        <w:rPr>
          <w:rFonts w:hint="eastAsia" w:ascii="仿宋_GB2312" w:eastAsia="仿宋_GB2312"/>
          <w:sz w:val="28"/>
          <w:szCs w:val="28"/>
        </w:rPr>
      </w:pPr>
    </w:p>
    <w:p w14:paraId="6DD53BB7">
      <w:pPr>
        <w:pStyle w:val="2"/>
        <w:rPr>
          <w:rFonts w:hint="eastAsia" w:ascii="黑体" w:eastAsia="黑体"/>
          <w:sz w:val="32"/>
          <w:szCs w:val="32"/>
        </w:rPr>
      </w:pPr>
      <w:bookmarkStart w:id="0" w:name="_GoBack"/>
      <w:bookmarkEnd w:id="0"/>
    </w:p>
    <w:p w14:paraId="521F2D39">
      <w:pPr>
        <w:rPr>
          <w:rFonts w:hint="eastAsia"/>
        </w:rPr>
      </w:pPr>
    </w:p>
    <w:p w14:paraId="0876A335">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C83C471">
      <w:pPr>
        <w:ind w:firstLine="560" w:firstLineChars="200"/>
        <w:rPr>
          <w:rFonts w:hint="eastAsia" w:ascii="黑体" w:eastAsia="黑体"/>
          <w:sz w:val="28"/>
          <w:szCs w:val="28"/>
          <w:highlight w:val="yellow"/>
        </w:rPr>
      </w:pPr>
    </w:p>
    <w:p w14:paraId="69A1CD31">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14:paraId="303AEABF">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14:paraId="0525FC1F">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103006C6">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14:paraId="43701374">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007AED28">
      <w:pPr>
        <w:spacing w:line="480" w:lineRule="exact"/>
        <w:rPr>
          <w:rFonts w:hint="eastAsia" w:ascii="仿宋_GB2312" w:hAnsi="仿宋_GB2312" w:eastAsia="仿宋_GB2312" w:cs="仿宋_GB2312"/>
          <w:sz w:val="32"/>
          <w:szCs w:val="32"/>
        </w:rPr>
      </w:pPr>
    </w:p>
    <w:p w14:paraId="167D0ECA">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8916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425C5C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5029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0EFDF9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ACFD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8E1464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2962EA"/>
    <w:rsid w:val="09931921"/>
    <w:rsid w:val="09AF5EB6"/>
    <w:rsid w:val="0BA148CA"/>
    <w:rsid w:val="0C1165C4"/>
    <w:rsid w:val="0CDC6310"/>
    <w:rsid w:val="0D6D544B"/>
    <w:rsid w:val="0DD136FE"/>
    <w:rsid w:val="0E741495"/>
    <w:rsid w:val="0F8E2C57"/>
    <w:rsid w:val="10355D5C"/>
    <w:rsid w:val="1059665E"/>
    <w:rsid w:val="10AC13BA"/>
    <w:rsid w:val="145A6C1B"/>
    <w:rsid w:val="14B73493"/>
    <w:rsid w:val="167A2FF9"/>
    <w:rsid w:val="1687034B"/>
    <w:rsid w:val="18581C69"/>
    <w:rsid w:val="188734FE"/>
    <w:rsid w:val="194959DA"/>
    <w:rsid w:val="1AEC0734"/>
    <w:rsid w:val="1C71793B"/>
    <w:rsid w:val="1DEF20B0"/>
    <w:rsid w:val="214243FA"/>
    <w:rsid w:val="21493AA3"/>
    <w:rsid w:val="21AD613C"/>
    <w:rsid w:val="21F42BC1"/>
    <w:rsid w:val="22467189"/>
    <w:rsid w:val="23684126"/>
    <w:rsid w:val="257A14F5"/>
    <w:rsid w:val="26BE379D"/>
    <w:rsid w:val="26C568DA"/>
    <w:rsid w:val="27196C26"/>
    <w:rsid w:val="29EF086F"/>
    <w:rsid w:val="2CD16084"/>
    <w:rsid w:val="2EFFE297"/>
    <w:rsid w:val="301437CA"/>
    <w:rsid w:val="349D1F0A"/>
    <w:rsid w:val="34DD0473"/>
    <w:rsid w:val="380C56E5"/>
    <w:rsid w:val="38504F55"/>
    <w:rsid w:val="3C684897"/>
    <w:rsid w:val="3D2F28A7"/>
    <w:rsid w:val="3DDA0A65"/>
    <w:rsid w:val="433E495C"/>
    <w:rsid w:val="440E3217"/>
    <w:rsid w:val="442E757E"/>
    <w:rsid w:val="45052B5C"/>
    <w:rsid w:val="464A0752"/>
    <w:rsid w:val="46D83FB0"/>
    <w:rsid w:val="471548BC"/>
    <w:rsid w:val="47507FEA"/>
    <w:rsid w:val="489F2FD7"/>
    <w:rsid w:val="4AC27CB3"/>
    <w:rsid w:val="4B100CB1"/>
    <w:rsid w:val="4BF72BEF"/>
    <w:rsid w:val="4FA90297"/>
    <w:rsid w:val="4FC41A43"/>
    <w:rsid w:val="51801570"/>
    <w:rsid w:val="51DB3C59"/>
    <w:rsid w:val="54845A5A"/>
    <w:rsid w:val="550C0952"/>
    <w:rsid w:val="55762E42"/>
    <w:rsid w:val="56D55553"/>
    <w:rsid w:val="57A7B272"/>
    <w:rsid w:val="58470068"/>
    <w:rsid w:val="58747CAC"/>
    <w:rsid w:val="59E44CEE"/>
    <w:rsid w:val="5A1720F9"/>
    <w:rsid w:val="5A4820B6"/>
    <w:rsid w:val="5A9B74F7"/>
    <w:rsid w:val="5B9C37C2"/>
    <w:rsid w:val="5BA7C654"/>
    <w:rsid w:val="5BC8419B"/>
    <w:rsid w:val="5D21292A"/>
    <w:rsid w:val="60A54109"/>
    <w:rsid w:val="61D01CDF"/>
    <w:rsid w:val="64C0607C"/>
    <w:rsid w:val="65756C86"/>
    <w:rsid w:val="66374CF7"/>
    <w:rsid w:val="66A35109"/>
    <w:rsid w:val="674D385B"/>
    <w:rsid w:val="676F09E1"/>
    <w:rsid w:val="6CED0808"/>
    <w:rsid w:val="6FD11419"/>
    <w:rsid w:val="71793A80"/>
    <w:rsid w:val="7357290B"/>
    <w:rsid w:val="74AC5FB0"/>
    <w:rsid w:val="798524E4"/>
    <w:rsid w:val="7A7F1C49"/>
    <w:rsid w:val="7B5B7AE6"/>
    <w:rsid w:val="7B7B6628"/>
    <w:rsid w:val="7BA7071E"/>
    <w:rsid w:val="7BDF6DA8"/>
    <w:rsid w:val="7C7EDC1A"/>
    <w:rsid w:val="7C9D584D"/>
    <w:rsid w:val="7CCED98D"/>
    <w:rsid w:val="7D08410F"/>
    <w:rsid w:val="7D6306FA"/>
    <w:rsid w:val="7DB96DED"/>
    <w:rsid w:val="7DD3AD81"/>
    <w:rsid w:val="7F216F25"/>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3274.46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0ef9418-e952-4233-b8ed-04d27a98ae1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3104.16</c:v>
                </c:pt>
                <c:pt idx="1">
                  <c:v>170.3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4aed02b-4205-48d7-a133-8bf90b76a7b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4461</Words>
  <Characters>4960</Characters>
  <Lines>44</Lines>
  <Paragraphs>12</Paragraphs>
  <TotalTime>24</TotalTime>
  <ScaleCrop>false</ScaleCrop>
  <LinksUpToDate>false</LinksUpToDate>
  <CharactersWithSpaces>4980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周惠昭</cp:lastModifiedBy>
  <cp:lastPrinted>2020-08-07T11:39:00Z</cp:lastPrinted>
  <dcterms:modified xsi:type="dcterms:W3CDTF">2025-08-26T08:10:44Z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eyJoZGlkIjoiMWI0NjZhYzNkM2U2YmU1ZjFmYjhkZmI1NmYyMjZiMGEiLCJ1c2VySWQiOiIxNjAzNDIwMTgyIn0=</vt:lpwstr>
  </property>
</Properties>
</file>