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A4B9C">
      <w:pPr>
        <w:jc w:val="center"/>
        <w:rPr>
          <w:rFonts w:ascii="仿宋_GB2312" w:eastAsia="仿宋_GB2312"/>
          <w:b/>
          <w:sz w:val="32"/>
          <w:szCs w:val="32"/>
          <w:highlight w:val="none"/>
        </w:rPr>
      </w:pPr>
    </w:p>
    <w:p w14:paraId="7F74ADE9">
      <w:pPr>
        <w:jc w:val="center"/>
        <w:rPr>
          <w:rFonts w:ascii="黑体" w:eastAsia="黑体"/>
          <w:sz w:val="72"/>
          <w:szCs w:val="72"/>
          <w:highlight w:val="none"/>
        </w:rPr>
      </w:pPr>
    </w:p>
    <w:p w14:paraId="4B4498AF">
      <w:pPr>
        <w:jc w:val="center"/>
        <w:rPr>
          <w:rFonts w:ascii="黑体" w:eastAsia="黑体"/>
          <w:sz w:val="72"/>
          <w:szCs w:val="72"/>
          <w:highlight w:val="none"/>
        </w:rPr>
      </w:pPr>
    </w:p>
    <w:p w14:paraId="71685D5B">
      <w:pPr>
        <w:jc w:val="center"/>
        <w:rPr>
          <w:rFonts w:ascii="黑体" w:eastAsia="黑体"/>
          <w:sz w:val="72"/>
          <w:szCs w:val="72"/>
          <w:highlight w:val="none"/>
        </w:rPr>
      </w:pPr>
    </w:p>
    <w:p w14:paraId="4D04203D">
      <w:pPr>
        <w:jc w:val="center"/>
        <w:rPr>
          <w:rFonts w:ascii="黑体" w:eastAsia="黑体"/>
          <w:sz w:val="72"/>
          <w:szCs w:val="72"/>
          <w:highlight w:val="none"/>
        </w:rPr>
      </w:pPr>
    </w:p>
    <w:p w14:paraId="59307C2A">
      <w:pPr>
        <w:jc w:val="center"/>
        <w:rPr>
          <w:rFonts w:ascii="黑体" w:eastAsia="黑体"/>
          <w:sz w:val="72"/>
          <w:szCs w:val="72"/>
          <w:highlight w:val="none"/>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14:paraId="65FFE354">
      <w:pPr>
        <w:jc w:val="center"/>
        <w:rPr>
          <w:rFonts w:ascii="黑体" w:eastAsia="黑体"/>
          <w:sz w:val="52"/>
          <w:szCs w:val="52"/>
          <w:highlight w:val="none"/>
        </w:rPr>
      </w:pPr>
    </w:p>
    <w:p w14:paraId="0924934A">
      <w:pPr>
        <w:jc w:val="center"/>
        <w:rPr>
          <w:rFonts w:ascii="黑体" w:eastAsia="黑体"/>
          <w:sz w:val="52"/>
          <w:szCs w:val="52"/>
          <w:highlight w:val="none"/>
        </w:rPr>
      </w:pPr>
    </w:p>
    <w:p w14:paraId="09308A6D">
      <w:pPr>
        <w:jc w:val="center"/>
        <w:rPr>
          <w:rFonts w:ascii="黑体" w:eastAsia="黑体"/>
          <w:sz w:val="52"/>
          <w:szCs w:val="52"/>
          <w:highlight w:val="none"/>
        </w:rPr>
      </w:pPr>
    </w:p>
    <w:p w14:paraId="5EF9B445">
      <w:pPr>
        <w:jc w:val="center"/>
        <w:rPr>
          <w:rFonts w:ascii="黑体" w:eastAsia="黑体"/>
          <w:sz w:val="52"/>
          <w:szCs w:val="52"/>
          <w:highlight w:val="none"/>
        </w:rPr>
      </w:pPr>
    </w:p>
    <w:p w14:paraId="5A842E38">
      <w:pPr>
        <w:jc w:val="center"/>
        <w:rPr>
          <w:rFonts w:ascii="黑体" w:eastAsia="黑体"/>
          <w:sz w:val="32"/>
          <w:szCs w:val="32"/>
          <w:highlight w:val="none"/>
        </w:rPr>
      </w:pPr>
    </w:p>
    <w:p w14:paraId="41D5368D">
      <w:pPr>
        <w:spacing w:line="500" w:lineRule="exact"/>
        <w:ind w:firstLine="645"/>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14:paraId="68EC56C4">
      <w:pPr>
        <w:spacing w:line="500" w:lineRule="exact"/>
        <w:ind w:firstLine="645"/>
        <w:jc w:val="center"/>
        <w:rPr>
          <w:rFonts w:hint="eastAsia" w:ascii="宋体" w:hAnsi="宋体" w:cs="宋体"/>
          <w:b/>
          <w:bCs/>
          <w:kern w:val="0"/>
          <w:sz w:val="36"/>
          <w:szCs w:val="36"/>
          <w:highlight w:val="none"/>
        </w:rPr>
      </w:pPr>
    </w:p>
    <w:p w14:paraId="659120C6">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4</w:t>
      </w:r>
      <w:r>
        <w:rPr>
          <w:rFonts w:hint="eastAsia" w:ascii="宋体" w:hAnsi="宋体" w:cs="宋体"/>
          <w:bCs/>
          <w:spacing w:val="40"/>
          <w:kern w:val="0"/>
          <w:sz w:val="32"/>
          <w:szCs w:val="32"/>
          <w:highlight w:val="none"/>
        </w:rPr>
        <w:t>年度部门决算报表</w:t>
      </w:r>
    </w:p>
    <w:p w14:paraId="10F4A5A8">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14:paraId="4E9DA71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14:paraId="339DE9D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14:paraId="3EC0590E">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14:paraId="4DF137DA">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五、一般公共预算财政拨款支出决算表</w:t>
      </w:r>
    </w:p>
    <w:p w14:paraId="4FB19C9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w:t>
      </w:r>
      <w:r>
        <w:rPr>
          <w:rFonts w:ascii="仿宋_GB2312" w:hAnsi="仿宋" w:eastAsia="仿宋_GB2312" w:cs="宋体"/>
          <w:bCs/>
          <w:spacing w:val="40"/>
          <w:kern w:val="0"/>
          <w:sz w:val="32"/>
          <w:szCs w:val="32"/>
          <w:highlight w:val="none"/>
        </w:rPr>
        <w:t>基本支出决算表</w:t>
      </w:r>
    </w:p>
    <w:p w14:paraId="4E6179A4">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七</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14:paraId="6553EBB1">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八</w:t>
      </w:r>
      <w:r>
        <w:rPr>
          <w:rFonts w:hint="eastAsia" w:ascii="仿宋_GB2312" w:hAnsi="仿宋" w:eastAsia="仿宋_GB2312" w:cs="宋体"/>
          <w:bCs/>
          <w:spacing w:val="40"/>
          <w:kern w:val="0"/>
          <w:sz w:val="32"/>
          <w:szCs w:val="32"/>
          <w:highlight w:val="none"/>
        </w:rPr>
        <w:t>、</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14:paraId="2C1B3F4E">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九</w:t>
      </w:r>
      <w:r>
        <w:rPr>
          <w:rFonts w:hint="eastAsia" w:ascii="仿宋_GB2312" w:hAnsi="仿宋" w:eastAsia="仿宋_GB2312" w:cs="宋体"/>
          <w:bCs/>
          <w:spacing w:val="40"/>
          <w:kern w:val="0"/>
          <w:sz w:val="32"/>
          <w:szCs w:val="32"/>
          <w:highlight w:val="none"/>
        </w:rPr>
        <w:t>、国有资本经营预算财政拨款支出决算表</w:t>
      </w:r>
    </w:p>
    <w:p w14:paraId="748B9CD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十、财政拨款“三公”经费支出决算表</w:t>
      </w:r>
    </w:p>
    <w:p w14:paraId="665CBB95">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十一、政府采购情况表</w:t>
      </w:r>
    </w:p>
    <w:p w14:paraId="156B1DB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w:t>
      </w:r>
      <w:r>
        <w:rPr>
          <w:rFonts w:hint="eastAsia" w:ascii="仿宋_GB2312" w:hAnsi="仿宋" w:eastAsia="仿宋_GB2312" w:cs="宋体"/>
          <w:bCs/>
          <w:spacing w:val="40"/>
          <w:kern w:val="0"/>
          <w:sz w:val="32"/>
          <w:szCs w:val="32"/>
          <w:highlight w:val="none"/>
          <w:lang w:eastAsia="zh-CN"/>
        </w:rPr>
        <w:t>二</w:t>
      </w:r>
      <w:r>
        <w:rPr>
          <w:rFonts w:hint="eastAsia" w:ascii="仿宋_GB2312" w:hAnsi="仿宋" w:eastAsia="仿宋_GB2312" w:cs="宋体"/>
          <w:bCs/>
          <w:spacing w:val="40"/>
          <w:kern w:val="0"/>
          <w:sz w:val="32"/>
          <w:szCs w:val="32"/>
          <w:highlight w:val="none"/>
        </w:rPr>
        <w:t>、政府购买服务决算公开情况表</w:t>
      </w:r>
    </w:p>
    <w:p w14:paraId="76BC092C">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年度部门决算说明</w:t>
      </w:r>
    </w:p>
    <w:p w14:paraId="7D3E4A18">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14:paraId="6DA63C23">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4</w:t>
      </w:r>
      <w:r>
        <w:rPr>
          <w:rFonts w:hint="eastAsia" w:ascii="宋体" w:hAnsi="宋体" w:cs="宋体"/>
          <w:spacing w:val="40"/>
          <w:kern w:val="0"/>
          <w:sz w:val="32"/>
          <w:szCs w:val="32"/>
          <w:highlight w:val="none"/>
        </w:rPr>
        <w:t>年度部门绩效评价情况</w:t>
      </w:r>
    </w:p>
    <w:p w14:paraId="09580005">
      <w:pPr>
        <w:tabs>
          <w:tab w:val="center" w:pos="6979"/>
        </w:tabs>
        <w:spacing w:before="156" w:beforeLines="50" w:after="156" w:afterLines="50"/>
        <w:jc w:val="center"/>
        <w:rPr>
          <w:rFonts w:ascii="宋体" w:hAnsi="宋体" w:cs="宋体"/>
          <w:b/>
          <w:bCs/>
          <w:spacing w:val="40"/>
          <w:kern w:val="0"/>
          <w:sz w:val="32"/>
          <w:szCs w:val="32"/>
          <w:highlight w:val="none"/>
        </w:rPr>
      </w:pPr>
    </w:p>
    <w:p w14:paraId="4F17CAA1">
      <w:pPr>
        <w:tabs>
          <w:tab w:val="center" w:pos="6979"/>
        </w:tabs>
        <w:spacing w:before="156" w:beforeLines="50" w:after="156" w:afterLines="50"/>
        <w:jc w:val="center"/>
        <w:rPr>
          <w:rFonts w:ascii="宋体" w:hAnsi="宋体" w:cs="宋体"/>
          <w:b/>
          <w:bCs/>
          <w:spacing w:val="40"/>
          <w:kern w:val="0"/>
          <w:sz w:val="32"/>
          <w:szCs w:val="32"/>
          <w:highlight w:val="none"/>
        </w:rPr>
      </w:pPr>
    </w:p>
    <w:p w14:paraId="29F7F6CF">
      <w:pPr>
        <w:tabs>
          <w:tab w:val="center" w:pos="6979"/>
        </w:tabs>
        <w:spacing w:before="156" w:beforeLines="50" w:after="156" w:afterLines="50"/>
        <w:jc w:val="center"/>
        <w:rPr>
          <w:rFonts w:ascii="宋体" w:hAnsi="宋体" w:cs="宋体"/>
          <w:b/>
          <w:bCs/>
          <w:spacing w:val="40"/>
          <w:kern w:val="0"/>
          <w:sz w:val="32"/>
          <w:szCs w:val="32"/>
          <w:highlight w:val="none"/>
        </w:rPr>
      </w:pPr>
    </w:p>
    <w:p w14:paraId="1E528F49">
      <w:pPr>
        <w:tabs>
          <w:tab w:val="center" w:pos="6979"/>
        </w:tabs>
        <w:spacing w:before="156" w:beforeLines="50" w:after="156" w:afterLines="50"/>
        <w:jc w:val="center"/>
        <w:rPr>
          <w:rFonts w:ascii="宋体" w:hAnsi="宋体" w:cs="宋体"/>
          <w:b/>
          <w:bCs/>
          <w:spacing w:val="40"/>
          <w:kern w:val="0"/>
          <w:sz w:val="32"/>
          <w:szCs w:val="32"/>
          <w:highlight w:val="none"/>
        </w:rPr>
      </w:pPr>
    </w:p>
    <w:p w14:paraId="22D2D0BB">
      <w:pPr>
        <w:tabs>
          <w:tab w:val="center" w:pos="6979"/>
        </w:tabs>
        <w:spacing w:before="156" w:beforeLines="50" w:after="156" w:afterLines="50"/>
        <w:jc w:val="center"/>
        <w:rPr>
          <w:rFonts w:ascii="宋体" w:hAnsi="宋体" w:cs="宋体"/>
          <w:b/>
          <w:bCs/>
          <w:spacing w:val="40"/>
          <w:kern w:val="0"/>
          <w:sz w:val="32"/>
          <w:szCs w:val="32"/>
          <w:highlight w:val="none"/>
        </w:rPr>
      </w:pPr>
    </w:p>
    <w:p w14:paraId="64A7912F">
      <w:pPr>
        <w:tabs>
          <w:tab w:val="center" w:pos="6979"/>
        </w:tabs>
        <w:spacing w:before="156" w:beforeLines="50" w:after="156" w:afterLines="50"/>
        <w:jc w:val="center"/>
        <w:rPr>
          <w:rFonts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 xml:space="preserve">第一部分 </w:t>
      </w:r>
      <w:r>
        <w:rPr>
          <w:rFonts w:hint="eastAsia" w:ascii="宋体" w:hAnsi="宋体" w:cs="宋体"/>
          <w:b/>
          <w:bCs/>
          <w:spacing w:val="40"/>
          <w:kern w:val="0"/>
          <w:sz w:val="44"/>
          <w:szCs w:val="44"/>
          <w:highlight w:val="none"/>
          <w:lang w:eastAsia="zh-CN"/>
        </w:rPr>
        <w:t>2024</w:t>
      </w:r>
      <w:r>
        <w:rPr>
          <w:rFonts w:hint="eastAsia" w:ascii="宋体" w:hAnsi="宋体" w:cs="宋体"/>
          <w:b/>
          <w:bCs/>
          <w:spacing w:val="40"/>
          <w:kern w:val="0"/>
          <w:sz w:val="44"/>
          <w:szCs w:val="44"/>
          <w:highlight w:val="none"/>
        </w:rPr>
        <w:t>年度部门决算报表</w:t>
      </w:r>
    </w:p>
    <w:p w14:paraId="764DBD7C">
      <w:pPr>
        <w:pStyle w:val="2"/>
        <w:rPr>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b w:val="0"/>
          <w:bCs w:val="0"/>
          <w:sz w:val="28"/>
          <w:szCs w:val="28"/>
          <w:highlight w:val="none"/>
        </w:rPr>
        <w:t>报表详见附件。</w:t>
      </w:r>
    </w:p>
    <w:p w14:paraId="33A9614E">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年度部门决算说明</w:t>
      </w:r>
    </w:p>
    <w:p w14:paraId="01467B9F">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14:paraId="261B196B">
      <w:p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部门机构设置、职责</w:t>
      </w:r>
      <w:r>
        <w:rPr>
          <w:rFonts w:hint="eastAsia" w:ascii="仿宋_GB2312" w:eastAsia="仿宋_GB2312"/>
          <w:sz w:val="28"/>
          <w:szCs w:val="28"/>
          <w:highlight w:val="none"/>
          <w:lang w:eastAsia="zh-CN"/>
        </w:rPr>
        <w:t>：</w:t>
      </w:r>
      <w:bookmarkStart w:id="0" w:name="_GoBack"/>
      <w:bookmarkEnd w:id="0"/>
    </w:p>
    <w:p w14:paraId="23A792C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北京市西城区民族团结幼儿园由原回民幼儿园于2007年6月正式更名为北京市西城区民族团结幼儿园。是一所市级示范园，也是西城区唯一一所市立民族幼儿园。全园共有1</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个教学班，截止202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年12月底在园幼儿数4</w:t>
      </w:r>
      <w:r>
        <w:rPr>
          <w:rFonts w:hint="eastAsia" w:ascii="仿宋_GB2312" w:eastAsia="仿宋_GB2312"/>
          <w:sz w:val="28"/>
          <w:szCs w:val="28"/>
          <w:highlight w:val="none"/>
          <w:lang w:val="en-US" w:eastAsia="zh-CN"/>
        </w:rPr>
        <w:t>03</w:t>
      </w:r>
      <w:r>
        <w:rPr>
          <w:rFonts w:hint="eastAsia" w:ascii="仿宋_GB2312" w:eastAsia="仿宋_GB2312"/>
          <w:sz w:val="28"/>
          <w:szCs w:val="28"/>
          <w:highlight w:val="none"/>
        </w:rPr>
        <w:t>人。</w:t>
      </w:r>
    </w:p>
    <w:p w14:paraId="20AD3E8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主要职责:解决适龄儿童入园问题，为幼儿提供更好的保育教育服务。</w:t>
      </w:r>
    </w:p>
    <w:p w14:paraId="4D58D7D9">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14:paraId="0C96225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3051.77</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142.88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4.47</w:t>
      </w:r>
      <w:r>
        <w:rPr>
          <w:rFonts w:hint="eastAsia" w:ascii="仿宋_GB2312" w:eastAsia="仿宋_GB2312"/>
          <w:sz w:val="28"/>
          <w:szCs w:val="28"/>
          <w:highlight w:val="none"/>
        </w:rPr>
        <w:t>%。</w:t>
      </w:r>
    </w:p>
    <w:p w14:paraId="1CF5C3A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E1E1C2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年度本年收入合计</w:t>
      </w:r>
      <w:r>
        <w:rPr>
          <w:rFonts w:ascii="仿宋_GB2312" w:eastAsia="仿宋_GB2312"/>
          <w:sz w:val="28"/>
          <w:szCs w:val="28"/>
          <w:highlight w:val="none"/>
        </w:rPr>
        <w:t>3051.77</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139.50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4.37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543F313C">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财政拨款收入</w:t>
      </w:r>
      <w:r>
        <w:rPr>
          <w:rFonts w:ascii="仿宋_GB2312" w:eastAsia="仿宋_GB2312"/>
          <w:sz w:val="28"/>
          <w:szCs w:val="28"/>
          <w:highlight w:val="none"/>
        </w:rPr>
        <w:t>3051.77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w:t>
      </w:r>
      <w:r>
        <w:rPr>
          <w:rFonts w:hint="eastAsia" w:ascii="仿宋_GB2312" w:eastAsia="仿宋_GB2312"/>
          <w:sz w:val="28"/>
          <w:szCs w:val="28"/>
          <w:highlight w:val="none"/>
          <w:lang w:eastAsia="zh-CN"/>
        </w:rPr>
        <w:t>一般公共预算财政拨款收入</w:t>
      </w:r>
      <w:r>
        <w:rPr>
          <w:rFonts w:ascii="仿宋_GB2312" w:eastAsia="仿宋_GB2312"/>
          <w:sz w:val="28"/>
          <w:szCs w:val="28"/>
          <w:highlight w:val="none"/>
        </w:rPr>
        <w:t>3051.77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43D2A09">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04B1CA7">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B500199">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0EF8D9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B93AD3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BEB2F85">
      <w:pPr>
        <w:pStyle w:val="2"/>
        <w:ind w:firstLine="0"/>
        <w:jc w:val="center"/>
        <w:rPr>
          <w:highlight w:val="none"/>
        </w:rPr>
      </w:pPr>
      <w:r>
        <w:rPr>
          <w:rFonts w:hint="eastAsia" w:ascii="仿宋_GB2312" w:eastAsia="仿宋_GB2312"/>
          <w:color w:val="000000"/>
          <w:sz w:val="32"/>
          <w:szCs w:val="32"/>
          <w:highlight w:val="none"/>
          <w:lang w:val="en-US" w:eastAsia="zh-CN"/>
        </w:rPr>
        <w:t>图1：收入决算</w:t>
      </w:r>
    </w:p>
    <w:p w14:paraId="6A8D95C3">
      <w:pPr>
        <w:pStyle w:val="3"/>
        <w:ind w:firstLine="420"/>
        <w:jc w:val="center"/>
        <w:rPr>
          <w:highlight w:val="none"/>
        </w:rPr>
      </w:pPr>
      <w:r>
        <w:rPr>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B229DC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14:paraId="378387A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年度本年支出合计</w:t>
      </w:r>
      <w:r>
        <w:rPr>
          <w:rFonts w:ascii="仿宋_GB2312" w:eastAsia="仿宋_GB2312"/>
          <w:sz w:val="28"/>
          <w:szCs w:val="28"/>
          <w:highlight w:val="none"/>
        </w:rPr>
        <w:t>3051.77</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139.50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4.37</w:t>
      </w:r>
      <w:r>
        <w:rPr>
          <w:rFonts w:hint="eastAsia" w:ascii="仿宋_GB2312" w:eastAsia="仿宋_GB2312"/>
          <w:sz w:val="28"/>
          <w:szCs w:val="28"/>
          <w:highlight w:val="none"/>
        </w:rPr>
        <w:t>%，其中：基本支出</w:t>
      </w:r>
      <w:r>
        <w:rPr>
          <w:rFonts w:ascii="仿宋_GB2312" w:eastAsia="仿宋_GB2312"/>
          <w:sz w:val="28"/>
          <w:szCs w:val="28"/>
          <w:highlight w:val="none"/>
        </w:rPr>
        <w:t>2766.73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90.66</w:t>
      </w:r>
      <w:r>
        <w:rPr>
          <w:rFonts w:hint="eastAsia" w:ascii="仿宋_GB2312" w:eastAsia="仿宋_GB2312"/>
          <w:sz w:val="28"/>
          <w:szCs w:val="28"/>
          <w:highlight w:val="none"/>
        </w:rPr>
        <w:t>%；项目支出</w:t>
      </w:r>
      <w:r>
        <w:rPr>
          <w:rFonts w:ascii="仿宋_GB2312" w:eastAsia="仿宋_GB2312"/>
          <w:sz w:val="28"/>
          <w:szCs w:val="28"/>
          <w:highlight w:val="none"/>
        </w:rPr>
        <w:t>285.05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9.34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1E22EA7">
      <w:pPr>
        <w:pStyle w:val="2"/>
        <w:ind w:firstLine="642"/>
        <w:jc w:val="center"/>
        <w:rPr>
          <w:rFonts w:ascii="仿宋_GB2312" w:eastAsia="仿宋_GB2312"/>
          <w:color w:val="000000"/>
          <w:sz w:val="32"/>
          <w:highlight w:val="none"/>
        </w:rPr>
      </w:pPr>
      <w:r>
        <w:rPr>
          <w:rFonts w:hint="eastAsia" w:ascii="仿宋_GB2312" w:eastAsia="仿宋_GB2312"/>
          <w:color w:val="000000"/>
          <w:sz w:val="32"/>
          <w:highlight w:val="none"/>
        </w:rPr>
        <w:t>图2：基本支出和项目支出情况</w:t>
      </w:r>
    </w:p>
    <w:p w14:paraId="6C515484">
      <w:pPr>
        <w:jc w:val="center"/>
        <w:rPr>
          <w:rFonts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9268BE">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14:paraId="5EE3E7D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3051.77</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139.50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4.37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落实政府过紧日子要求，厉行勤俭节约的要求</w:t>
      </w:r>
      <w:r>
        <w:rPr>
          <w:rFonts w:hint="eastAsia" w:ascii="仿宋_GB2312" w:eastAsia="仿宋_GB2312"/>
          <w:sz w:val="28"/>
          <w:szCs w:val="28"/>
          <w:highlight w:val="none"/>
        </w:rPr>
        <w:t>。</w:t>
      </w:r>
    </w:p>
    <w:p w14:paraId="6CD91D55">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14:paraId="78E786A8">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14:paraId="41894FC8">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3051.77</w:t>
      </w:r>
      <w:r>
        <w:rPr>
          <w:rFonts w:hint="eastAsia" w:ascii="仿宋_GB2312" w:eastAsia="仿宋_GB2312"/>
          <w:sz w:val="28"/>
          <w:szCs w:val="28"/>
          <w:highlight w:val="none"/>
        </w:rPr>
        <w:t>万元，主要用于以下方面（按大类）：</w:t>
      </w:r>
      <w:r>
        <w:rPr>
          <w:rFonts w:hint="eastAsia" w:ascii="仿宋_GB2312" w:eastAsia="仿宋_GB2312"/>
          <w:sz w:val="28"/>
          <w:szCs w:val="28"/>
          <w:highlight w:val="none"/>
          <w:lang w:val="en-US"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2184.22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71.57</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社会保障和就业</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321.99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10.55</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164.28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5.38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381.28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12.49</w:t>
      </w:r>
      <w:r>
        <w:rPr>
          <w:rFonts w:hint="eastAsia" w:ascii="仿宋_GB2312" w:eastAsia="仿宋_GB2312"/>
          <w:sz w:val="28"/>
          <w:szCs w:val="28"/>
          <w:highlight w:val="none"/>
        </w:rPr>
        <w:t>%。</w:t>
      </w:r>
    </w:p>
    <w:p w14:paraId="03668AA6">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5BB077CF">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教育支出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1974.37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2184.22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110.63</w:t>
      </w:r>
      <w:r>
        <w:rPr>
          <w:rFonts w:hint="eastAsia" w:ascii="仿宋_GB2312" w:eastAsia="仿宋_GB2312"/>
          <w:sz w:val="28"/>
          <w:szCs w:val="28"/>
          <w:highlight w:val="none"/>
        </w:rPr>
        <w:t>%。</w:t>
      </w:r>
    </w:p>
    <w:p w14:paraId="2982D609">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4AAB471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highlight w:val="none"/>
        </w:rPr>
        <w:t>”（款，下同）202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1968.37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2178.22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110.66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人员经费和项目经费有所增加</w:t>
      </w:r>
      <w:r>
        <w:rPr>
          <w:rFonts w:hint="eastAsia" w:ascii="仿宋_GB2312" w:eastAsia="仿宋_GB2312"/>
          <w:sz w:val="28"/>
          <w:szCs w:val="28"/>
          <w:highlight w:val="none"/>
        </w:rPr>
        <w:t>。</w:t>
      </w:r>
    </w:p>
    <w:p w14:paraId="3744490E">
      <w:pPr>
        <w:spacing w:line="580" w:lineRule="exact"/>
        <w:ind w:firstLine="560" w:firstLineChars="200"/>
        <w:rPr>
          <w:rFonts w:hint="eastAsia"/>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进修和培训</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正常开展教师进修和培训</w:t>
      </w:r>
      <w:r>
        <w:rPr>
          <w:rFonts w:hint="eastAsia" w:ascii="仿宋_GB2312" w:eastAsia="仿宋_GB2312"/>
          <w:sz w:val="28"/>
          <w:szCs w:val="28"/>
          <w:highlight w:val="none"/>
        </w:rPr>
        <w:t>。</w:t>
      </w:r>
    </w:p>
    <w:p w14:paraId="0A4CC4C2">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社会保障和就业</w:t>
      </w:r>
      <w:r>
        <w:rPr>
          <w:rFonts w:hint="eastAsia" w:ascii="仿宋_GB2312" w:eastAsia="仿宋_GB2312"/>
          <w:sz w:val="28"/>
          <w:szCs w:val="28"/>
          <w:highlight w:val="none"/>
        </w:rPr>
        <w:t>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357.71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321.99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90.01</w:t>
      </w:r>
      <w:r>
        <w:rPr>
          <w:rFonts w:hint="eastAsia" w:ascii="仿宋_GB2312" w:eastAsia="仿宋_GB2312"/>
          <w:sz w:val="28"/>
          <w:szCs w:val="28"/>
          <w:highlight w:val="none"/>
        </w:rPr>
        <w:t>%。其中：</w:t>
      </w:r>
    </w:p>
    <w:p w14:paraId="69E114A2">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行政事业单位养老支出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357.71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321.99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90.01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人员变化和社保缴费基数调整</w:t>
      </w:r>
      <w:r>
        <w:rPr>
          <w:rFonts w:hint="eastAsia" w:ascii="仿宋_GB2312" w:eastAsia="仿宋_GB2312"/>
          <w:sz w:val="28"/>
          <w:szCs w:val="28"/>
          <w:highlight w:val="none"/>
        </w:rPr>
        <w:t>。</w:t>
      </w:r>
    </w:p>
    <w:p w14:paraId="5CF0C108">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182.67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164.28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89.93</w:t>
      </w:r>
      <w:r>
        <w:rPr>
          <w:rFonts w:hint="eastAsia" w:ascii="仿宋_GB2312" w:eastAsia="仿宋_GB2312"/>
          <w:sz w:val="28"/>
          <w:szCs w:val="28"/>
          <w:highlight w:val="none"/>
        </w:rPr>
        <w:t>%。其中：</w:t>
      </w:r>
    </w:p>
    <w:p w14:paraId="5CA437D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182.67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164.28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89.93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人员变化和医疗保险缴费基数调整</w:t>
      </w:r>
      <w:r>
        <w:rPr>
          <w:rFonts w:hint="eastAsia" w:ascii="仿宋_GB2312" w:eastAsia="仿宋_GB2312"/>
          <w:sz w:val="28"/>
          <w:szCs w:val="28"/>
          <w:highlight w:val="none"/>
        </w:rPr>
        <w:t>。</w:t>
      </w:r>
    </w:p>
    <w:p w14:paraId="098D550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363.53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381.28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104.88</w:t>
      </w:r>
      <w:r>
        <w:rPr>
          <w:rFonts w:hint="eastAsia" w:ascii="仿宋_GB2312" w:eastAsia="仿宋_GB2312"/>
          <w:sz w:val="28"/>
          <w:szCs w:val="28"/>
          <w:highlight w:val="none"/>
        </w:rPr>
        <w:t>%。其中：</w:t>
      </w:r>
    </w:p>
    <w:p w14:paraId="4177F8BD">
      <w:pPr>
        <w:spacing w:line="580" w:lineRule="exact"/>
        <w:ind w:firstLine="560" w:firstLineChars="200"/>
        <w:rPr>
          <w:rFonts w:hint="eastAsia" w:eastAsia="黑体"/>
          <w:highlight w:val="none"/>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363.53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381.28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104.88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人员变化和住房公积金缴费基数调整</w:t>
      </w:r>
      <w:r>
        <w:rPr>
          <w:rFonts w:hint="eastAsia" w:ascii="仿宋_GB2312" w:eastAsia="仿宋_GB2312"/>
          <w:sz w:val="28"/>
          <w:szCs w:val="28"/>
          <w:highlight w:val="none"/>
        </w:rPr>
        <w:t>。</w:t>
      </w:r>
    </w:p>
    <w:p w14:paraId="33C520CD">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14:paraId="0575550C">
      <w:pPr>
        <w:spacing w:line="580" w:lineRule="exact"/>
        <w:ind w:firstLine="560" w:firstLineChars="200"/>
        <w:rPr>
          <w:rFonts w:hint="eastAsia" w:ascii="黑体" w:eastAsia="黑体"/>
          <w:b/>
          <w:sz w:val="28"/>
          <w:szCs w:val="28"/>
          <w:highlight w:val="none"/>
        </w:rPr>
      </w:pP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4EBE8B70">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14:paraId="7E8AFA26">
      <w:pPr>
        <w:spacing w:line="580" w:lineRule="exact"/>
        <w:ind w:firstLine="560" w:firstLineChars="200"/>
        <w:rPr>
          <w:rFonts w:hint="eastAsia" w:ascii="黑体" w:eastAsia="黑体"/>
          <w:b/>
          <w:sz w:val="28"/>
          <w:szCs w:val="28"/>
          <w:highlight w:val="none"/>
        </w:rPr>
      </w:pP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1E5D1F89">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14:paraId="455C4EC1">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2766.73</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14:paraId="6B0670F0">
      <w:pPr>
        <w:autoSpaceDE w:val="0"/>
        <w:autoSpaceDN w:val="0"/>
        <w:adjustRightInd w:val="0"/>
        <w:spacing w:line="580" w:lineRule="exact"/>
        <w:jc w:val="both"/>
        <w:rPr>
          <w:rFonts w:hint="eastAsia" w:ascii="宋体" w:hAnsi="宋体"/>
          <w:b/>
          <w:spacing w:val="40"/>
          <w:sz w:val="32"/>
          <w:szCs w:val="32"/>
          <w:highlight w:val="none"/>
        </w:rPr>
      </w:pPr>
      <w:r>
        <w:rPr>
          <w:rFonts w:ascii="仿宋_GB2312" w:eastAsia="仿宋_GB2312"/>
          <w:b/>
          <w:sz w:val="32"/>
          <w:szCs w:val="32"/>
          <w:highlight w:val="none"/>
        </w:rPr>
        <w:tab/>
      </w:r>
    </w:p>
    <w:p w14:paraId="57BFB47B">
      <w:pPr>
        <w:tabs>
          <w:tab w:val="center" w:pos="6979"/>
        </w:tabs>
        <w:jc w:val="center"/>
        <w:rPr>
          <w:rFonts w:hint="eastAsia" w:ascii="宋体" w:hAnsi="宋体" w:cs="宋体"/>
          <w:b/>
          <w:spacing w:val="40"/>
          <w:kern w:val="0"/>
          <w:sz w:val="32"/>
          <w:szCs w:val="32"/>
          <w:highlight w:val="none"/>
        </w:rPr>
      </w:pP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14:paraId="4C725F99">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14:paraId="7F076C12">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0</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0</w:t>
      </w:r>
      <w:r>
        <w:rPr>
          <w:rFonts w:hint="eastAsia" w:ascii="仿宋_GB2312" w:eastAsia="仿宋_GB2312"/>
          <w:sz w:val="28"/>
          <w:szCs w:val="28"/>
          <w:highlight w:val="none"/>
        </w:rPr>
        <w:t>万元增加</w:t>
      </w:r>
      <w:r>
        <w:rPr>
          <w:rFonts w:ascii="仿宋_GB2312" w:eastAsia="仿宋_GB2312"/>
          <w:sz w:val="28"/>
          <w:szCs w:val="28"/>
          <w:highlight w:val="none"/>
        </w:rPr>
        <w:t>0</w:t>
      </w:r>
      <w:r>
        <w:rPr>
          <w:rFonts w:hint="eastAsia" w:ascii="仿宋_GB2312" w:eastAsia="仿宋_GB2312"/>
          <w:sz w:val="28"/>
          <w:szCs w:val="28"/>
          <w:highlight w:val="none"/>
        </w:rPr>
        <w:t>万元。其中：</w:t>
      </w:r>
    </w:p>
    <w:p w14:paraId="78ED7ACD">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76250FE9">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23F42318">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w:t>
      </w: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40327310">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14:paraId="2C76A746">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val="en-US" w:eastAsia="zh-CN"/>
        </w:rPr>
        <w:t>本单位不在机关运行经费统计范围之内</w:t>
      </w:r>
      <w:r>
        <w:rPr>
          <w:rFonts w:hint="eastAsia" w:ascii="仿宋_GB2312" w:eastAsia="仿宋_GB2312"/>
          <w:sz w:val="28"/>
          <w:szCs w:val="28"/>
          <w:highlight w:val="none"/>
        </w:rPr>
        <w:t>。</w:t>
      </w:r>
    </w:p>
    <w:p w14:paraId="0C974759">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125531EF">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14.81</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4.81</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10</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14.81</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14.81</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100</w:t>
      </w:r>
      <w:r>
        <w:rPr>
          <w:rFonts w:hint="eastAsia" w:ascii="仿宋_GB2312" w:eastAsia="仿宋_GB2312"/>
          <w:sz w:val="28"/>
          <w:szCs w:val="28"/>
          <w:highlight w:val="none"/>
        </w:rPr>
        <w:t>%。</w:t>
      </w:r>
    </w:p>
    <w:p w14:paraId="10235469">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14:paraId="7AB0164C">
      <w:pPr>
        <w:ind w:firstLine="560" w:firstLineChars="200"/>
        <w:rPr>
          <w:rFonts w:ascii="仿宋_GB2312" w:eastAsia="仿宋_GB2312"/>
          <w:sz w:val="32"/>
          <w:szCs w:val="32"/>
          <w:highlight w:val="none"/>
        </w:rPr>
      </w:pP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12月31日，北京市西城区民族团结幼儿园</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p>
    <w:p w14:paraId="211842CC">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30AA0628">
      <w:pPr>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rPr>
        <w:t>。</w:t>
      </w:r>
    </w:p>
    <w:p w14:paraId="38A6B521">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14:paraId="0DF4F026">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14:paraId="51D55CF4">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14:paraId="0F044833">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0BAC969">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14:paraId="2111DB6E">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14:paraId="41A81005">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14:paraId="4EEF5BB7">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7.教育支出（类）普通教育（款）学前教育（项）：反映本部门举办的学前教育支出。</w:t>
      </w:r>
    </w:p>
    <w:p w14:paraId="2CF04CB9">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教育支出（类）进修及培训（款）培训支出（项）：反映本部门安排的用于培训的支出。</w:t>
      </w:r>
    </w:p>
    <w:p w14:paraId="3D60FAD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9.社会保障和就业支出（类）行政事业单位养老支出（款）事业单位离退休（项）：反映事业单位开支的离退休经费。</w:t>
      </w:r>
    </w:p>
    <w:p w14:paraId="2289A76C">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10.社会保障和就业支出（类）行政事业单位养老支出（款）机关事业单位基本养老保险缴费支出（项）：反映机关事业单位实施养老保险制度由单位缴纳的基本养老保险费支出。</w:t>
      </w:r>
    </w:p>
    <w:p w14:paraId="4F7B3D4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11.社会保障和就业支出（类）行政事业单位养老支出（款）机关事业单位职业年金缴费支出（项）：反映机关事业单位实施养老保险制度由单位实际缴纳的职业年金支出。</w:t>
      </w:r>
    </w:p>
    <w:p w14:paraId="158B7BA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12.社会保障和就业支出（类）抚恤（款）死亡抚恤（项）：反映按规定用于烈士和牺牲、病故人员家属的一次性和定期抚恤金、丧葬补助费以及烈士褒扬金。</w:t>
      </w:r>
    </w:p>
    <w:p w14:paraId="012D0062">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20B238D1">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w:t>
      </w:r>
      <w:r>
        <w:rPr>
          <w:rFonts w:hint="default" w:ascii="仿宋_GB2312" w:eastAsia="仿宋_GB2312"/>
          <w:sz w:val="28"/>
          <w:szCs w:val="28"/>
          <w:highlight w:val="none"/>
          <w:lang w:val="en-US" w:eastAsia="zh-CN"/>
        </w:rPr>
        <w:t>4.卫生健康支出（类）行政事业单位医疗（款）事业单位医疗（项）：反映财政部门安排的事业单位基本医疗保险缴费经费，未参加医疗保险的事业单位的公费医疗经费，按国家规定享受离休人员待遇的医疗经费。</w:t>
      </w:r>
    </w:p>
    <w:p w14:paraId="2446DB06">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w:t>
      </w:r>
      <w:r>
        <w:rPr>
          <w:rFonts w:hint="default" w:ascii="仿宋_GB2312" w:eastAsia="仿宋_GB2312"/>
          <w:sz w:val="28"/>
          <w:szCs w:val="28"/>
          <w:highlight w:val="none"/>
          <w:lang w:val="en-US" w:eastAsia="zh-CN"/>
        </w:rPr>
        <w:t>5.卫生健康支出（类）行政事业单位医疗（款）其他行政事业单位医疗支出（项）：反映除上述项目以外的其他用于行政事业单位医疗方面的支出。</w:t>
      </w:r>
    </w:p>
    <w:p w14:paraId="3C5D4470">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w:t>
      </w:r>
      <w:r>
        <w:rPr>
          <w:rFonts w:hint="default" w:ascii="仿宋_GB2312" w:eastAsia="仿宋_GB2312"/>
          <w:sz w:val="28"/>
          <w:szCs w:val="28"/>
          <w:highlight w:val="none"/>
          <w:lang w:val="en-US" w:eastAsia="zh-CN"/>
        </w:rPr>
        <w:t>6.住房保障支出（类）住房改革支出（款）住房公积金（项）：反映行政事业单位按人力资源和社会保障部、财政部规定的基本工资和津贴补贴以及规定比例为职工缴纳的住房公积金。</w:t>
      </w:r>
    </w:p>
    <w:p w14:paraId="2DE3D7E5">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w:t>
      </w:r>
      <w:r>
        <w:rPr>
          <w:rFonts w:hint="default" w:ascii="仿宋_GB2312" w:eastAsia="仿宋_GB2312"/>
          <w:sz w:val="28"/>
          <w:szCs w:val="28"/>
          <w:highlight w:val="none"/>
          <w:lang w:val="en-US" w:eastAsia="zh-CN"/>
        </w:rPr>
        <w:t>7.住房保障支出（类）住房改革支出（款）提租补贴（项）：反映按房改政策规定的标准，行政事业单位向职工（含离退休人员）发放的租金补助。</w:t>
      </w:r>
    </w:p>
    <w:p w14:paraId="5B6AECB5">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w:t>
      </w:r>
      <w:r>
        <w:rPr>
          <w:rFonts w:hint="default" w:ascii="仿宋_GB2312" w:eastAsia="仿宋_GB2312"/>
          <w:sz w:val="28"/>
          <w:szCs w:val="28"/>
          <w:highlight w:val="none"/>
          <w:lang w:val="en-US" w:eastAsia="zh-CN"/>
        </w:rPr>
        <w:t>8.住房保障支出（类）住房改革支出（款）购房补贴（项）：反映按房改政策规定的标准，行政事业单位向符合条件职工（含离退休人员）发放的用于购买住房的补贴。</w:t>
      </w:r>
    </w:p>
    <w:p w14:paraId="66F0F4BD">
      <w:pPr>
        <w:ind w:firstLine="420" w:firstLineChars="150"/>
        <w:rPr>
          <w:rFonts w:hint="eastAsia" w:ascii="仿宋_GB2312" w:eastAsia="仿宋_GB2312"/>
          <w:sz w:val="28"/>
          <w:szCs w:val="28"/>
          <w:highlight w:val="none"/>
        </w:rPr>
      </w:pPr>
    </w:p>
    <w:p w14:paraId="02FA3402">
      <w:pPr>
        <w:ind w:firstLine="420" w:firstLineChars="150"/>
        <w:rPr>
          <w:rFonts w:hint="eastAsia" w:ascii="仿宋_GB2312" w:eastAsia="仿宋_GB2312"/>
          <w:sz w:val="28"/>
          <w:szCs w:val="28"/>
          <w:highlight w:val="none"/>
        </w:rPr>
      </w:pPr>
    </w:p>
    <w:p w14:paraId="0E41722A">
      <w:pPr>
        <w:ind w:firstLine="420" w:firstLineChars="150"/>
        <w:rPr>
          <w:rFonts w:hint="eastAsia" w:ascii="仿宋_GB2312" w:eastAsia="仿宋_GB2312"/>
          <w:sz w:val="28"/>
          <w:szCs w:val="28"/>
          <w:highlight w:val="none"/>
        </w:rPr>
      </w:pPr>
    </w:p>
    <w:p w14:paraId="5B6303A8">
      <w:pPr>
        <w:ind w:firstLine="640" w:firstLineChars="200"/>
        <w:jc w:val="center"/>
        <w:rPr>
          <w:rFonts w:hint="eastAsia" w:ascii="黑体" w:eastAsia="黑体"/>
          <w:sz w:val="32"/>
          <w:szCs w:val="32"/>
          <w:highlight w:val="none"/>
        </w:rPr>
      </w:pPr>
    </w:p>
    <w:p w14:paraId="6D1512E6">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4</w:t>
      </w:r>
      <w:r>
        <w:rPr>
          <w:rFonts w:hint="eastAsia" w:ascii="黑体" w:eastAsia="黑体"/>
          <w:sz w:val="32"/>
          <w:szCs w:val="32"/>
          <w:highlight w:val="none"/>
        </w:rPr>
        <w:t>年度部门绩效评价情况</w:t>
      </w:r>
    </w:p>
    <w:p w14:paraId="1F37271C">
      <w:pPr>
        <w:ind w:firstLine="560" w:firstLineChars="200"/>
        <w:rPr>
          <w:rFonts w:hint="eastAsia" w:ascii="黑体" w:eastAsia="黑体"/>
          <w:sz w:val="28"/>
          <w:szCs w:val="28"/>
          <w:highlight w:val="none"/>
        </w:rPr>
      </w:pPr>
    </w:p>
    <w:p w14:paraId="24DCCE03">
      <w:pPr>
        <w:spacing w:line="480" w:lineRule="exact"/>
        <w:jc w:val="center"/>
        <w:rPr>
          <w:rFonts w:hint="eastAsia" w:ascii="仿宋_GB2312" w:hAnsi="仿宋_GB2312" w:eastAsia="仿宋_GB2312" w:cs="仿宋_GB2312"/>
          <w:sz w:val="32"/>
          <w:szCs w:val="32"/>
          <w:highlight w:val="none"/>
        </w:rPr>
      </w:pPr>
      <w:r>
        <w:rPr>
          <w:rFonts w:hint="eastAsia" w:ascii="黑体" w:eastAsia="黑体"/>
          <w:sz w:val="28"/>
          <w:szCs w:val="28"/>
          <w:highlight w:val="none"/>
        </w:rPr>
        <w:t>详见附件《项目支出绩效自评表》</w:t>
      </w:r>
    </w:p>
    <w:p w14:paraId="543D809D">
      <w:pPr>
        <w:spacing w:line="480" w:lineRule="exact"/>
        <w:rPr>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A3FE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66F7E8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61CE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96C73C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6FB9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71302C8">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911817"/>
    <w:rsid w:val="079004AC"/>
    <w:rsid w:val="0BA148CA"/>
    <w:rsid w:val="0C1165C4"/>
    <w:rsid w:val="0D6D544B"/>
    <w:rsid w:val="0DA60852"/>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D2D6F87"/>
    <w:rsid w:val="2EFFE297"/>
    <w:rsid w:val="301437CA"/>
    <w:rsid w:val="308C23DA"/>
    <w:rsid w:val="349D1F0A"/>
    <w:rsid w:val="34DD0473"/>
    <w:rsid w:val="34F27C51"/>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5DA2E52"/>
    <w:rsid w:val="66182AA7"/>
    <w:rsid w:val="674D385B"/>
    <w:rsid w:val="676F09E1"/>
    <w:rsid w:val="71793A80"/>
    <w:rsid w:val="7357290B"/>
    <w:rsid w:val="78D92F6A"/>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3051.77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2b673cb-cb54-4c44-a41a-fb8386903f57}"/>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2766.73</c:v>
                </c:pt>
                <c:pt idx="1">
                  <c:v>285.05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1b558b2-6702-442e-8a68-d6b818ded7c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778</Words>
  <Characters>882</Characters>
  <Lines>44</Lines>
  <Paragraphs>12</Paragraphs>
  <TotalTime>12</TotalTime>
  <ScaleCrop>false</ScaleCrop>
  <LinksUpToDate>false</LinksUpToDate>
  <CharactersWithSpaces>898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2025-08-27T14:54:17Z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