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406055">
      <w:pPr>
        <w:jc w:val="center"/>
        <w:rPr>
          <w:rFonts w:ascii="仿宋_GB2312" w:eastAsia="仿宋_GB2312"/>
          <w:b/>
          <w:sz w:val="32"/>
          <w:szCs w:val="32"/>
        </w:rPr>
      </w:pPr>
      <w:bookmarkStart w:id="0" w:name="_GoBack"/>
      <w:bookmarkEnd w:id="0"/>
    </w:p>
    <w:p w14:paraId="5D72539E">
      <w:pPr>
        <w:jc w:val="center"/>
        <w:rPr>
          <w:rFonts w:ascii="黑体" w:eastAsia="黑体"/>
          <w:sz w:val="72"/>
          <w:szCs w:val="72"/>
        </w:rPr>
      </w:pPr>
    </w:p>
    <w:p w14:paraId="680EC0BA">
      <w:pPr>
        <w:jc w:val="center"/>
        <w:rPr>
          <w:rFonts w:ascii="黑体" w:eastAsia="黑体"/>
          <w:sz w:val="72"/>
          <w:szCs w:val="72"/>
        </w:rPr>
      </w:pPr>
    </w:p>
    <w:p w14:paraId="7D627E94">
      <w:pPr>
        <w:jc w:val="center"/>
        <w:rPr>
          <w:rFonts w:ascii="黑体" w:eastAsia="黑体"/>
          <w:sz w:val="72"/>
          <w:szCs w:val="72"/>
        </w:rPr>
      </w:pPr>
    </w:p>
    <w:p w14:paraId="6C95C33A">
      <w:pPr>
        <w:jc w:val="center"/>
        <w:rPr>
          <w:rFonts w:ascii="黑体" w:eastAsia="黑体"/>
          <w:sz w:val="72"/>
          <w:szCs w:val="72"/>
        </w:rPr>
      </w:pPr>
    </w:p>
    <w:p w14:paraId="05EBBCBF">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72579110">
      <w:pPr>
        <w:jc w:val="center"/>
        <w:rPr>
          <w:rFonts w:ascii="黑体" w:eastAsia="黑体"/>
          <w:sz w:val="52"/>
          <w:szCs w:val="52"/>
        </w:rPr>
      </w:pPr>
    </w:p>
    <w:p w14:paraId="2997DA47">
      <w:pPr>
        <w:jc w:val="center"/>
        <w:rPr>
          <w:rFonts w:ascii="黑体" w:eastAsia="黑体"/>
          <w:sz w:val="52"/>
          <w:szCs w:val="52"/>
        </w:rPr>
      </w:pPr>
    </w:p>
    <w:p w14:paraId="0874FEED">
      <w:pPr>
        <w:jc w:val="center"/>
        <w:rPr>
          <w:rFonts w:ascii="黑体" w:eastAsia="黑体"/>
          <w:sz w:val="52"/>
          <w:szCs w:val="52"/>
        </w:rPr>
      </w:pPr>
    </w:p>
    <w:p w14:paraId="7E4A33D7">
      <w:pPr>
        <w:jc w:val="center"/>
        <w:rPr>
          <w:rFonts w:ascii="黑体" w:eastAsia="黑体"/>
          <w:sz w:val="52"/>
          <w:szCs w:val="52"/>
        </w:rPr>
      </w:pPr>
    </w:p>
    <w:p w14:paraId="164AAFA4">
      <w:pPr>
        <w:jc w:val="center"/>
        <w:rPr>
          <w:rFonts w:ascii="黑体" w:eastAsia="黑体"/>
          <w:sz w:val="32"/>
          <w:szCs w:val="32"/>
        </w:rPr>
      </w:pPr>
    </w:p>
    <w:p w14:paraId="161E086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2CF7B68">
      <w:pPr>
        <w:spacing w:line="500" w:lineRule="exact"/>
        <w:ind w:firstLine="645"/>
        <w:jc w:val="center"/>
        <w:rPr>
          <w:rFonts w:ascii="宋体" w:hAnsi="宋体" w:cs="宋体"/>
          <w:b/>
          <w:bCs/>
          <w:kern w:val="0"/>
          <w:sz w:val="36"/>
          <w:szCs w:val="36"/>
        </w:rPr>
      </w:pPr>
    </w:p>
    <w:p w14:paraId="4A4CCE8D">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078A2813">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C1477E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9E6CD7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DFF567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FE7A6A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F6816B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F1F35A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191BB9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6E5624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0616837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B7216C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07C645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154266C2">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0D2CAD85">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564FC161">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4E377E53">
      <w:pPr>
        <w:tabs>
          <w:tab w:val="center" w:pos="6979"/>
        </w:tabs>
        <w:spacing w:before="156" w:beforeLines="50" w:after="156" w:afterLines="50"/>
        <w:jc w:val="center"/>
        <w:rPr>
          <w:rFonts w:ascii="宋体" w:hAnsi="宋体" w:cs="宋体"/>
          <w:b/>
          <w:bCs/>
          <w:spacing w:val="40"/>
          <w:kern w:val="0"/>
          <w:sz w:val="32"/>
          <w:szCs w:val="32"/>
        </w:rPr>
      </w:pPr>
    </w:p>
    <w:p w14:paraId="03427722">
      <w:pPr>
        <w:tabs>
          <w:tab w:val="center" w:pos="6979"/>
        </w:tabs>
        <w:spacing w:before="156" w:beforeLines="50" w:after="156" w:afterLines="50"/>
        <w:jc w:val="center"/>
        <w:rPr>
          <w:rFonts w:ascii="宋体" w:hAnsi="宋体" w:cs="宋体"/>
          <w:b/>
          <w:bCs/>
          <w:spacing w:val="40"/>
          <w:kern w:val="0"/>
          <w:sz w:val="32"/>
          <w:szCs w:val="32"/>
        </w:rPr>
      </w:pPr>
    </w:p>
    <w:p w14:paraId="30AB74A3">
      <w:pPr>
        <w:tabs>
          <w:tab w:val="center" w:pos="6979"/>
        </w:tabs>
        <w:spacing w:before="156" w:beforeLines="50" w:after="156" w:afterLines="50"/>
        <w:jc w:val="center"/>
        <w:rPr>
          <w:rFonts w:ascii="宋体" w:hAnsi="宋体" w:cs="宋体"/>
          <w:b/>
          <w:bCs/>
          <w:spacing w:val="40"/>
          <w:kern w:val="0"/>
          <w:sz w:val="32"/>
          <w:szCs w:val="32"/>
        </w:rPr>
      </w:pPr>
    </w:p>
    <w:p w14:paraId="2CD46416">
      <w:pPr>
        <w:tabs>
          <w:tab w:val="center" w:pos="6979"/>
        </w:tabs>
        <w:spacing w:before="156" w:beforeLines="50" w:after="156" w:afterLines="50"/>
        <w:jc w:val="center"/>
        <w:rPr>
          <w:rFonts w:ascii="宋体" w:hAnsi="宋体" w:cs="宋体"/>
          <w:b/>
          <w:bCs/>
          <w:spacing w:val="40"/>
          <w:kern w:val="0"/>
          <w:sz w:val="32"/>
          <w:szCs w:val="32"/>
        </w:rPr>
      </w:pPr>
    </w:p>
    <w:p w14:paraId="5B19393A">
      <w:pPr>
        <w:tabs>
          <w:tab w:val="center" w:pos="6979"/>
        </w:tabs>
        <w:spacing w:before="156" w:beforeLines="50" w:after="156" w:afterLines="50"/>
        <w:jc w:val="center"/>
        <w:rPr>
          <w:rFonts w:ascii="宋体" w:hAnsi="宋体" w:cs="宋体"/>
          <w:b/>
          <w:bCs/>
          <w:spacing w:val="40"/>
          <w:kern w:val="0"/>
          <w:sz w:val="32"/>
          <w:szCs w:val="32"/>
        </w:rPr>
      </w:pPr>
    </w:p>
    <w:p w14:paraId="5CCEFDEC">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148EEF7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69BADF8A">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0B6EC8C3">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7CE88DE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西城区教育研修学院（以下简称“学院”），是北京市西城区教育委员会所属二级预算单位，单位性质为财政补助事业单位，2024年按照国家政策要求执行政府会计制度，依据政府会计制度填报决算数据。</w:t>
      </w:r>
    </w:p>
    <w:p w14:paraId="472672F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学院的主要职能为中学、小学、幼儿教育的研究、培训、指导、管理、服务，为教育决策提供研究基础，为职业教育和成人教育提供教学研究，教师培训，信息咨询等服务。负责西城区教学质量监控、教师的继续教育、西城区教育研修网的运行，骨干教师队伍建设、教辅材料的编写、校本研修的专业支持，为全区学校教师提供教育信息共享服务等多项工作。</w:t>
      </w:r>
    </w:p>
    <w:p w14:paraId="3990D5A3">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3D6A0D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10019.55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减少1319.86万元，下降11.64%。</w:t>
      </w:r>
    </w:p>
    <w:p w14:paraId="517D7EF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00B888F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9736.24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减少1315.95万元，下降11.91%。</w:t>
      </w:r>
    </w:p>
    <w:p w14:paraId="4CEDED6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9736.24</w:t>
      </w:r>
      <w:r>
        <w:rPr>
          <w:rFonts w:hint="eastAsia" w:ascii="仿宋_GB2312" w:eastAsia="仿宋_GB2312"/>
          <w:sz w:val="28"/>
          <w:szCs w:val="28"/>
        </w:rPr>
        <w:t>万元，占收入合计的100%。其中：一般公共预算财政拨款收入</w:t>
      </w:r>
      <w:r>
        <w:rPr>
          <w:rFonts w:ascii="仿宋_GB2312" w:eastAsia="仿宋_GB2312"/>
          <w:sz w:val="28"/>
          <w:szCs w:val="28"/>
        </w:rPr>
        <w:t>9736.24</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54485A7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099BA4D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118834C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1118318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380AC78A">
      <w:pPr>
        <w:tabs>
          <w:tab w:val="center" w:pos="6979"/>
        </w:tabs>
        <w:spacing w:line="580" w:lineRule="exact"/>
        <w:ind w:firstLine="560" w:firstLineChars="200"/>
        <w:rPr>
          <w:rFonts w:ascii="仿宋_GB2312" w:eastAsia="仿宋_GB2312" w:cs="Droid Sans"/>
          <w:color w:val="000000"/>
          <w:sz w:val="32"/>
          <w:szCs w:val="32"/>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3A3E9BFE">
      <w:pPr>
        <w:pStyle w:val="2"/>
        <w:jc w:val="center"/>
      </w:pPr>
      <w:r>
        <w:rPr>
          <w:rFonts w:hint="eastAsia" w:ascii="仿宋_GB2312" w:eastAsia="仿宋_GB2312"/>
          <w:color w:val="000000"/>
          <w:sz w:val="32"/>
        </w:rPr>
        <w:t>图1：收入决算</w:t>
      </w:r>
    </w:p>
    <w:p w14:paraId="4F1319CE">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2C30CF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5441EAC">
      <w:pPr>
        <w:tabs>
          <w:tab w:val="center" w:pos="6979"/>
        </w:tabs>
        <w:spacing w:line="580" w:lineRule="exact"/>
        <w:ind w:firstLine="570"/>
        <w:rPr>
          <w:rFonts w:ascii="仿宋_GB2312" w:eastAsia="仿宋_GB2312" w:cs="Droid Sans"/>
          <w:color w:val="000000"/>
          <w:sz w:val="32"/>
          <w:szCs w:val="32"/>
        </w:rPr>
      </w:pPr>
      <w:r>
        <w:rPr>
          <w:rFonts w:hint="eastAsia" w:ascii="仿宋_GB2312" w:eastAsia="仿宋_GB2312"/>
          <w:sz w:val="28"/>
          <w:szCs w:val="28"/>
        </w:rPr>
        <w:t>2024年度本年支出合计</w:t>
      </w:r>
      <w:r>
        <w:rPr>
          <w:rFonts w:ascii="仿宋_GB2312" w:eastAsia="仿宋_GB2312"/>
          <w:sz w:val="28"/>
          <w:szCs w:val="28"/>
        </w:rPr>
        <w:t>9736.24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减少1315.95万元，下降11.91%，其中：基本支出</w:t>
      </w:r>
      <w:r>
        <w:rPr>
          <w:rFonts w:ascii="仿宋_GB2312" w:eastAsia="仿宋_GB2312"/>
          <w:sz w:val="28"/>
          <w:szCs w:val="28"/>
        </w:rPr>
        <w:t>8639.54</w:t>
      </w:r>
      <w:r>
        <w:rPr>
          <w:rFonts w:hint="eastAsia" w:ascii="仿宋_GB2312" w:eastAsia="仿宋_GB2312"/>
          <w:sz w:val="28"/>
          <w:szCs w:val="28"/>
        </w:rPr>
        <w:t>万元，占支出合计的88.74%；项目支出</w:t>
      </w:r>
      <w:r>
        <w:rPr>
          <w:rFonts w:ascii="仿宋_GB2312" w:eastAsia="仿宋_GB2312"/>
          <w:sz w:val="28"/>
          <w:szCs w:val="28"/>
        </w:rPr>
        <w:t>1096.7</w:t>
      </w:r>
      <w:r>
        <w:rPr>
          <w:rFonts w:hint="eastAsia" w:ascii="仿宋_GB2312" w:eastAsia="仿宋_GB2312"/>
          <w:sz w:val="28"/>
          <w:szCs w:val="28"/>
        </w:rPr>
        <w:t>万元，占支出合计的11.26%;上缴上级支出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3B9D43B4">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889F9ED">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D12D0C3">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25F510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9736.24</w:t>
      </w:r>
      <w:r>
        <w:rPr>
          <w:rFonts w:hint="eastAsia" w:ascii="仿宋_GB2312" w:eastAsia="仿宋_GB2312"/>
          <w:sz w:val="28"/>
          <w:szCs w:val="28"/>
        </w:rPr>
        <w:t>万元，比上年减少1315.95万元，下降11.91%。主要原因：2024年，人员经费不含2023年的调整岗位绩效及冲销临时性补贴等补发资金；项目经费有调整，研修学院预算中5个项目被选参加区财政事前绩效评审，连同职成教育经费项目，6项目共审减440.43万元。。</w:t>
      </w:r>
    </w:p>
    <w:p w14:paraId="2711924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2CEFEC3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67FB68D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9736.24</w:t>
      </w:r>
      <w:r>
        <w:rPr>
          <w:rFonts w:hint="eastAsia" w:ascii="仿宋_GB2312" w:eastAsia="仿宋_GB2312"/>
          <w:sz w:val="28"/>
          <w:szCs w:val="28"/>
        </w:rPr>
        <w:t>万元，主要用于以下方面：</w:t>
      </w:r>
    </w:p>
    <w:p w14:paraId="46DE02F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教育支出：5979.69万元，占本年财政拨款支出的61.42%；</w:t>
      </w:r>
    </w:p>
    <w:p w14:paraId="658D053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社会保障和就业支出：2181.92万元，占本年财政拨款支出的22.41%；</w:t>
      </w:r>
    </w:p>
    <w:p w14:paraId="1496AB6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卫生健康支出：583.08万元，占本年财政拨款支出的5.99%；</w:t>
      </w:r>
    </w:p>
    <w:p w14:paraId="66DBC27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住房保障支出：991.55万元，占本年财政拨款支出的10.18%</w:t>
      </w:r>
    </w:p>
    <w:p w14:paraId="6FED3B6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7CE1F9E0">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1、“教育支出”（类）2024年度年初预算</w:t>
      </w:r>
      <w:r>
        <w:rPr>
          <w:rFonts w:ascii="仿宋_GB2312" w:eastAsia="仿宋_GB2312"/>
          <w:sz w:val="28"/>
          <w:szCs w:val="28"/>
        </w:rPr>
        <w:t>5562.99</w:t>
      </w:r>
      <w:r>
        <w:rPr>
          <w:rFonts w:hint="eastAsia" w:ascii="仿宋_GB2312" w:eastAsia="仿宋_GB2312"/>
          <w:sz w:val="28"/>
          <w:szCs w:val="28"/>
        </w:rPr>
        <w:t>万元，2024年度决算5979.69万元，完成年初预算的</w:t>
      </w:r>
      <w:r>
        <w:rPr>
          <w:rFonts w:ascii="仿宋_GB2312" w:eastAsia="仿宋_GB2312"/>
          <w:sz w:val="28"/>
          <w:szCs w:val="28"/>
        </w:rPr>
        <w:t>107.49</w:t>
      </w:r>
      <w:r>
        <w:rPr>
          <w:rFonts w:hint="eastAsia" w:ascii="仿宋_GB2312" w:eastAsia="仿宋_GB2312"/>
          <w:sz w:val="28"/>
          <w:szCs w:val="28"/>
        </w:rPr>
        <w:t>%。</w:t>
      </w:r>
    </w:p>
    <w:p w14:paraId="2C4AA9A7">
      <w:pPr>
        <w:spacing w:line="580" w:lineRule="exact"/>
        <w:ind w:firstLine="560" w:firstLineChars="200"/>
        <w:rPr>
          <w:rFonts w:ascii="仿宋_GB2312" w:eastAsia="仿宋_GB2312"/>
          <w:sz w:val="28"/>
          <w:szCs w:val="28"/>
        </w:rPr>
      </w:pPr>
      <w:r>
        <w:rPr>
          <w:rFonts w:hint="eastAsia" w:ascii="仿宋_GB2312" w:eastAsia="仿宋_GB2312"/>
          <w:sz w:val="28"/>
          <w:szCs w:val="28"/>
        </w:rPr>
        <w:t>其中： “进修及培训”（款）2024年度年初预算</w:t>
      </w:r>
      <w:r>
        <w:rPr>
          <w:rFonts w:ascii="仿宋_GB2312" w:eastAsia="仿宋_GB2312"/>
          <w:sz w:val="28"/>
          <w:szCs w:val="28"/>
        </w:rPr>
        <w:t>5562.99</w:t>
      </w:r>
      <w:r>
        <w:rPr>
          <w:rFonts w:hint="eastAsia" w:ascii="仿宋_GB2312" w:eastAsia="仿宋_GB2312"/>
          <w:sz w:val="28"/>
          <w:szCs w:val="28"/>
        </w:rPr>
        <w:t>万元，2024年度决算5979.69万元，完成年初预算的</w:t>
      </w:r>
      <w:r>
        <w:rPr>
          <w:rFonts w:ascii="仿宋_GB2312" w:eastAsia="仿宋_GB2312"/>
          <w:sz w:val="28"/>
          <w:szCs w:val="28"/>
        </w:rPr>
        <w:t>107.49</w:t>
      </w:r>
      <w:r>
        <w:rPr>
          <w:rFonts w:hint="eastAsia" w:ascii="仿宋_GB2312" w:eastAsia="仿宋_GB2312"/>
          <w:sz w:val="28"/>
          <w:szCs w:val="28"/>
        </w:rPr>
        <w:t>%。</w:t>
      </w:r>
    </w:p>
    <w:p w14:paraId="08600A04">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主要原因是：</w:t>
      </w:r>
    </w:p>
    <w:p w14:paraId="1D195532">
      <w:pPr>
        <w:spacing w:line="580" w:lineRule="exact"/>
        <w:ind w:firstLine="560" w:firstLineChars="200"/>
        <w:rPr>
          <w:rFonts w:ascii="仿宋_GB2312" w:eastAsia="仿宋_GB2312"/>
          <w:sz w:val="28"/>
          <w:szCs w:val="28"/>
        </w:rPr>
      </w:pPr>
      <w:r>
        <w:rPr>
          <w:rFonts w:hint="eastAsia" w:ascii="仿宋_GB2312" w:eastAsia="仿宋_GB2312"/>
          <w:sz w:val="28"/>
          <w:szCs w:val="28"/>
        </w:rPr>
        <w:t>（1）人员经费方面，年中据实测算追加了中小学教师开放型在线研修、中学教师开放型在线辅导的人员经费，年内下达了2022年度中小幼教师专项绩效奖励经费，根据实际发生了部分组考费和劳务费的调整和人员经费等。</w:t>
      </w:r>
    </w:p>
    <w:p w14:paraId="5E803EA3">
      <w:pPr>
        <w:spacing w:line="580" w:lineRule="exact"/>
        <w:ind w:firstLine="560" w:firstLineChars="200"/>
        <w:rPr>
          <w:rFonts w:ascii="仿宋_GB2312" w:eastAsia="仿宋_GB2312"/>
          <w:sz w:val="28"/>
          <w:szCs w:val="28"/>
        </w:rPr>
      </w:pPr>
      <w:r>
        <w:rPr>
          <w:rFonts w:hint="eastAsia" w:ascii="仿宋_GB2312" w:eastAsia="仿宋_GB2312"/>
          <w:sz w:val="28"/>
          <w:szCs w:val="28"/>
        </w:rPr>
        <w:t>（2）项目经费方面，年中学院追加了语文高端论坛的经费、技术推动教育变革、数智赋能教师发展活动的经费以及将2024年名师工作室经费纳入财政预算进行了调整。</w:t>
      </w:r>
    </w:p>
    <w:p w14:paraId="15C68023">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2、“社会保障和就业支出”（类）2024年度年初预算</w:t>
      </w:r>
      <w:r>
        <w:rPr>
          <w:rFonts w:ascii="仿宋_GB2312" w:eastAsia="仿宋_GB2312"/>
          <w:sz w:val="28"/>
          <w:szCs w:val="28"/>
        </w:rPr>
        <w:t>1507.01</w:t>
      </w:r>
      <w:r>
        <w:rPr>
          <w:rFonts w:hint="eastAsia" w:ascii="仿宋_GB2312" w:eastAsia="仿宋_GB2312"/>
          <w:sz w:val="28"/>
          <w:szCs w:val="28"/>
        </w:rPr>
        <w:t>万元，2024年度决算2181.92万元，完成年初预算的</w:t>
      </w:r>
      <w:r>
        <w:rPr>
          <w:rFonts w:ascii="仿宋_GB2312" w:eastAsia="仿宋_GB2312"/>
          <w:sz w:val="28"/>
          <w:szCs w:val="28"/>
        </w:rPr>
        <w:t>144.78</w:t>
      </w:r>
      <w:r>
        <w:rPr>
          <w:rFonts w:hint="eastAsia" w:ascii="仿宋_GB2312" w:eastAsia="仿宋_GB2312"/>
          <w:sz w:val="28"/>
          <w:szCs w:val="28"/>
        </w:rPr>
        <w:t>%。</w:t>
      </w:r>
    </w:p>
    <w:p w14:paraId="2B1CB4BA">
      <w:pPr>
        <w:spacing w:line="580" w:lineRule="exact"/>
        <w:ind w:firstLine="560" w:firstLineChars="200"/>
        <w:rPr>
          <w:rFonts w:ascii="仿宋_GB2312" w:eastAsia="仿宋_GB2312"/>
          <w:sz w:val="28"/>
          <w:szCs w:val="28"/>
        </w:rPr>
      </w:pPr>
      <w:r>
        <w:rPr>
          <w:rFonts w:hint="eastAsia" w:ascii="仿宋_GB2312" w:eastAsia="仿宋_GB2312"/>
          <w:sz w:val="28"/>
          <w:szCs w:val="28"/>
        </w:rPr>
        <w:t>其中：</w:t>
      </w:r>
    </w:p>
    <w:p w14:paraId="5B516508">
      <w:pPr>
        <w:spacing w:line="580" w:lineRule="exact"/>
        <w:ind w:firstLine="560" w:firstLineChars="200"/>
        <w:rPr>
          <w:rFonts w:ascii="仿宋_GB2312" w:eastAsia="仿宋_GB2312"/>
          <w:sz w:val="28"/>
          <w:szCs w:val="28"/>
        </w:rPr>
      </w:pPr>
      <w:r>
        <w:rPr>
          <w:rFonts w:hint="eastAsia" w:ascii="仿宋_GB2312" w:eastAsia="仿宋_GB2312"/>
          <w:sz w:val="28"/>
          <w:szCs w:val="28"/>
        </w:rPr>
        <w:t>（1）“行政事业单位养老支出”（款）2024年度年初预算</w:t>
      </w:r>
      <w:r>
        <w:rPr>
          <w:rFonts w:ascii="仿宋_GB2312" w:eastAsia="仿宋_GB2312"/>
          <w:sz w:val="28"/>
          <w:szCs w:val="28"/>
        </w:rPr>
        <w:t>1507.02</w:t>
      </w:r>
      <w:r>
        <w:rPr>
          <w:rFonts w:hint="eastAsia" w:ascii="仿宋_GB2312" w:eastAsia="仿宋_GB2312"/>
          <w:sz w:val="28"/>
          <w:szCs w:val="28"/>
        </w:rPr>
        <w:t>万元，2024年度决算2004.31万元，完成年初预算的</w:t>
      </w:r>
      <w:r>
        <w:rPr>
          <w:rFonts w:ascii="仿宋_GB2312" w:eastAsia="仿宋_GB2312"/>
          <w:sz w:val="28"/>
          <w:szCs w:val="28"/>
        </w:rPr>
        <w:t>133</w:t>
      </w:r>
      <w:r>
        <w:rPr>
          <w:rFonts w:hint="eastAsia" w:ascii="仿宋_GB2312" w:eastAsia="仿宋_GB2312"/>
          <w:sz w:val="28"/>
          <w:szCs w:val="28"/>
        </w:rPr>
        <w:t>%。</w:t>
      </w:r>
    </w:p>
    <w:p w14:paraId="0346E79D">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主要原因是：年内两次追加了教委系统一次性退休补贴，两次追加了离休干部护理费。</w:t>
      </w:r>
    </w:p>
    <w:p w14:paraId="28E2A556">
      <w:pPr>
        <w:spacing w:line="580" w:lineRule="exact"/>
        <w:ind w:firstLine="560" w:firstLineChars="200"/>
        <w:rPr>
          <w:rFonts w:ascii="仿宋_GB2312" w:eastAsia="仿宋_GB2312"/>
          <w:sz w:val="28"/>
          <w:szCs w:val="28"/>
        </w:rPr>
      </w:pPr>
      <w:r>
        <w:rPr>
          <w:rFonts w:hint="eastAsia" w:ascii="仿宋_GB2312" w:eastAsia="仿宋_GB2312"/>
          <w:sz w:val="28"/>
          <w:szCs w:val="28"/>
        </w:rPr>
        <w:t>（2）“抚恤”（款）2024年度年初预算</w:t>
      </w:r>
      <w:r>
        <w:rPr>
          <w:rFonts w:ascii="仿宋_GB2312" w:eastAsia="仿宋_GB2312"/>
          <w:sz w:val="28"/>
          <w:szCs w:val="28"/>
        </w:rPr>
        <w:t>0</w:t>
      </w:r>
      <w:r>
        <w:rPr>
          <w:rFonts w:hint="eastAsia" w:ascii="仿宋_GB2312" w:eastAsia="仿宋_GB2312"/>
          <w:sz w:val="28"/>
          <w:szCs w:val="28"/>
        </w:rPr>
        <w:t>万元，2024年度决算175.85万元。</w:t>
      </w:r>
    </w:p>
    <w:p w14:paraId="628E6F69">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主要原因是：年内去世人员无法在年初做预算，在2024年当年发放了抚恤金8人，包括离休2人、退休5人、在职1人。</w:t>
      </w:r>
    </w:p>
    <w:p w14:paraId="46F3C3E2">
      <w:pPr>
        <w:spacing w:line="580" w:lineRule="exact"/>
        <w:ind w:firstLine="560" w:firstLineChars="200"/>
        <w:rPr>
          <w:rFonts w:ascii="仿宋_GB2312" w:eastAsia="仿宋_GB2312"/>
          <w:sz w:val="28"/>
          <w:szCs w:val="28"/>
        </w:rPr>
      </w:pPr>
      <w:r>
        <w:rPr>
          <w:rFonts w:hint="eastAsia" w:ascii="仿宋_GB2312" w:eastAsia="仿宋_GB2312"/>
          <w:sz w:val="28"/>
          <w:szCs w:val="28"/>
        </w:rPr>
        <w:t>（3）“其他生活救助”（款）2024年度年初预算</w:t>
      </w:r>
      <w:r>
        <w:rPr>
          <w:rFonts w:ascii="仿宋_GB2312" w:eastAsia="仿宋_GB2312"/>
          <w:sz w:val="28"/>
          <w:szCs w:val="28"/>
        </w:rPr>
        <w:t>0</w:t>
      </w:r>
      <w:r>
        <w:rPr>
          <w:rFonts w:hint="eastAsia" w:ascii="仿宋_GB2312" w:eastAsia="仿宋_GB2312"/>
          <w:sz w:val="28"/>
          <w:szCs w:val="28"/>
        </w:rPr>
        <w:t>万元，2024年度决算</w:t>
      </w:r>
      <w:r>
        <w:rPr>
          <w:rFonts w:ascii="仿宋_GB2312" w:eastAsia="仿宋_GB2312"/>
          <w:sz w:val="28"/>
          <w:szCs w:val="28"/>
        </w:rPr>
        <w:t>1.77</w:t>
      </w:r>
      <w:r>
        <w:rPr>
          <w:rFonts w:hint="eastAsia" w:ascii="仿宋_GB2312" w:eastAsia="仿宋_GB2312"/>
          <w:sz w:val="28"/>
          <w:szCs w:val="28"/>
        </w:rPr>
        <w:t>万元。</w:t>
      </w:r>
    </w:p>
    <w:p w14:paraId="26B90331">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主要原因是：学院有教委系统遗属1人，年初预算中的去世遗属生活困难补助下达在“行政事业单位养老支出”（款）的事业单位离退休项，后调整至“其他生活救助”（款）。</w:t>
      </w:r>
    </w:p>
    <w:p w14:paraId="0BDA8257">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3、“卫生健康支出”（类）2024年度年初预算</w:t>
      </w:r>
      <w:r>
        <w:rPr>
          <w:rFonts w:ascii="仿宋_GB2312" w:eastAsia="仿宋_GB2312"/>
          <w:sz w:val="28"/>
          <w:szCs w:val="28"/>
        </w:rPr>
        <w:t>566.03</w:t>
      </w:r>
      <w:r>
        <w:rPr>
          <w:rFonts w:hint="eastAsia" w:ascii="仿宋_GB2312" w:eastAsia="仿宋_GB2312"/>
          <w:sz w:val="28"/>
          <w:szCs w:val="28"/>
        </w:rPr>
        <w:t>万元，2024年度决算583.08万元，完成年初预算的</w:t>
      </w:r>
      <w:r>
        <w:rPr>
          <w:rFonts w:ascii="仿宋_GB2312" w:eastAsia="仿宋_GB2312"/>
          <w:sz w:val="28"/>
          <w:szCs w:val="28"/>
        </w:rPr>
        <w:t>103.01</w:t>
      </w:r>
      <w:r>
        <w:rPr>
          <w:rFonts w:hint="eastAsia" w:ascii="仿宋_GB2312" w:eastAsia="仿宋_GB2312"/>
          <w:sz w:val="28"/>
          <w:szCs w:val="28"/>
        </w:rPr>
        <w:t>%。</w:t>
      </w:r>
    </w:p>
    <w:p w14:paraId="4E40743F">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“行政事业单位医疗”（款）2024年度年初预算</w:t>
      </w:r>
      <w:r>
        <w:rPr>
          <w:rFonts w:ascii="仿宋_GB2312" w:eastAsia="仿宋_GB2312"/>
          <w:sz w:val="28"/>
          <w:szCs w:val="28"/>
        </w:rPr>
        <w:t>566.03</w:t>
      </w:r>
      <w:r>
        <w:rPr>
          <w:rFonts w:hint="eastAsia" w:ascii="仿宋_GB2312" w:eastAsia="仿宋_GB2312"/>
          <w:sz w:val="28"/>
          <w:szCs w:val="28"/>
        </w:rPr>
        <w:t>万元，2024年度决算583.08万元，完成年初预算的</w:t>
      </w:r>
      <w:r>
        <w:rPr>
          <w:rFonts w:ascii="仿宋_GB2312" w:eastAsia="仿宋_GB2312"/>
          <w:sz w:val="28"/>
          <w:szCs w:val="28"/>
        </w:rPr>
        <w:t>103.01</w:t>
      </w:r>
      <w:r>
        <w:rPr>
          <w:rFonts w:hint="eastAsia" w:ascii="仿宋_GB2312" w:eastAsia="仿宋_GB2312"/>
          <w:sz w:val="28"/>
          <w:szCs w:val="28"/>
        </w:rPr>
        <w:t>%。</w:t>
      </w:r>
    </w:p>
    <w:p w14:paraId="32A076AB">
      <w:pPr>
        <w:spacing w:line="580" w:lineRule="exact"/>
        <w:ind w:firstLine="560" w:firstLineChars="200"/>
        <w:rPr>
          <w:rFonts w:ascii="仿宋_GB2312" w:eastAsia="仿宋_GB2312"/>
          <w:sz w:val="28"/>
          <w:szCs w:val="28"/>
        </w:rPr>
      </w:pPr>
      <w:r>
        <w:rPr>
          <w:rFonts w:hint="eastAsia" w:ascii="仿宋_GB2312" w:eastAsia="仿宋_GB2312"/>
          <w:sz w:val="28"/>
          <w:szCs w:val="28"/>
        </w:rPr>
        <w:t>其中：</w:t>
      </w:r>
    </w:p>
    <w:p w14:paraId="61178D9C">
      <w:pPr>
        <w:spacing w:line="580" w:lineRule="exact"/>
        <w:ind w:firstLine="560" w:firstLineChars="200"/>
        <w:rPr>
          <w:rFonts w:ascii="仿宋_GB2312" w:eastAsia="仿宋_GB2312"/>
          <w:sz w:val="28"/>
          <w:szCs w:val="28"/>
        </w:rPr>
      </w:pPr>
      <w:r>
        <w:rPr>
          <w:rFonts w:hint="eastAsia" w:ascii="仿宋_GB2312" w:eastAsia="仿宋_GB2312"/>
          <w:sz w:val="28"/>
          <w:szCs w:val="28"/>
        </w:rPr>
        <w:t>（1）事业单位医疗项2024年度年初预算</w:t>
      </w:r>
      <w:r>
        <w:rPr>
          <w:rFonts w:ascii="仿宋_GB2312" w:eastAsia="仿宋_GB2312"/>
          <w:sz w:val="28"/>
          <w:szCs w:val="28"/>
        </w:rPr>
        <w:t>476.03</w:t>
      </w:r>
      <w:r>
        <w:rPr>
          <w:rFonts w:hint="eastAsia" w:ascii="仿宋_GB2312" w:eastAsia="仿宋_GB2312"/>
          <w:sz w:val="28"/>
          <w:szCs w:val="28"/>
        </w:rPr>
        <w:t>万元，2024年度决算508.83万元，完成年初预算的</w:t>
      </w:r>
      <w:r>
        <w:rPr>
          <w:rFonts w:ascii="仿宋_GB2312" w:eastAsia="仿宋_GB2312"/>
          <w:sz w:val="28"/>
          <w:szCs w:val="28"/>
        </w:rPr>
        <w:t>106.89</w:t>
      </w:r>
      <w:r>
        <w:rPr>
          <w:rFonts w:hint="eastAsia" w:ascii="仿宋_GB2312" w:eastAsia="仿宋_GB2312"/>
          <w:sz w:val="28"/>
          <w:szCs w:val="28"/>
        </w:rPr>
        <w:t>%。</w:t>
      </w:r>
    </w:p>
    <w:p w14:paraId="72F9CB80">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主要原因是：在职医疗保险的实际支出是以全年实际工资为口径进行测算上交的，但年初预算只是按照预算编制时的工资作为基数，所以测算基数改变使医疗保险完成年初预算的</w:t>
      </w:r>
      <w:r>
        <w:rPr>
          <w:rFonts w:ascii="仿宋_GB2312" w:eastAsia="仿宋_GB2312"/>
          <w:sz w:val="28"/>
          <w:szCs w:val="28"/>
        </w:rPr>
        <w:t>106.89</w:t>
      </w:r>
      <w:r>
        <w:rPr>
          <w:rFonts w:hint="eastAsia" w:ascii="仿宋_GB2312" w:eastAsia="仿宋_GB2312"/>
          <w:sz w:val="28"/>
          <w:szCs w:val="28"/>
        </w:rPr>
        <w:t>%。</w:t>
      </w:r>
    </w:p>
    <w:p w14:paraId="2C75FAFE">
      <w:pPr>
        <w:spacing w:line="580" w:lineRule="exact"/>
        <w:ind w:firstLine="560" w:firstLineChars="200"/>
        <w:rPr>
          <w:rFonts w:ascii="仿宋_GB2312" w:eastAsia="仿宋_GB2312"/>
          <w:sz w:val="28"/>
          <w:szCs w:val="28"/>
        </w:rPr>
      </w:pPr>
      <w:r>
        <w:rPr>
          <w:rFonts w:hint="eastAsia" w:ascii="仿宋_GB2312" w:eastAsia="仿宋_GB2312"/>
          <w:sz w:val="28"/>
          <w:szCs w:val="28"/>
        </w:rPr>
        <w:t>（2）其他行政事业单位医疗支出项2024年度年初预算</w:t>
      </w:r>
      <w:r>
        <w:rPr>
          <w:rFonts w:ascii="仿宋_GB2312" w:eastAsia="仿宋_GB2312"/>
          <w:sz w:val="28"/>
          <w:szCs w:val="28"/>
        </w:rPr>
        <w:t>90</w:t>
      </w:r>
      <w:r>
        <w:rPr>
          <w:rFonts w:hint="eastAsia" w:ascii="仿宋_GB2312" w:eastAsia="仿宋_GB2312"/>
          <w:sz w:val="28"/>
          <w:szCs w:val="28"/>
        </w:rPr>
        <w:t>万元，2024年度决算74.25万元，完成年初预算的</w:t>
      </w:r>
      <w:r>
        <w:rPr>
          <w:rFonts w:ascii="仿宋_GB2312" w:eastAsia="仿宋_GB2312"/>
          <w:sz w:val="28"/>
          <w:szCs w:val="28"/>
        </w:rPr>
        <w:t>82.5</w:t>
      </w:r>
      <w:r>
        <w:rPr>
          <w:rFonts w:hint="eastAsia" w:ascii="仿宋_GB2312" w:eastAsia="仿宋_GB2312"/>
          <w:sz w:val="28"/>
          <w:szCs w:val="28"/>
        </w:rPr>
        <w:t>%。</w:t>
      </w:r>
    </w:p>
    <w:p w14:paraId="6FAEF1DB">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主要原因是：离休医疗保险由于离休人员年内去世3人，实际支出减少，完成年初预算的</w:t>
      </w:r>
      <w:r>
        <w:rPr>
          <w:rFonts w:ascii="仿宋_GB2312" w:eastAsia="仿宋_GB2312"/>
          <w:sz w:val="28"/>
          <w:szCs w:val="28"/>
        </w:rPr>
        <w:t>82.5</w:t>
      </w:r>
      <w:r>
        <w:rPr>
          <w:rFonts w:hint="eastAsia" w:ascii="仿宋_GB2312" w:eastAsia="仿宋_GB2312"/>
          <w:sz w:val="28"/>
          <w:szCs w:val="28"/>
        </w:rPr>
        <w:t>%。</w:t>
      </w:r>
    </w:p>
    <w:p w14:paraId="6226A65C">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4、“住房保障支出”（类）2024年度年初预算</w:t>
      </w:r>
      <w:r>
        <w:rPr>
          <w:rFonts w:ascii="仿宋_GB2312" w:eastAsia="仿宋_GB2312"/>
          <w:sz w:val="28"/>
          <w:szCs w:val="28"/>
        </w:rPr>
        <w:t>919.13</w:t>
      </w:r>
      <w:r>
        <w:rPr>
          <w:rFonts w:hint="eastAsia" w:ascii="仿宋_GB2312" w:eastAsia="仿宋_GB2312"/>
          <w:sz w:val="28"/>
          <w:szCs w:val="28"/>
        </w:rPr>
        <w:t>万元，2024年度决算991.55万元，完成年初预算的</w:t>
      </w:r>
      <w:r>
        <w:rPr>
          <w:rFonts w:ascii="仿宋_GB2312" w:eastAsia="仿宋_GB2312"/>
          <w:sz w:val="28"/>
          <w:szCs w:val="28"/>
        </w:rPr>
        <w:t>107.88</w:t>
      </w:r>
      <w:r>
        <w:rPr>
          <w:rFonts w:hint="eastAsia" w:ascii="仿宋_GB2312" w:eastAsia="仿宋_GB2312"/>
          <w:sz w:val="28"/>
          <w:szCs w:val="28"/>
        </w:rPr>
        <w:t>%。</w:t>
      </w:r>
    </w:p>
    <w:p w14:paraId="0AA7CB85">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“住房改革支出”（款）2024年度年初预算</w:t>
      </w:r>
      <w:r>
        <w:rPr>
          <w:rFonts w:ascii="仿宋_GB2312" w:eastAsia="仿宋_GB2312"/>
          <w:sz w:val="28"/>
          <w:szCs w:val="28"/>
        </w:rPr>
        <w:t>919.13</w:t>
      </w:r>
      <w:r>
        <w:rPr>
          <w:rFonts w:hint="eastAsia" w:ascii="仿宋_GB2312" w:eastAsia="仿宋_GB2312"/>
          <w:sz w:val="28"/>
          <w:szCs w:val="28"/>
        </w:rPr>
        <w:t>万元，2024年度决算991.55万元，完成年初预算的</w:t>
      </w:r>
      <w:r>
        <w:rPr>
          <w:rFonts w:ascii="仿宋_GB2312" w:eastAsia="仿宋_GB2312"/>
          <w:sz w:val="28"/>
          <w:szCs w:val="28"/>
        </w:rPr>
        <w:t>107.88</w:t>
      </w:r>
      <w:r>
        <w:rPr>
          <w:rFonts w:hint="eastAsia" w:ascii="仿宋_GB2312" w:eastAsia="仿宋_GB2312"/>
          <w:sz w:val="28"/>
          <w:szCs w:val="28"/>
        </w:rPr>
        <w:t>%。</w:t>
      </w:r>
    </w:p>
    <w:p w14:paraId="6CA4CD01">
      <w:pPr>
        <w:spacing w:line="580" w:lineRule="exact"/>
        <w:ind w:firstLine="560" w:firstLineChars="200"/>
        <w:rPr>
          <w:rFonts w:ascii="仿宋_GB2312" w:eastAsia="仿宋_GB2312"/>
          <w:sz w:val="28"/>
          <w:szCs w:val="28"/>
        </w:rPr>
      </w:pPr>
      <w:r>
        <w:rPr>
          <w:rFonts w:hint="eastAsia" w:ascii="仿宋_GB2312" w:eastAsia="仿宋_GB2312"/>
          <w:sz w:val="28"/>
          <w:szCs w:val="28"/>
        </w:rPr>
        <w:t>其中：</w:t>
      </w:r>
    </w:p>
    <w:p w14:paraId="7C8CF437">
      <w:pPr>
        <w:spacing w:line="580" w:lineRule="exact"/>
        <w:ind w:firstLine="560" w:firstLineChars="200"/>
        <w:rPr>
          <w:rFonts w:ascii="仿宋_GB2312" w:eastAsia="仿宋_GB2312"/>
          <w:sz w:val="28"/>
          <w:szCs w:val="28"/>
        </w:rPr>
      </w:pPr>
      <w:r>
        <w:rPr>
          <w:rFonts w:hint="eastAsia" w:ascii="仿宋_GB2312" w:eastAsia="仿宋_GB2312"/>
          <w:sz w:val="28"/>
          <w:szCs w:val="28"/>
        </w:rPr>
        <w:t>（1）住房公积金项2024年度年初预算</w:t>
      </w:r>
      <w:r>
        <w:rPr>
          <w:rFonts w:ascii="仿宋_GB2312" w:eastAsia="仿宋_GB2312"/>
          <w:sz w:val="28"/>
          <w:szCs w:val="28"/>
        </w:rPr>
        <w:t>476.03</w:t>
      </w:r>
      <w:r>
        <w:rPr>
          <w:rFonts w:hint="eastAsia" w:ascii="仿宋_GB2312" w:eastAsia="仿宋_GB2312"/>
          <w:sz w:val="28"/>
          <w:szCs w:val="28"/>
        </w:rPr>
        <w:t>万元，2024年度决算541.14万元，完成年初预算的</w:t>
      </w:r>
      <w:r>
        <w:rPr>
          <w:rFonts w:ascii="仿宋_GB2312" w:eastAsia="仿宋_GB2312"/>
          <w:sz w:val="28"/>
          <w:szCs w:val="28"/>
        </w:rPr>
        <w:t>113.68</w:t>
      </w:r>
      <w:r>
        <w:rPr>
          <w:rFonts w:hint="eastAsia" w:ascii="仿宋_GB2312" w:eastAsia="仿宋_GB2312"/>
          <w:sz w:val="28"/>
          <w:szCs w:val="28"/>
        </w:rPr>
        <w:t>%。</w:t>
      </w:r>
    </w:p>
    <w:p w14:paraId="3CE30942">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主要原因是：在职住房公积金的实际支出是以全年实际工资为口径进行测算上交的，但年初预算只是按照预算编制时的工资作为基数，所以测算基数改变使住房公积金完成年初预算的</w:t>
      </w:r>
      <w:r>
        <w:rPr>
          <w:rFonts w:ascii="仿宋_GB2312" w:eastAsia="仿宋_GB2312"/>
          <w:sz w:val="28"/>
          <w:szCs w:val="28"/>
        </w:rPr>
        <w:t>113.68</w:t>
      </w:r>
      <w:r>
        <w:rPr>
          <w:rFonts w:hint="eastAsia" w:ascii="仿宋_GB2312" w:eastAsia="仿宋_GB2312"/>
          <w:sz w:val="28"/>
          <w:szCs w:val="28"/>
        </w:rPr>
        <w:t>%。</w:t>
      </w:r>
    </w:p>
    <w:p w14:paraId="3197F86D">
      <w:pPr>
        <w:spacing w:line="580" w:lineRule="exact"/>
        <w:ind w:firstLine="560" w:firstLineChars="200"/>
        <w:rPr>
          <w:rFonts w:ascii="仿宋_GB2312" w:eastAsia="仿宋_GB2312"/>
          <w:sz w:val="28"/>
          <w:szCs w:val="28"/>
        </w:rPr>
      </w:pPr>
      <w:r>
        <w:rPr>
          <w:rFonts w:hint="eastAsia" w:ascii="仿宋_GB2312" w:eastAsia="仿宋_GB2312"/>
          <w:sz w:val="28"/>
          <w:szCs w:val="28"/>
        </w:rPr>
        <w:t>（2）提租补贴项2024年度年初预算</w:t>
      </w:r>
      <w:r>
        <w:rPr>
          <w:rFonts w:ascii="仿宋_GB2312" w:eastAsia="仿宋_GB2312"/>
          <w:sz w:val="28"/>
          <w:szCs w:val="28"/>
        </w:rPr>
        <w:t>54.61</w:t>
      </w:r>
      <w:r>
        <w:rPr>
          <w:rFonts w:hint="eastAsia" w:ascii="仿宋_GB2312" w:eastAsia="仿宋_GB2312"/>
          <w:sz w:val="28"/>
          <w:szCs w:val="28"/>
        </w:rPr>
        <w:t>万元，2024年度决算52.55万元，完成年初预算的</w:t>
      </w:r>
      <w:r>
        <w:rPr>
          <w:rFonts w:ascii="仿宋_GB2312" w:eastAsia="仿宋_GB2312"/>
          <w:sz w:val="28"/>
          <w:szCs w:val="28"/>
        </w:rPr>
        <w:t>96.23</w:t>
      </w:r>
      <w:r>
        <w:rPr>
          <w:rFonts w:hint="eastAsia" w:ascii="仿宋_GB2312" w:eastAsia="仿宋_GB2312"/>
          <w:sz w:val="28"/>
          <w:szCs w:val="28"/>
        </w:rPr>
        <w:t>%。</w:t>
      </w:r>
    </w:p>
    <w:p w14:paraId="313C99AD">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主要原因是：2024年全年在职人员减少6人，退休人员增加3人，合计享受提租补贴的人数减少，提租补贴实际发放比预算减少。</w:t>
      </w:r>
    </w:p>
    <w:p w14:paraId="73327543">
      <w:pPr>
        <w:spacing w:line="580" w:lineRule="exact"/>
        <w:ind w:firstLine="560" w:firstLineChars="200"/>
        <w:rPr>
          <w:rFonts w:ascii="仿宋_GB2312" w:eastAsia="仿宋_GB2312"/>
          <w:sz w:val="28"/>
          <w:szCs w:val="28"/>
        </w:rPr>
      </w:pPr>
      <w:r>
        <w:rPr>
          <w:rFonts w:hint="eastAsia" w:ascii="仿宋_GB2312" w:eastAsia="仿宋_GB2312"/>
          <w:sz w:val="28"/>
          <w:szCs w:val="28"/>
        </w:rPr>
        <w:t>（3）购房补贴项2024年度年初预算</w:t>
      </w:r>
      <w:r>
        <w:rPr>
          <w:rFonts w:ascii="仿宋_GB2312" w:eastAsia="仿宋_GB2312"/>
          <w:sz w:val="28"/>
          <w:szCs w:val="28"/>
        </w:rPr>
        <w:t>388.48</w:t>
      </w:r>
      <w:r>
        <w:rPr>
          <w:rFonts w:hint="eastAsia" w:ascii="仿宋_GB2312" w:eastAsia="仿宋_GB2312"/>
          <w:sz w:val="28"/>
          <w:szCs w:val="28"/>
        </w:rPr>
        <w:t>万元，2024年度决算397.86万元，完成年初预算的</w:t>
      </w:r>
      <w:r>
        <w:rPr>
          <w:rFonts w:ascii="仿宋_GB2312" w:eastAsia="仿宋_GB2312"/>
          <w:sz w:val="28"/>
          <w:szCs w:val="28"/>
        </w:rPr>
        <w:t>102.41</w:t>
      </w:r>
      <w:r>
        <w:rPr>
          <w:rFonts w:hint="eastAsia" w:ascii="仿宋_GB2312" w:eastAsia="仿宋_GB2312"/>
          <w:sz w:val="28"/>
          <w:szCs w:val="28"/>
        </w:rPr>
        <w:t>%。</w:t>
      </w:r>
    </w:p>
    <w:p w14:paraId="142C8978">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主要原因是：年内追加了新核定的上年新入职人员的购房补贴23.46万元。此外2024年全年由于在职人员减少，造成购房补贴上交14.09万元，合计完成年初预算的</w:t>
      </w:r>
      <w:r>
        <w:rPr>
          <w:rFonts w:ascii="仿宋_GB2312" w:eastAsia="仿宋_GB2312"/>
          <w:sz w:val="28"/>
          <w:szCs w:val="28"/>
        </w:rPr>
        <w:t>102.41</w:t>
      </w:r>
      <w:r>
        <w:rPr>
          <w:rFonts w:hint="eastAsia" w:ascii="仿宋_GB2312" w:eastAsia="仿宋_GB2312"/>
          <w:sz w:val="28"/>
          <w:szCs w:val="28"/>
        </w:rPr>
        <w:t>%。</w:t>
      </w:r>
    </w:p>
    <w:p w14:paraId="212BC84F">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4489F71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21D3069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5DE26EE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6710E4D8">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3C2B904D">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6EC681E">
      <w:pPr>
        <w:ind w:firstLine="537" w:firstLineChars="192"/>
        <w:rPr>
          <w:rFonts w:ascii="仿宋_GB2312" w:eastAsia="仿宋_GB2312"/>
          <w:sz w:val="28"/>
          <w:szCs w:val="28"/>
        </w:rPr>
      </w:pPr>
      <w:r>
        <w:rPr>
          <w:rFonts w:hint="eastAsia" w:ascii="仿宋_GB2312" w:eastAsia="仿宋_GB2312"/>
          <w:sz w:val="28"/>
          <w:szCs w:val="28"/>
        </w:rPr>
        <w:t>本单位无此项经费。</w:t>
      </w:r>
    </w:p>
    <w:p w14:paraId="6E774A4D">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57E9FBD">
      <w:pPr>
        <w:tabs>
          <w:tab w:val="center" w:pos="6979"/>
        </w:tabs>
        <w:spacing w:line="580" w:lineRule="exact"/>
        <w:ind w:firstLine="548" w:firstLineChars="196"/>
      </w:pPr>
      <w:r>
        <w:rPr>
          <w:rFonts w:hint="eastAsia" w:ascii="仿宋_GB2312" w:eastAsia="仿宋_GB2312"/>
          <w:sz w:val="28"/>
          <w:szCs w:val="28"/>
        </w:rPr>
        <w:t>2024年度使用一般公共预算财政拨款安排基本支出</w:t>
      </w:r>
      <w:r>
        <w:rPr>
          <w:rFonts w:ascii="仿宋_GB2312" w:eastAsia="仿宋_GB2312"/>
          <w:sz w:val="28"/>
          <w:szCs w:val="28"/>
        </w:rPr>
        <w:t>8639.54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345169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3035CDD8">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1AF25A2B">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406041AB">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0.65</w:t>
      </w:r>
      <w:r>
        <w:rPr>
          <w:rFonts w:hint="eastAsia" w:ascii="仿宋_GB2312" w:eastAsia="仿宋_GB2312"/>
          <w:sz w:val="28"/>
          <w:szCs w:val="28"/>
        </w:rPr>
        <w:t>万元，比2024年度“三公”经费财政拨款年初预算</w:t>
      </w:r>
      <w:r>
        <w:rPr>
          <w:rFonts w:ascii="仿宋_GB2312" w:eastAsia="仿宋_GB2312"/>
          <w:sz w:val="28"/>
          <w:szCs w:val="28"/>
        </w:rPr>
        <w:t>2.45</w:t>
      </w:r>
      <w:r>
        <w:rPr>
          <w:rFonts w:hint="eastAsia" w:ascii="仿宋_GB2312" w:eastAsia="仿宋_GB2312"/>
          <w:sz w:val="28"/>
          <w:szCs w:val="28"/>
        </w:rPr>
        <w:t>万元减少</w:t>
      </w:r>
      <w:r>
        <w:rPr>
          <w:rFonts w:ascii="仿宋_GB2312" w:eastAsia="仿宋_GB2312"/>
          <w:sz w:val="28"/>
          <w:szCs w:val="28"/>
        </w:rPr>
        <w:t>1.8</w:t>
      </w:r>
      <w:r>
        <w:rPr>
          <w:rFonts w:hint="eastAsia" w:ascii="仿宋_GB2312" w:eastAsia="仿宋_GB2312"/>
          <w:sz w:val="28"/>
          <w:szCs w:val="28"/>
        </w:rPr>
        <w:t>万元。其中：</w:t>
      </w:r>
    </w:p>
    <w:p w14:paraId="64D04BB3">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1.因公出国（境）费用。本单位无此项经费。</w:t>
      </w:r>
    </w:p>
    <w:p w14:paraId="6EDB6855">
      <w:pPr>
        <w:spacing w:line="560" w:lineRule="exact"/>
        <w:ind w:firstLine="600"/>
        <w:rPr>
          <w:rFonts w:ascii="仿宋_GB2312" w:eastAsia="仿宋_GB2312"/>
          <w:sz w:val="28"/>
          <w:szCs w:val="28"/>
        </w:rPr>
      </w:pPr>
      <w:r>
        <w:rPr>
          <w:rFonts w:hint="eastAsia" w:ascii="仿宋_GB2312" w:eastAsia="仿宋_GB2312"/>
          <w:sz w:val="28"/>
          <w:szCs w:val="28"/>
        </w:rPr>
        <w:t>2.公务接待费。本单位无此项经费。</w:t>
      </w:r>
    </w:p>
    <w:p w14:paraId="28C0FE17">
      <w:pPr>
        <w:widowControl/>
        <w:ind w:firstLine="560" w:firstLineChars="200"/>
        <w:jc w:val="left"/>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0.65</w:t>
      </w:r>
      <w:r>
        <w:rPr>
          <w:rFonts w:hint="eastAsia" w:ascii="仿宋_GB2312" w:eastAsia="仿宋_GB2312"/>
          <w:sz w:val="28"/>
          <w:szCs w:val="28"/>
        </w:rPr>
        <w:t>万元，比2024年度年初预算数</w:t>
      </w:r>
      <w:r>
        <w:rPr>
          <w:rFonts w:ascii="仿宋_GB2312" w:eastAsia="仿宋_GB2312"/>
          <w:sz w:val="28"/>
          <w:szCs w:val="28"/>
        </w:rPr>
        <w:t>2.45</w:t>
      </w:r>
      <w:r>
        <w:rPr>
          <w:rFonts w:hint="eastAsia" w:ascii="仿宋_GB2312" w:eastAsia="仿宋_GB2312"/>
          <w:sz w:val="28"/>
          <w:szCs w:val="28"/>
        </w:rPr>
        <w:t>万元减少</w:t>
      </w:r>
      <w:r>
        <w:rPr>
          <w:rFonts w:ascii="仿宋_GB2312" w:eastAsia="仿宋_GB2312"/>
          <w:sz w:val="28"/>
          <w:szCs w:val="28"/>
        </w:rPr>
        <w:t>1.8</w:t>
      </w:r>
      <w:r>
        <w:rPr>
          <w:rFonts w:hint="eastAsia" w:ascii="仿宋_GB2312" w:eastAsia="仿宋_GB2312"/>
          <w:sz w:val="28"/>
          <w:szCs w:val="28"/>
        </w:rPr>
        <w:t>万元。其中，公务用车购置费2024年度决算数0万元，主要原因：本单位现有公务用车1辆，不需要购置，2024年度购置（更新）0辆。公务用车运行维护费2024年度决算数0.65万元，主要原因：按照落实政府过紧日子要求，把勤俭节约落实到实处，坚决杜绝各种铺张浪费，公务用车运行维护费比2024年度年初预算数2.45万元减少</w:t>
      </w:r>
      <w:r>
        <w:rPr>
          <w:rFonts w:ascii="仿宋_GB2312" w:eastAsia="仿宋_GB2312"/>
          <w:sz w:val="28"/>
          <w:szCs w:val="28"/>
        </w:rPr>
        <w:t>1.8</w:t>
      </w:r>
      <w:r>
        <w:rPr>
          <w:rFonts w:hint="eastAsia" w:ascii="仿宋_GB2312" w:eastAsia="仿宋_GB2312"/>
          <w:sz w:val="28"/>
          <w:szCs w:val="28"/>
        </w:rPr>
        <w:t>万元。2024年度公务用车保有量</w:t>
      </w:r>
      <w:r>
        <w:rPr>
          <w:rFonts w:ascii="仿宋_GB2312" w:eastAsia="仿宋_GB2312"/>
          <w:sz w:val="28"/>
          <w:szCs w:val="28"/>
        </w:rPr>
        <w:t>1</w:t>
      </w:r>
      <w:r>
        <w:rPr>
          <w:rFonts w:hint="eastAsia" w:ascii="仿宋_GB2312" w:eastAsia="仿宋_GB2312"/>
          <w:sz w:val="28"/>
          <w:szCs w:val="28"/>
        </w:rPr>
        <w:t>辆。</w:t>
      </w:r>
    </w:p>
    <w:p w14:paraId="75E7496D">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3FEAB82A">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1A46A38E">
      <w:pPr>
        <w:ind w:left="540"/>
        <w:rPr>
          <w:rFonts w:ascii="黑体" w:eastAsia="黑体"/>
          <w:sz w:val="28"/>
          <w:szCs w:val="28"/>
        </w:rPr>
      </w:pPr>
      <w:r>
        <w:rPr>
          <w:rFonts w:hint="eastAsia" w:ascii="黑体" w:eastAsia="黑体"/>
          <w:sz w:val="28"/>
          <w:szCs w:val="28"/>
        </w:rPr>
        <w:t>三、政府采购支出情况</w:t>
      </w:r>
    </w:p>
    <w:p w14:paraId="014B04E7">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353.85</w:t>
      </w:r>
      <w:r>
        <w:rPr>
          <w:rFonts w:hint="eastAsia" w:ascii="仿宋_GB2312" w:eastAsia="仿宋_GB2312"/>
          <w:sz w:val="28"/>
          <w:szCs w:val="28"/>
        </w:rPr>
        <w:t>万元，其中：政府采购货物支出</w:t>
      </w:r>
      <w:r>
        <w:rPr>
          <w:rFonts w:ascii="仿宋_GB2312" w:eastAsia="仿宋_GB2312"/>
          <w:sz w:val="28"/>
          <w:szCs w:val="28"/>
        </w:rPr>
        <w:t>1.88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351.98</w:t>
      </w:r>
      <w:r>
        <w:rPr>
          <w:rFonts w:hint="eastAsia" w:ascii="仿宋_GB2312" w:eastAsia="仿宋_GB2312"/>
          <w:sz w:val="28"/>
          <w:szCs w:val="28"/>
        </w:rPr>
        <w:t>万元。授予中小企业合同金额</w:t>
      </w:r>
      <w:r>
        <w:rPr>
          <w:rFonts w:ascii="仿宋_GB2312" w:eastAsia="仿宋_GB2312"/>
          <w:sz w:val="28"/>
          <w:szCs w:val="28"/>
        </w:rPr>
        <w:t>206.25</w:t>
      </w:r>
      <w:r>
        <w:rPr>
          <w:rFonts w:hint="eastAsia" w:ascii="仿宋_GB2312" w:eastAsia="仿宋_GB2312"/>
          <w:sz w:val="28"/>
          <w:szCs w:val="28"/>
        </w:rPr>
        <w:t>万元，占政府采购支出总额的58.29%，其中：授予小微企业合同金额</w:t>
      </w:r>
      <w:r>
        <w:rPr>
          <w:rFonts w:ascii="仿宋_GB2312" w:eastAsia="仿宋_GB2312"/>
          <w:sz w:val="28"/>
          <w:szCs w:val="28"/>
        </w:rPr>
        <w:t>4.87</w:t>
      </w:r>
      <w:r>
        <w:rPr>
          <w:rFonts w:hint="eastAsia" w:ascii="仿宋_GB2312" w:eastAsia="仿宋_GB2312"/>
          <w:sz w:val="28"/>
          <w:szCs w:val="28"/>
        </w:rPr>
        <w:t>万元，占政府采购支出总额的</w:t>
      </w:r>
      <w:r>
        <w:rPr>
          <w:rFonts w:ascii="仿宋_GB2312" w:eastAsia="仿宋_GB2312"/>
          <w:sz w:val="28"/>
          <w:szCs w:val="28"/>
        </w:rPr>
        <w:t>1.38</w:t>
      </w:r>
      <w:r>
        <w:rPr>
          <w:rFonts w:hint="eastAsia" w:ascii="仿宋_GB2312" w:eastAsia="仿宋_GB2312"/>
          <w:sz w:val="28"/>
          <w:szCs w:val="28"/>
        </w:rPr>
        <w:t>%。</w:t>
      </w:r>
    </w:p>
    <w:p w14:paraId="073D4114">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595B84D7">
      <w:pPr>
        <w:ind w:firstLine="560" w:firstLineChars="200"/>
        <w:rPr>
          <w:rFonts w:ascii="仿宋_GB2312" w:eastAsia="仿宋_GB2312"/>
          <w:sz w:val="32"/>
          <w:szCs w:val="32"/>
        </w:rPr>
      </w:pPr>
      <w:r>
        <w:rPr>
          <w:rFonts w:hint="eastAsia" w:ascii="仿宋_GB2312" w:eastAsia="仿宋_GB2312"/>
          <w:sz w:val="28"/>
          <w:szCs w:val="28"/>
        </w:rPr>
        <w:t>截至12月31日，北京市西城区教育研修学院共有车辆1台；单位价值100万元（含）以上的设备0台（套）。</w:t>
      </w:r>
    </w:p>
    <w:p w14:paraId="750372E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BCC51C6">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1071BCD8">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386B989">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F08A83">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B68C015">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7987EB8">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AE3DD1B">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A497104">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7119589">
      <w:pPr>
        <w:ind w:firstLine="560" w:firstLineChars="200"/>
        <w:rPr>
          <w:rFonts w:ascii="仿宋_GB2312" w:eastAsia="仿宋_GB2312"/>
          <w:sz w:val="28"/>
          <w:szCs w:val="28"/>
        </w:rPr>
      </w:pPr>
      <w:r>
        <w:rPr>
          <w:rFonts w:hint="eastAsia" w:ascii="仿宋_GB2312" w:eastAsia="仿宋_GB2312"/>
          <w:sz w:val="28"/>
          <w:szCs w:val="28"/>
        </w:rPr>
        <w:t>7.教育支出（类）进修及培训（款）教师进修（项）：反映教师进修、师资培训教育支出。</w:t>
      </w:r>
    </w:p>
    <w:p w14:paraId="0628C3E6">
      <w:pPr>
        <w:ind w:firstLine="560" w:firstLineChars="200"/>
        <w:rPr>
          <w:rFonts w:ascii="仿宋_GB2312" w:eastAsia="仿宋_GB2312"/>
          <w:sz w:val="28"/>
          <w:szCs w:val="28"/>
        </w:rPr>
      </w:pPr>
      <w:r>
        <w:rPr>
          <w:rFonts w:hint="eastAsia" w:ascii="仿宋_GB2312" w:eastAsia="仿宋_GB2312"/>
          <w:sz w:val="28"/>
          <w:szCs w:val="28"/>
        </w:rPr>
        <w:t>8.教育支出（类）进修及培训（款）培训支出（项）：反映本部门安排的用于培训的支出。</w:t>
      </w:r>
    </w:p>
    <w:p w14:paraId="75CD4BCD">
      <w:pPr>
        <w:ind w:firstLine="560" w:firstLineChars="200"/>
        <w:rPr>
          <w:rFonts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14:paraId="211ED7FA">
      <w:pPr>
        <w:ind w:firstLine="560" w:firstLineChars="200"/>
        <w:rPr>
          <w:rFonts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14:paraId="64A95AC3">
      <w:pPr>
        <w:ind w:firstLine="560" w:firstLineChars="200"/>
        <w:rPr>
          <w:rFonts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w:t>
      </w:r>
    </w:p>
    <w:p w14:paraId="67707B00">
      <w:pPr>
        <w:ind w:firstLine="560" w:firstLineChars="200"/>
        <w:rPr>
          <w:rFonts w:ascii="仿宋_GB2312" w:eastAsia="仿宋_GB2312"/>
          <w:sz w:val="28"/>
          <w:szCs w:val="28"/>
        </w:rPr>
      </w:pPr>
      <w:r>
        <w:rPr>
          <w:rFonts w:hint="eastAsia" w:ascii="仿宋_GB2312" w:eastAsia="仿宋_GB2312"/>
          <w:sz w:val="28"/>
          <w:szCs w:val="28"/>
        </w:rPr>
        <w:t>12.社会保障和就业支出（类）抚恤（款）死亡抚恤（项）：反映按规定用于烈士和牺牲、病故人员家属的一次性和定期抚恤金、丧葬补助费以及烈士褒扬金。</w:t>
      </w:r>
    </w:p>
    <w:p w14:paraId="24DD358B">
      <w:pPr>
        <w:ind w:firstLine="560" w:firstLineChars="200"/>
        <w:rPr>
          <w:rFonts w:ascii="仿宋_GB2312" w:eastAsia="仿宋_GB2312"/>
          <w:sz w:val="28"/>
          <w:szCs w:val="28"/>
        </w:rPr>
      </w:pPr>
      <w:r>
        <w:rPr>
          <w:rFonts w:hint="eastAsia" w:ascii="仿宋_GB2312" w:eastAsia="仿宋_GB2312"/>
          <w:sz w:val="28"/>
          <w:szCs w:val="28"/>
        </w:rPr>
        <w:t>13.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1831F1D7">
      <w:pPr>
        <w:ind w:firstLine="560" w:firstLineChars="200"/>
        <w:rPr>
          <w:rFonts w:ascii="仿宋_GB2312" w:eastAsia="仿宋_GB2312"/>
          <w:sz w:val="28"/>
          <w:szCs w:val="28"/>
        </w:rPr>
      </w:pPr>
      <w:r>
        <w:rPr>
          <w:rFonts w:hint="eastAsia" w:ascii="仿宋_GB2312" w:eastAsia="仿宋_GB2312"/>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5D1753D1">
      <w:pPr>
        <w:ind w:firstLine="560" w:firstLineChars="200"/>
        <w:rPr>
          <w:rFonts w:ascii="仿宋_GB2312" w:eastAsia="仿宋_GB2312"/>
          <w:sz w:val="28"/>
          <w:szCs w:val="28"/>
        </w:rPr>
      </w:pPr>
      <w:r>
        <w:rPr>
          <w:rFonts w:hint="eastAsia" w:ascii="仿宋_GB2312" w:eastAsia="仿宋_GB2312"/>
          <w:sz w:val="28"/>
          <w:szCs w:val="28"/>
        </w:rPr>
        <w:t>15.卫生健康支出（类）行政事业单位医疗（款）其他行政事业单位医疗支出（项）：反映除上述项目以外的其他用于行政事业单位医疗方面的支出。</w:t>
      </w:r>
    </w:p>
    <w:p w14:paraId="6261D65D">
      <w:pPr>
        <w:ind w:firstLine="560" w:firstLineChars="200"/>
        <w:rPr>
          <w:rFonts w:ascii="仿宋_GB2312" w:eastAsia="仿宋_GB2312"/>
          <w:sz w:val="28"/>
          <w:szCs w:val="28"/>
        </w:rPr>
      </w:pPr>
      <w:r>
        <w:rPr>
          <w:rFonts w:hint="eastAsia" w:ascii="仿宋_GB2312" w:eastAsia="仿宋_GB2312"/>
          <w:sz w:val="28"/>
          <w:szCs w:val="28"/>
        </w:rPr>
        <w:t>16.住房保障支出（类）住房改革支出（款）住房公积金（项）：反映行政事业单位按人力资源和社会保障部、财政部规定的基本工资和津贴补贴以及规定比例为职工缴纳的住房公积金。</w:t>
      </w:r>
    </w:p>
    <w:p w14:paraId="684D0A0E">
      <w:pPr>
        <w:ind w:firstLine="560" w:firstLineChars="200"/>
        <w:rPr>
          <w:rFonts w:ascii="仿宋_GB2312" w:eastAsia="仿宋_GB2312"/>
          <w:sz w:val="28"/>
          <w:szCs w:val="28"/>
        </w:rPr>
      </w:pPr>
      <w:r>
        <w:rPr>
          <w:rFonts w:hint="eastAsia" w:ascii="仿宋_GB2312" w:eastAsia="仿宋_GB2312"/>
          <w:sz w:val="28"/>
          <w:szCs w:val="28"/>
        </w:rPr>
        <w:t>17.住房保障支出（类）住房改革支出（款）提租补贴（项）：反映按房改政策规定的标准，行政事业单位向职工（含离退休人员）发放的租金补助。</w:t>
      </w:r>
    </w:p>
    <w:p w14:paraId="38A3F757">
      <w:pPr>
        <w:ind w:firstLine="560" w:firstLineChars="200"/>
        <w:rPr>
          <w:rFonts w:ascii="黑体" w:eastAsia="黑体"/>
          <w:sz w:val="32"/>
          <w:szCs w:val="32"/>
        </w:rPr>
      </w:pPr>
      <w:r>
        <w:rPr>
          <w:rFonts w:hint="eastAsia" w:ascii="仿宋_GB2312" w:eastAsia="仿宋_GB2312"/>
          <w:sz w:val="28"/>
          <w:szCs w:val="28"/>
        </w:rPr>
        <w:t>18.住房保障支出（类）住房改革支出（款）购房补贴（项）：反映按房改政策规定的标准，行政事业单位向符合条件职工（含离退休人员）发放的用于购买住房的补贴。</w:t>
      </w:r>
    </w:p>
    <w:p w14:paraId="597267D7">
      <w:pPr>
        <w:ind w:firstLine="640" w:firstLineChars="200"/>
        <w:jc w:val="center"/>
        <w:rPr>
          <w:rFonts w:ascii="黑体" w:eastAsia="黑体"/>
          <w:sz w:val="32"/>
          <w:szCs w:val="32"/>
        </w:rPr>
      </w:pPr>
    </w:p>
    <w:p w14:paraId="346200B9">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08E88EB2">
      <w:pPr>
        <w:ind w:firstLine="560" w:firstLineChars="200"/>
        <w:rPr>
          <w:rFonts w:ascii="黑体" w:eastAsia="黑体"/>
          <w:sz w:val="28"/>
          <w:szCs w:val="28"/>
          <w:highlight w:val="yellow"/>
        </w:rPr>
      </w:pPr>
    </w:p>
    <w:p w14:paraId="08CC39DE">
      <w:pPr>
        <w:numPr>
          <w:ilvl w:val="0"/>
          <w:numId w:val="1"/>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3032B878">
      <w:pPr>
        <w:numPr>
          <w:ilvl w:val="0"/>
          <w:numId w:val="1"/>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06AAF836">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1E76AFAE">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33B58787">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03EEF9AA">
      <w:pPr>
        <w:spacing w:line="480" w:lineRule="exact"/>
        <w:rPr>
          <w:rFonts w:ascii="仿宋_GB2312" w:hAnsi="仿宋_GB2312" w:eastAsia="仿宋_GB2312" w:cs="仿宋_GB2312"/>
          <w:sz w:val="32"/>
          <w:szCs w:val="32"/>
        </w:rPr>
      </w:pPr>
    </w:p>
    <w:p w14:paraId="66BEF4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6992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4672E3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3437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14:paraId="24EC88E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9AD2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D51987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2MjYxNWM5MDA0ZTQwZmQ4MDUzZmE1MDI2OWVkZD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2C5"/>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2117"/>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9CE"/>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56613"/>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6CCA"/>
    <w:rsid w:val="00611BE4"/>
    <w:rsid w:val="0061219B"/>
    <w:rsid w:val="00621419"/>
    <w:rsid w:val="00626446"/>
    <w:rsid w:val="00626BE8"/>
    <w:rsid w:val="00631827"/>
    <w:rsid w:val="00632804"/>
    <w:rsid w:val="006370C9"/>
    <w:rsid w:val="006376DA"/>
    <w:rsid w:val="006412FB"/>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6479"/>
    <w:rsid w:val="00707A26"/>
    <w:rsid w:val="0071120F"/>
    <w:rsid w:val="00716380"/>
    <w:rsid w:val="00722165"/>
    <w:rsid w:val="00724B1C"/>
    <w:rsid w:val="00730310"/>
    <w:rsid w:val="007340A9"/>
    <w:rsid w:val="007428F0"/>
    <w:rsid w:val="007512EF"/>
    <w:rsid w:val="007551AC"/>
    <w:rsid w:val="0076101C"/>
    <w:rsid w:val="00762BA4"/>
    <w:rsid w:val="00763D87"/>
    <w:rsid w:val="0076502C"/>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1C93"/>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0182"/>
    <w:rsid w:val="00AA1B5C"/>
    <w:rsid w:val="00AA7A27"/>
    <w:rsid w:val="00AB3FB0"/>
    <w:rsid w:val="00AB465D"/>
    <w:rsid w:val="00AB713D"/>
    <w:rsid w:val="00AC114C"/>
    <w:rsid w:val="00AC1478"/>
    <w:rsid w:val="00AC58A2"/>
    <w:rsid w:val="00AC6C2D"/>
    <w:rsid w:val="00AC6E17"/>
    <w:rsid w:val="00AD2FF3"/>
    <w:rsid w:val="00AD7764"/>
    <w:rsid w:val="00AD7FE2"/>
    <w:rsid w:val="00AE1284"/>
    <w:rsid w:val="00AE1B18"/>
    <w:rsid w:val="00AE7339"/>
    <w:rsid w:val="00AF1B0B"/>
    <w:rsid w:val="00AF242C"/>
    <w:rsid w:val="00AF3CC4"/>
    <w:rsid w:val="00AF60F7"/>
    <w:rsid w:val="00B05903"/>
    <w:rsid w:val="00B12C7A"/>
    <w:rsid w:val="00B12E10"/>
    <w:rsid w:val="00B22BC3"/>
    <w:rsid w:val="00B25865"/>
    <w:rsid w:val="00B272B6"/>
    <w:rsid w:val="00B2771B"/>
    <w:rsid w:val="00B336E9"/>
    <w:rsid w:val="00B33AE5"/>
    <w:rsid w:val="00B35BE5"/>
    <w:rsid w:val="00B35D23"/>
    <w:rsid w:val="00B4148C"/>
    <w:rsid w:val="00B46965"/>
    <w:rsid w:val="00B5162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37E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6CB2"/>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1788"/>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C7951"/>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3B13"/>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0C6A82"/>
    <w:rsid w:val="0BA148CA"/>
    <w:rsid w:val="0C1165C4"/>
    <w:rsid w:val="0D6D544B"/>
    <w:rsid w:val="0DD136FE"/>
    <w:rsid w:val="0F8E2C57"/>
    <w:rsid w:val="1059665E"/>
    <w:rsid w:val="10AC13BA"/>
    <w:rsid w:val="145A6C1B"/>
    <w:rsid w:val="14B73493"/>
    <w:rsid w:val="167A2FF9"/>
    <w:rsid w:val="18581C69"/>
    <w:rsid w:val="1AEC0734"/>
    <w:rsid w:val="1DEF20B0"/>
    <w:rsid w:val="1E6A17D2"/>
    <w:rsid w:val="214243FA"/>
    <w:rsid w:val="21AD613C"/>
    <w:rsid w:val="22467189"/>
    <w:rsid w:val="257A14F5"/>
    <w:rsid w:val="2707402B"/>
    <w:rsid w:val="27196C26"/>
    <w:rsid w:val="29EF086F"/>
    <w:rsid w:val="2DE003B3"/>
    <w:rsid w:val="2EFFE297"/>
    <w:rsid w:val="301437CA"/>
    <w:rsid w:val="30A16F98"/>
    <w:rsid w:val="32C82967"/>
    <w:rsid w:val="349D1F0A"/>
    <w:rsid w:val="34DD0473"/>
    <w:rsid w:val="3C684897"/>
    <w:rsid w:val="433E495C"/>
    <w:rsid w:val="47075B7F"/>
    <w:rsid w:val="482D4330"/>
    <w:rsid w:val="489F2FD7"/>
    <w:rsid w:val="4AC27CB3"/>
    <w:rsid w:val="4BF72BEF"/>
    <w:rsid w:val="4FA90297"/>
    <w:rsid w:val="4FC41A43"/>
    <w:rsid w:val="514461B9"/>
    <w:rsid w:val="51DB3C59"/>
    <w:rsid w:val="550C0952"/>
    <w:rsid w:val="55762E42"/>
    <w:rsid w:val="566037D4"/>
    <w:rsid w:val="57A7B272"/>
    <w:rsid w:val="57BF2971"/>
    <w:rsid w:val="58244D00"/>
    <w:rsid w:val="58470068"/>
    <w:rsid w:val="58747CAC"/>
    <w:rsid w:val="5A1720F9"/>
    <w:rsid w:val="5B9C37C2"/>
    <w:rsid w:val="5BA7C654"/>
    <w:rsid w:val="5CC03692"/>
    <w:rsid w:val="60A54109"/>
    <w:rsid w:val="61D01CDF"/>
    <w:rsid w:val="61F4717F"/>
    <w:rsid w:val="64C0607C"/>
    <w:rsid w:val="65756C86"/>
    <w:rsid w:val="66F95103"/>
    <w:rsid w:val="674D385B"/>
    <w:rsid w:val="676F09E1"/>
    <w:rsid w:val="6B7F686A"/>
    <w:rsid w:val="71793A80"/>
    <w:rsid w:val="730335E6"/>
    <w:rsid w:val="7357290B"/>
    <w:rsid w:val="75CE2B24"/>
    <w:rsid w:val="77AF0970"/>
    <w:rsid w:val="798524E4"/>
    <w:rsid w:val="7A7F1C49"/>
    <w:rsid w:val="7B5B7AE6"/>
    <w:rsid w:val="7B7B6628"/>
    <w:rsid w:val="7BA7071E"/>
    <w:rsid w:val="7BDF6DA8"/>
    <w:rsid w:val="7C7EDC1A"/>
    <w:rsid w:val="7C8C2B89"/>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9736.24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0f8c95f-2d95-46b6-a501-8cf542049988}"/>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8639.54</c:v>
                </c:pt>
                <c:pt idx="1">
                  <c:v>1096.7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02fae92-b6b6-43ac-b980-bdddd60d63f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E2F73-013A-4C88-9797-93FF20DB073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3332</Words>
  <Characters>3966</Characters>
  <Lines>42</Lines>
  <Paragraphs>12</Paragraphs>
  <TotalTime>146</TotalTime>
  <ScaleCrop>false</ScaleCrop>
  <LinksUpToDate>false</LinksUpToDate>
  <CharactersWithSpaces>3984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2025-08-28T01:37:26Z</dcterms:modified>
  <dc:title>北京市财政局关于做好向市人大常委会报送2015年度市级部门决算（草案）</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2E0EBC56B31E4ABD8CB39FFCDF5D9C0F_13</vt:lpwstr>
  </property>
  <property fmtid="{D5CDD505-2E9C-101B-9397-08002B2CF9AE}" pid="4" name="KSOTemplateDocerSaveRecord">
    <vt:lpwstr>eyJoZGlkIjoiMzFhMDlmODM4NDM3ZTUzZTJhOWRjZWIxNmVkMjQxNTMiLCJ1c2VySWQiOiIxMTQwMjc4MDE0In0=</vt:lpwstr>
  </property>
</Properties>
</file>