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D2818">
      <w:pPr>
        <w:jc w:val="center"/>
        <w:rPr>
          <w:rFonts w:ascii="仿宋_GB2312" w:eastAsia="仿宋_GB2312"/>
          <w:b/>
          <w:sz w:val="32"/>
          <w:szCs w:val="32"/>
        </w:rPr>
      </w:pPr>
      <w:bookmarkStart w:id="0" w:name="_GoBack"/>
      <w:bookmarkEnd w:id="0"/>
    </w:p>
    <w:p w14:paraId="7604037C">
      <w:pPr>
        <w:jc w:val="center"/>
        <w:rPr>
          <w:rFonts w:ascii="黑体" w:eastAsia="黑体"/>
          <w:sz w:val="72"/>
          <w:szCs w:val="72"/>
        </w:rPr>
      </w:pPr>
    </w:p>
    <w:p w14:paraId="070B8FA7">
      <w:pPr>
        <w:jc w:val="center"/>
        <w:rPr>
          <w:rFonts w:ascii="黑体" w:eastAsia="黑体"/>
          <w:sz w:val="72"/>
          <w:szCs w:val="72"/>
        </w:rPr>
      </w:pPr>
    </w:p>
    <w:p w14:paraId="5863D9DD">
      <w:pPr>
        <w:jc w:val="center"/>
        <w:rPr>
          <w:rFonts w:ascii="黑体" w:eastAsia="黑体"/>
          <w:sz w:val="72"/>
          <w:szCs w:val="72"/>
        </w:rPr>
      </w:pPr>
    </w:p>
    <w:p w14:paraId="788FDE97">
      <w:pPr>
        <w:jc w:val="center"/>
        <w:rPr>
          <w:rFonts w:ascii="黑体" w:eastAsia="黑体"/>
          <w:sz w:val="72"/>
          <w:szCs w:val="72"/>
        </w:rPr>
      </w:pPr>
    </w:p>
    <w:p w14:paraId="2B5C0E8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47C15CE">
      <w:pPr>
        <w:jc w:val="center"/>
        <w:rPr>
          <w:rFonts w:ascii="黑体" w:eastAsia="黑体"/>
          <w:sz w:val="52"/>
          <w:szCs w:val="52"/>
        </w:rPr>
      </w:pPr>
    </w:p>
    <w:p w14:paraId="2C86E0D6">
      <w:pPr>
        <w:jc w:val="center"/>
        <w:rPr>
          <w:rFonts w:ascii="黑体" w:eastAsia="黑体"/>
          <w:sz w:val="52"/>
          <w:szCs w:val="52"/>
        </w:rPr>
      </w:pPr>
    </w:p>
    <w:p w14:paraId="4692C546">
      <w:pPr>
        <w:jc w:val="center"/>
        <w:rPr>
          <w:rFonts w:ascii="黑体" w:eastAsia="黑体"/>
          <w:sz w:val="52"/>
          <w:szCs w:val="52"/>
        </w:rPr>
      </w:pPr>
    </w:p>
    <w:p w14:paraId="2A2402EA">
      <w:pPr>
        <w:jc w:val="center"/>
        <w:rPr>
          <w:rFonts w:ascii="黑体" w:eastAsia="黑体"/>
          <w:sz w:val="52"/>
          <w:szCs w:val="52"/>
        </w:rPr>
      </w:pPr>
    </w:p>
    <w:p w14:paraId="291A80B1">
      <w:pPr>
        <w:jc w:val="center"/>
        <w:rPr>
          <w:rFonts w:ascii="黑体" w:eastAsia="黑体"/>
          <w:sz w:val="32"/>
          <w:szCs w:val="32"/>
        </w:rPr>
      </w:pPr>
    </w:p>
    <w:p w14:paraId="4799197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FF6B230">
      <w:pPr>
        <w:spacing w:line="500" w:lineRule="exact"/>
        <w:ind w:firstLine="645"/>
        <w:jc w:val="center"/>
        <w:rPr>
          <w:rFonts w:hint="eastAsia" w:ascii="宋体" w:hAnsi="宋体" w:cs="宋体"/>
          <w:b/>
          <w:bCs/>
          <w:kern w:val="0"/>
          <w:sz w:val="36"/>
          <w:szCs w:val="36"/>
        </w:rPr>
      </w:pPr>
    </w:p>
    <w:p w14:paraId="7282A95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A2D1DD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0AA511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4E89D8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286397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2305F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4D033B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0FEF74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F458D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8E3E5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C8D23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003ED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B0F952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FF1A75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53D718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19FDB8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0A7FC3B">
      <w:pPr>
        <w:tabs>
          <w:tab w:val="center" w:pos="6979"/>
        </w:tabs>
        <w:spacing w:before="156" w:beforeLines="50" w:after="156" w:afterLines="50"/>
        <w:jc w:val="center"/>
        <w:rPr>
          <w:rFonts w:ascii="宋体" w:hAnsi="宋体" w:cs="宋体"/>
          <w:b/>
          <w:bCs/>
          <w:spacing w:val="40"/>
          <w:kern w:val="0"/>
          <w:sz w:val="32"/>
          <w:szCs w:val="32"/>
        </w:rPr>
      </w:pPr>
    </w:p>
    <w:p w14:paraId="39B152E3">
      <w:pPr>
        <w:tabs>
          <w:tab w:val="center" w:pos="6979"/>
        </w:tabs>
        <w:spacing w:before="156" w:beforeLines="50" w:after="156" w:afterLines="50"/>
        <w:jc w:val="center"/>
        <w:rPr>
          <w:rFonts w:ascii="宋体" w:hAnsi="宋体" w:cs="宋体"/>
          <w:b/>
          <w:bCs/>
          <w:spacing w:val="40"/>
          <w:kern w:val="0"/>
          <w:sz w:val="32"/>
          <w:szCs w:val="32"/>
        </w:rPr>
      </w:pPr>
    </w:p>
    <w:p w14:paraId="73F92B66">
      <w:pPr>
        <w:tabs>
          <w:tab w:val="center" w:pos="6979"/>
        </w:tabs>
        <w:spacing w:before="156" w:beforeLines="50" w:after="156" w:afterLines="50"/>
        <w:jc w:val="center"/>
        <w:rPr>
          <w:rFonts w:ascii="宋体" w:hAnsi="宋体" w:cs="宋体"/>
          <w:b/>
          <w:bCs/>
          <w:spacing w:val="40"/>
          <w:kern w:val="0"/>
          <w:sz w:val="32"/>
          <w:szCs w:val="32"/>
        </w:rPr>
      </w:pPr>
    </w:p>
    <w:p w14:paraId="4AD0247C">
      <w:pPr>
        <w:tabs>
          <w:tab w:val="center" w:pos="6979"/>
        </w:tabs>
        <w:spacing w:before="156" w:beforeLines="50" w:after="156" w:afterLines="50"/>
        <w:jc w:val="center"/>
        <w:rPr>
          <w:rFonts w:ascii="宋体" w:hAnsi="宋体" w:cs="宋体"/>
          <w:b/>
          <w:bCs/>
          <w:spacing w:val="40"/>
          <w:kern w:val="0"/>
          <w:sz w:val="32"/>
          <w:szCs w:val="32"/>
        </w:rPr>
      </w:pPr>
    </w:p>
    <w:p w14:paraId="04DBED76">
      <w:pPr>
        <w:tabs>
          <w:tab w:val="center" w:pos="6979"/>
        </w:tabs>
        <w:spacing w:before="156" w:beforeLines="50" w:after="156" w:afterLines="50"/>
        <w:jc w:val="center"/>
        <w:rPr>
          <w:rFonts w:ascii="宋体" w:hAnsi="宋体" w:cs="宋体"/>
          <w:b/>
          <w:bCs/>
          <w:spacing w:val="40"/>
          <w:kern w:val="0"/>
          <w:sz w:val="32"/>
          <w:szCs w:val="32"/>
        </w:rPr>
      </w:pPr>
    </w:p>
    <w:p w14:paraId="188FBBB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FD7520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572D0C7">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3424D2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03C967E">
      <w:pPr>
        <w:tabs>
          <w:tab w:val="center" w:pos="6979"/>
        </w:tabs>
        <w:spacing w:line="580" w:lineRule="exact"/>
        <w:ind w:firstLine="57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我单位北京市西城区教育科学研究院（以下简称西城教科院）为北京市西城区教育委员会的直属事业单位, 是西城教委所属财政补助公益一类事业单位，主要职责是顺应西城教育发展需要应运而生的教育智库机构，以从事基础教育专业研究和为区域教育发展提供专业服务为根本任务</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集理论探索、政策研究和教育实践于一体的创新型教育智库。</w:t>
      </w:r>
    </w:p>
    <w:p w14:paraId="4640736E">
      <w:pPr>
        <w:tabs>
          <w:tab w:val="center" w:pos="6979"/>
        </w:tabs>
        <w:spacing w:line="580" w:lineRule="exact"/>
        <w:rPr>
          <w:rFonts w:hint="eastAsia" w:ascii="黑体" w:eastAsia="黑体"/>
          <w:b/>
          <w:sz w:val="28"/>
          <w:szCs w:val="28"/>
        </w:rPr>
      </w:pPr>
      <w:r>
        <w:rPr>
          <w:rFonts w:hint="eastAsia" w:ascii="黑体" w:eastAsia="黑体"/>
          <w:b/>
          <w:sz w:val="28"/>
          <w:szCs w:val="28"/>
        </w:rPr>
        <w:t>二、收入支出决算总体情况说明</w:t>
      </w:r>
    </w:p>
    <w:p w14:paraId="6CCB2F2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3017.27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169.75</w:t>
      </w:r>
      <w:r>
        <w:rPr>
          <w:rFonts w:hint="eastAsia" w:ascii="仿宋_GB2312" w:eastAsia="仿宋_GB2312"/>
          <w:sz w:val="28"/>
          <w:szCs w:val="28"/>
        </w:rPr>
        <w:t>万元，下降</w:t>
      </w:r>
      <w:r>
        <w:rPr>
          <w:rFonts w:hint="eastAsia" w:ascii="仿宋_GB2312" w:eastAsia="仿宋_GB2312"/>
          <w:sz w:val="28"/>
          <w:szCs w:val="28"/>
          <w:lang w:val="en-US" w:eastAsia="zh-CN"/>
        </w:rPr>
        <w:t>5.33</w:t>
      </w:r>
      <w:r>
        <w:rPr>
          <w:rFonts w:hint="eastAsia" w:ascii="仿宋_GB2312" w:eastAsia="仿宋_GB2312"/>
          <w:sz w:val="28"/>
          <w:szCs w:val="28"/>
        </w:rPr>
        <w:t>%</w:t>
      </w:r>
      <w:r>
        <w:rPr>
          <w:rFonts w:hint="eastAsia" w:ascii="仿宋_GB2312" w:eastAsia="仿宋_GB2312"/>
          <w:sz w:val="28"/>
          <w:szCs w:val="28"/>
          <w:lang w:eastAsia="zh-CN"/>
        </w:rPr>
        <w:t>。</w:t>
      </w:r>
    </w:p>
    <w:p w14:paraId="6381FAD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790224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3017.27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169.75</w:t>
      </w:r>
      <w:r>
        <w:rPr>
          <w:rFonts w:hint="eastAsia" w:ascii="仿宋_GB2312" w:eastAsia="仿宋_GB2312"/>
          <w:sz w:val="28"/>
          <w:szCs w:val="28"/>
        </w:rPr>
        <w:t>万元，下降</w:t>
      </w:r>
      <w:r>
        <w:rPr>
          <w:rFonts w:hint="eastAsia" w:ascii="仿宋_GB2312" w:eastAsia="仿宋_GB2312"/>
          <w:sz w:val="28"/>
          <w:szCs w:val="28"/>
          <w:lang w:val="en-US" w:eastAsia="zh-CN"/>
        </w:rPr>
        <w:t>5.33</w:t>
      </w:r>
      <w:r>
        <w:rPr>
          <w:rFonts w:hint="eastAsia" w:ascii="仿宋_GB2312" w:eastAsia="仿宋_GB2312"/>
          <w:sz w:val="28"/>
          <w:szCs w:val="28"/>
        </w:rPr>
        <w:t>%</w:t>
      </w:r>
      <w:r>
        <w:rPr>
          <w:rFonts w:hint="eastAsia" w:ascii="仿宋_GB2312" w:eastAsia="仿宋_GB2312"/>
          <w:sz w:val="28"/>
          <w:szCs w:val="28"/>
          <w:lang w:eastAsia="zh-CN"/>
        </w:rPr>
        <w:t>。</w:t>
      </w:r>
    </w:p>
    <w:p w14:paraId="0DBA245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3017.27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3017.27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9FBABB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894EDA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DE5828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7EE338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5C84FD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06DCF4F">
      <w:pPr>
        <w:pStyle w:val="2"/>
        <w:ind w:firstLine="0"/>
        <w:jc w:val="center"/>
      </w:pPr>
      <w:r>
        <w:rPr>
          <w:rFonts w:hint="eastAsia" w:ascii="仿宋_GB2312" w:eastAsia="仿宋_GB2312"/>
          <w:color w:val="000000"/>
          <w:sz w:val="32"/>
          <w:szCs w:val="32"/>
          <w:highlight w:val="none"/>
          <w:lang w:val="en-US" w:eastAsia="zh-CN"/>
        </w:rPr>
        <w:t>图1：收入决算</w:t>
      </w:r>
    </w:p>
    <w:p w14:paraId="3F4BBB3B">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A9AE9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67704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3017.27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169.75</w:t>
      </w:r>
      <w:r>
        <w:rPr>
          <w:rFonts w:hint="eastAsia" w:ascii="仿宋_GB2312" w:eastAsia="仿宋_GB2312"/>
          <w:sz w:val="28"/>
          <w:szCs w:val="28"/>
        </w:rPr>
        <w:t>万元，下降</w:t>
      </w:r>
      <w:r>
        <w:rPr>
          <w:rFonts w:hint="eastAsia" w:ascii="仿宋_GB2312" w:eastAsia="仿宋_GB2312"/>
          <w:sz w:val="28"/>
          <w:szCs w:val="28"/>
          <w:lang w:val="en-US" w:eastAsia="zh-CN"/>
        </w:rPr>
        <w:t>5.33</w:t>
      </w:r>
      <w:r>
        <w:rPr>
          <w:rFonts w:hint="eastAsia" w:ascii="仿宋_GB2312" w:eastAsia="仿宋_GB2312"/>
          <w:sz w:val="28"/>
          <w:szCs w:val="28"/>
        </w:rPr>
        <w:t>%，其中：基本支出</w:t>
      </w:r>
      <w:r>
        <w:rPr>
          <w:rFonts w:ascii="仿宋_GB2312" w:eastAsia="仿宋_GB2312"/>
          <w:sz w:val="28"/>
          <w:szCs w:val="28"/>
        </w:rPr>
        <w:t>2511.96</w:t>
      </w:r>
      <w:r>
        <w:rPr>
          <w:rFonts w:hint="eastAsia" w:ascii="仿宋_GB2312" w:eastAsia="仿宋_GB2312"/>
          <w:sz w:val="28"/>
          <w:szCs w:val="28"/>
        </w:rPr>
        <w:t>万元，占支出合计的</w:t>
      </w:r>
      <w:r>
        <w:rPr>
          <w:rFonts w:hint="eastAsia" w:ascii="仿宋_GB2312" w:eastAsia="仿宋_GB2312"/>
          <w:sz w:val="28"/>
          <w:szCs w:val="28"/>
          <w:lang w:eastAsia="zh-CN"/>
        </w:rPr>
        <w:t>83.25</w:t>
      </w:r>
      <w:r>
        <w:rPr>
          <w:rFonts w:hint="eastAsia" w:ascii="仿宋_GB2312" w:eastAsia="仿宋_GB2312"/>
          <w:sz w:val="28"/>
          <w:szCs w:val="28"/>
        </w:rPr>
        <w:t>%；项目支出</w:t>
      </w:r>
      <w:r>
        <w:rPr>
          <w:rFonts w:ascii="仿宋_GB2312" w:eastAsia="仿宋_GB2312"/>
          <w:sz w:val="28"/>
          <w:szCs w:val="28"/>
        </w:rPr>
        <w:t>505.31</w:t>
      </w:r>
      <w:r>
        <w:rPr>
          <w:rFonts w:hint="eastAsia" w:ascii="仿宋_GB2312" w:eastAsia="仿宋_GB2312"/>
          <w:sz w:val="28"/>
          <w:szCs w:val="28"/>
        </w:rPr>
        <w:t>万元，占支出合计的</w:t>
      </w:r>
      <w:r>
        <w:rPr>
          <w:rFonts w:hint="eastAsia" w:ascii="仿宋_GB2312" w:eastAsia="仿宋_GB2312"/>
          <w:sz w:val="28"/>
          <w:szCs w:val="28"/>
          <w:lang w:eastAsia="zh-CN"/>
        </w:rPr>
        <w:t>16.75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7B4AD3A">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5CEFEB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D24EC4F">
      <w:pPr>
        <w:numPr>
          <w:ilvl w:val="0"/>
          <w:numId w:val="1"/>
        </w:numPr>
        <w:tabs>
          <w:tab w:val="center" w:pos="6979"/>
        </w:tabs>
        <w:spacing w:line="580" w:lineRule="exact"/>
        <w:ind w:firstLine="548" w:firstLineChars="196"/>
        <w:rPr>
          <w:rFonts w:ascii="黑体" w:eastAsia="黑体"/>
          <w:b/>
          <w:sz w:val="28"/>
          <w:szCs w:val="28"/>
        </w:rPr>
      </w:pP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2C507B7">
      <w:pPr>
        <w:snapToGrid w:val="0"/>
        <w:spacing w:line="360" w:lineRule="auto"/>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3017.27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169.75</w:t>
      </w:r>
      <w:r>
        <w:rPr>
          <w:rFonts w:hint="eastAsia" w:ascii="仿宋_GB2312" w:eastAsia="仿宋_GB2312"/>
          <w:sz w:val="28"/>
          <w:szCs w:val="28"/>
        </w:rPr>
        <w:t>万元，下降</w:t>
      </w:r>
      <w:r>
        <w:rPr>
          <w:rFonts w:hint="eastAsia" w:ascii="仿宋_GB2312" w:eastAsia="仿宋_GB2312"/>
          <w:sz w:val="28"/>
          <w:szCs w:val="28"/>
          <w:lang w:val="en-US" w:eastAsia="zh-CN"/>
        </w:rPr>
        <w:t>5.33</w:t>
      </w:r>
      <w:r>
        <w:rPr>
          <w:rFonts w:hint="eastAsia" w:ascii="仿宋_GB2312" w:eastAsia="仿宋_GB2312"/>
          <w:sz w:val="28"/>
          <w:szCs w:val="28"/>
        </w:rPr>
        <w:t>%，主要原因</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w:t>
      </w:r>
      <w:r>
        <w:rPr>
          <w:rFonts w:hint="eastAsia" w:ascii="仿宋_GB2312" w:eastAsia="仿宋_GB2312" w:cs="Times New Roman"/>
          <w:sz w:val="28"/>
          <w:szCs w:val="28"/>
          <w:highlight w:val="none"/>
          <w:lang w:val="en-US" w:eastAsia="zh-CN"/>
        </w:rPr>
        <w:t>双薪和五育融合</w:t>
      </w:r>
      <w:r>
        <w:rPr>
          <w:rFonts w:hint="eastAsia" w:ascii="仿宋_GB2312" w:hAnsi="Times New Roman" w:eastAsia="仿宋_GB2312" w:cs="Times New Roman"/>
          <w:sz w:val="28"/>
          <w:szCs w:val="28"/>
          <w:highlight w:val="none"/>
        </w:rPr>
        <w:t>项目经费</w:t>
      </w:r>
      <w:r>
        <w:rPr>
          <w:rFonts w:hint="eastAsia" w:ascii="仿宋_GB2312" w:eastAsia="仿宋_GB2312" w:cs="Times New Roman"/>
          <w:sz w:val="28"/>
          <w:szCs w:val="28"/>
          <w:highlight w:val="none"/>
          <w:lang w:val="en-US" w:eastAsia="zh-CN"/>
        </w:rPr>
        <w:t>在当年已完成实行落实，故2024年不在开展此类项目，故项目经费</w:t>
      </w:r>
      <w:r>
        <w:rPr>
          <w:rFonts w:hint="eastAsia" w:ascii="仿宋_GB2312" w:hAnsi="Times New Roman" w:eastAsia="仿宋_GB2312" w:cs="Times New Roman"/>
          <w:sz w:val="28"/>
          <w:szCs w:val="28"/>
          <w:highlight w:val="none"/>
        </w:rPr>
        <w:t>减少；2023年有补发工资，2024退休3人，故人员</w:t>
      </w:r>
      <w:r>
        <w:rPr>
          <w:rFonts w:hint="eastAsia" w:ascii="仿宋_GB2312" w:eastAsia="仿宋_GB2312" w:cs="Times New Roman"/>
          <w:sz w:val="28"/>
          <w:szCs w:val="28"/>
          <w:highlight w:val="none"/>
          <w:lang w:val="en-US" w:eastAsia="zh-CN"/>
        </w:rPr>
        <w:t>类经费也</w:t>
      </w:r>
      <w:r>
        <w:rPr>
          <w:rFonts w:hint="eastAsia" w:ascii="仿宋_GB2312" w:hAnsi="Times New Roman" w:eastAsia="仿宋_GB2312" w:cs="Times New Roman"/>
          <w:sz w:val="28"/>
          <w:szCs w:val="28"/>
          <w:highlight w:val="none"/>
        </w:rPr>
        <w:t>减少74万元；</w:t>
      </w:r>
      <w:r>
        <w:rPr>
          <w:rFonts w:hint="eastAsia" w:ascii="仿宋_GB2312" w:eastAsia="仿宋_GB2312" w:cs="Times New Roman"/>
          <w:sz w:val="28"/>
          <w:szCs w:val="28"/>
          <w:highlight w:val="none"/>
          <w:lang w:val="en-US" w:eastAsia="zh-CN"/>
        </w:rPr>
        <w:t>虽</w:t>
      </w:r>
      <w:r>
        <w:rPr>
          <w:rFonts w:hint="eastAsia" w:ascii="仿宋_GB2312" w:hAnsi="Times New Roman" w:eastAsia="仿宋_GB2312" w:cs="Times New Roman"/>
          <w:sz w:val="28"/>
          <w:szCs w:val="28"/>
          <w:highlight w:val="none"/>
        </w:rPr>
        <w:t>在职公用</w:t>
      </w:r>
      <w:r>
        <w:rPr>
          <w:rFonts w:hint="eastAsia" w:ascii="仿宋_GB2312" w:hAnsi="Times New Roman" w:eastAsia="仿宋_GB2312" w:cs="Times New Roman"/>
          <w:sz w:val="28"/>
          <w:szCs w:val="28"/>
          <w:highlight w:val="none"/>
          <w:lang w:val="en-US" w:eastAsia="zh-CN"/>
        </w:rPr>
        <w:t>增加5</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w:t>
      </w:r>
      <w:r>
        <w:rPr>
          <w:rFonts w:hint="eastAsia" w:ascii="仿宋_GB2312" w:eastAsia="仿宋_GB2312" w:cs="Times New Roman"/>
          <w:sz w:val="28"/>
          <w:szCs w:val="28"/>
          <w:highlight w:val="none"/>
          <w:lang w:val="en-US" w:eastAsia="zh-CN"/>
        </w:rPr>
        <w:t>但整体较上年来说，经费总体下降。</w:t>
      </w:r>
    </w:p>
    <w:p w14:paraId="1388BF8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0D898B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5AA3B7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3017.27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3017.27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0D5F49D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FDD52D0">
      <w:pPr>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hAnsi="Times New Roman" w:eastAsia="仿宋_GB2312" w:cs="Times New Roman"/>
          <w:sz w:val="28"/>
          <w:szCs w:val="28"/>
        </w:rPr>
        <w:t>预算2815.04万元，202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年度决算3017.27万元</w:t>
      </w:r>
      <w:r>
        <w:rPr>
          <w:rFonts w:hint="eastAsia" w:ascii="仿宋_GB2312" w:eastAsia="仿宋_GB2312" w:cs="Times New Roman"/>
          <w:color w:val="auto"/>
          <w:sz w:val="28"/>
          <w:szCs w:val="28"/>
          <w:lang w:eastAsia="zh-CN"/>
        </w:rPr>
        <w:t>，</w:t>
      </w:r>
      <w:r>
        <w:rPr>
          <w:rFonts w:hint="eastAsia" w:ascii="仿宋_GB2312" w:hAnsi="Times New Roman" w:eastAsia="仿宋_GB2312" w:cs="Times New Roman"/>
          <w:color w:val="auto"/>
          <w:sz w:val="28"/>
          <w:szCs w:val="28"/>
          <w:lang w:eastAsia="zh-CN"/>
        </w:rPr>
        <w:t>完成年初预算的</w:t>
      </w:r>
      <w:r>
        <w:rPr>
          <w:rFonts w:hint="eastAsia" w:ascii="仿宋_GB2312" w:hAnsi="Times New Roman" w:eastAsia="仿宋_GB2312" w:cs="Times New Roman"/>
          <w:color w:val="auto"/>
          <w:sz w:val="28"/>
          <w:szCs w:val="28"/>
          <w:lang w:val="en-US" w:eastAsia="zh-CN"/>
        </w:rPr>
        <w:t>107.18</w:t>
      </w:r>
      <w:r>
        <w:rPr>
          <w:rFonts w:hint="eastAsia" w:ascii="仿宋_GB2312" w:hAnsi="Times New Roman" w:eastAsia="仿宋_GB2312" w:cs="Times New Roman"/>
          <w:color w:val="auto"/>
          <w:sz w:val="28"/>
          <w:szCs w:val="28"/>
        </w:rPr>
        <w:t>%。</w:t>
      </w:r>
      <w:r>
        <w:rPr>
          <w:rFonts w:hint="eastAsia" w:ascii="仿宋_GB2312" w:hAnsi="Times New Roman" w:eastAsia="仿宋_GB2312" w:cs="Times New Roman"/>
          <w:sz w:val="28"/>
          <w:szCs w:val="28"/>
        </w:rPr>
        <w:t>主要原因：主要是增加了正常薪级滚动和职称变动工资、增加公积金和保险等人员缺口</w:t>
      </w:r>
      <w:r>
        <w:rPr>
          <w:rFonts w:hint="eastAsia" w:ascii="仿宋_GB2312" w:hAnsi="Times New Roman" w:eastAsia="仿宋_GB2312" w:cs="Times New Roman"/>
          <w:sz w:val="28"/>
          <w:szCs w:val="28"/>
          <w:lang w:val="en-US" w:eastAsia="zh-CN"/>
        </w:rPr>
        <w:t>等</w:t>
      </w:r>
      <w:r>
        <w:rPr>
          <w:rFonts w:hint="eastAsia" w:ascii="仿宋_GB2312" w:hAnsi="Times New Roman" w:eastAsia="仿宋_GB2312" w:cs="Times New Roman"/>
          <w:sz w:val="28"/>
          <w:szCs w:val="28"/>
        </w:rPr>
        <w:t>。</w:t>
      </w:r>
    </w:p>
    <w:p w14:paraId="73D06C8A">
      <w:pPr>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205 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2056.47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2160.01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105.03</w:t>
      </w:r>
      <w:r>
        <w:rPr>
          <w:rFonts w:hint="eastAsia" w:ascii="仿宋_GB2312" w:eastAsia="仿宋_GB2312"/>
          <w:sz w:val="28"/>
          <w:szCs w:val="28"/>
        </w:rPr>
        <w:t>%。其中：</w:t>
      </w:r>
      <w:r>
        <w:rPr>
          <w:rFonts w:hint="eastAsia" w:ascii="仿宋_GB2312" w:eastAsia="仿宋_GB2312"/>
          <w:sz w:val="28"/>
          <w:szCs w:val="28"/>
          <w:lang w:val="en-US" w:eastAsia="zh-CN"/>
        </w:rPr>
        <w:t>“20508 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2056.47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2160.01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105.03</w:t>
      </w:r>
      <w:r>
        <w:rPr>
          <w:rFonts w:hint="eastAsia" w:ascii="仿宋_GB2312" w:eastAsia="仿宋_GB2312"/>
          <w:sz w:val="28"/>
          <w:szCs w:val="28"/>
        </w:rPr>
        <w:t>%主要原因：</w:t>
      </w:r>
      <w:r>
        <w:rPr>
          <w:rFonts w:hint="eastAsia" w:ascii="仿宋_GB2312" w:hAnsi="Times New Roman" w:eastAsia="仿宋_GB2312" w:cs="Times New Roman"/>
          <w:sz w:val="28"/>
          <w:szCs w:val="28"/>
        </w:rPr>
        <w:t>主要是增加了正常薪级滚动和职称变动工资</w:t>
      </w:r>
      <w:r>
        <w:rPr>
          <w:rFonts w:hint="eastAsia" w:ascii="仿宋_GB2312" w:hAnsi="Times New Roman" w:eastAsia="仿宋_GB2312" w:cs="Times New Roman"/>
          <w:sz w:val="28"/>
          <w:szCs w:val="28"/>
          <w:lang w:val="en-US" w:eastAsia="zh-CN"/>
        </w:rPr>
        <w:t>等</w:t>
      </w:r>
      <w:r>
        <w:rPr>
          <w:rFonts w:hint="eastAsia" w:ascii="仿宋_GB2312" w:hAnsi="Times New Roman" w:eastAsia="仿宋_GB2312" w:cs="Times New Roman"/>
          <w:sz w:val="28"/>
          <w:szCs w:val="28"/>
        </w:rPr>
        <w:t>。</w:t>
      </w:r>
    </w:p>
    <w:p w14:paraId="39DFD5A6">
      <w:pPr>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 xml:space="preserve">208 </w:t>
      </w:r>
      <w:r>
        <w:rPr>
          <w:rFonts w:hint="eastAsia" w:ascii="仿宋_GB2312" w:hAnsi="Times New Roman" w:eastAsia="仿宋_GB2312" w:cs="Times New Roman"/>
          <w:sz w:val="28"/>
          <w:szCs w:val="28"/>
        </w:rPr>
        <w:t>社会保障和就业支出”(类)202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hAnsi="Times New Roman" w:eastAsia="仿宋_GB2312" w:cs="Times New Roman"/>
          <w:sz w:val="28"/>
          <w:szCs w:val="28"/>
          <w:lang w:val="en-US" w:eastAsia="zh-CN"/>
        </w:rPr>
        <w:t>301.17</w:t>
      </w:r>
      <w:r>
        <w:rPr>
          <w:rFonts w:hint="eastAsia" w:ascii="仿宋_GB2312" w:hAnsi="Times New Roman" w:eastAsia="仿宋_GB2312" w:cs="Times New Roman"/>
          <w:sz w:val="28"/>
          <w:szCs w:val="28"/>
        </w:rPr>
        <w:t>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369.50</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122.69</w:t>
      </w:r>
      <w:r>
        <w:rPr>
          <w:rFonts w:hint="eastAsia" w:ascii="仿宋_GB2312" w:hAnsi="Times New Roman" w:eastAsia="仿宋_GB2312" w:cs="Times New Roman"/>
          <w:sz w:val="28"/>
          <w:szCs w:val="28"/>
        </w:rPr>
        <w:t>%。其中：</w:t>
      </w:r>
      <w:r>
        <w:rPr>
          <w:rFonts w:hint="eastAsia" w:ascii="仿宋_GB2312" w:hAnsi="Times New Roman" w:eastAsia="仿宋_GB2312" w:cs="Times New Roman"/>
          <w:sz w:val="28"/>
          <w:szCs w:val="28"/>
          <w:lang w:val="en-US" w:eastAsia="zh-CN"/>
        </w:rPr>
        <w:t>“20805 行政事业单位养老支出</w:t>
      </w:r>
      <w:r>
        <w:rPr>
          <w:rFonts w:hint="eastAsia" w:ascii="仿宋_GB2312" w:hAnsi="Times New Roman" w:eastAsia="仿宋_GB2312" w:cs="Times New Roman"/>
          <w:sz w:val="28"/>
          <w:szCs w:val="28"/>
        </w:rPr>
        <w:t>”（款）202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hAnsi="Times New Roman" w:eastAsia="仿宋_GB2312" w:cs="Times New Roman"/>
          <w:sz w:val="28"/>
          <w:szCs w:val="28"/>
          <w:lang w:val="en-US" w:eastAsia="zh-CN"/>
        </w:rPr>
        <w:t>301.17</w:t>
      </w:r>
      <w:r>
        <w:rPr>
          <w:rFonts w:hint="eastAsia" w:ascii="仿宋_GB2312" w:hAnsi="Times New Roman" w:eastAsia="仿宋_GB2312" w:cs="Times New Roman"/>
          <w:sz w:val="28"/>
          <w:szCs w:val="28"/>
        </w:rPr>
        <w:t>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369.50</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122.69</w:t>
      </w:r>
      <w:r>
        <w:rPr>
          <w:rFonts w:hint="eastAsia" w:ascii="仿宋_GB2312" w:hAnsi="Times New Roman" w:eastAsia="仿宋_GB2312" w:cs="Times New Roman"/>
          <w:sz w:val="28"/>
          <w:szCs w:val="28"/>
        </w:rPr>
        <w:t>%</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highlight w:val="none"/>
        </w:rPr>
        <w:t>主要是</w:t>
      </w:r>
      <w:r>
        <w:rPr>
          <w:rFonts w:hint="eastAsia" w:ascii="仿宋_GB2312" w:eastAsia="仿宋_GB2312" w:cs="Times New Roman"/>
          <w:sz w:val="28"/>
          <w:szCs w:val="28"/>
          <w:highlight w:val="none"/>
          <w:lang w:val="en-US" w:eastAsia="zh-CN"/>
        </w:rPr>
        <w:t>因为基数调增，导致单位负担部分上升</w:t>
      </w:r>
      <w:r>
        <w:rPr>
          <w:rFonts w:hint="eastAsia" w:ascii="仿宋_GB2312" w:hAnsi="Times New Roman" w:eastAsia="仿宋_GB2312" w:cs="Times New Roman"/>
          <w:sz w:val="28"/>
          <w:szCs w:val="28"/>
          <w:highlight w:val="none"/>
        </w:rPr>
        <w:t>。</w:t>
      </w:r>
    </w:p>
    <w:p w14:paraId="75FBEAFE">
      <w:pPr>
        <w:spacing w:line="580" w:lineRule="exact"/>
        <w:ind w:firstLine="560" w:firstLineChars="200"/>
        <w:rPr>
          <w:rFonts w:hint="eastAsia"/>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 xml:space="preserve">“210 </w:t>
      </w:r>
      <w:r>
        <w:rPr>
          <w:rFonts w:hint="eastAsia" w:ascii="仿宋_GB2312" w:hAnsi="Times New Roman" w:eastAsia="仿宋_GB2312" w:cs="Times New Roman"/>
          <w:sz w:val="28"/>
          <w:szCs w:val="28"/>
        </w:rPr>
        <w:t>卫生健康支出</w:t>
      </w:r>
      <w:r>
        <w:rPr>
          <w:rFonts w:hint="eastAsia" w:ascii="仿宋_GB2312" w:hAnsi="Times New Roman" w:eastAsia="仿宋_GB2312" w:cs="Times New Roman"/>
          <w:sz w:val="28"/>
          <w:szCs w:val="28"/>
          <w:lang w:val="en-US" w:eastAsia="zh-CN"/>
        </w:rPr>
        <w:t>”(类)2024年度年初预算160.46万元，2024年度决算177.36万元，完成年初预算的110.53%。其中：“21000 行政事业单位医疗”（款）2024年度年初预算160.46万元，2024年度决算177.36万元，完成年初预算的110.53%。主要原因：</w:t>
      </w:r>
      <w:r>
        <w:rPr>
          <w:rFonts w:hint="eastAsia" w:ascii="仿宋_GB2312" w:hAnsi="Times New Roman" w:eastAsia="仿宋_GB2312" w:cs="Times New Roman"/>
          <w:sz w:val="28"/>
          <w:szCs w:val="28"/>
          <w:highlight w:val="none"/>
        </w:rPr>
        <w:t>主要是</w:t>
      </w:r>
      <w:r>
        <w:rPr>
          <w:rFonts w:hint="eastAsia" w:ascii="仿宋_GB2312" w:eastAsia="仿宋_GB2312" w:cs="Times New Roman"/>
          <w:sz w:val="28"/>
          <w:szCs w:val="28"/>
          <w:highlight w:val="none"/>
          <w:lang w:val="en-US" w:eastAsia="zh-CN"/>
        </w:rPr>
        <w:t>因为基数调增，导致单位负担部分上升</w:t>
      </w:r>
      <w:r>
        <w:rPr>
          <w:rFonts w:hint="eastAsia" w:ascii="仿宋_GB2312" w:hAnsi="Times New Roman" w:eastAsia="仿宋_GB2312" w:cs="Times New Roman"/>
          <w:sz w:val="28"/>
          <w:szCs w:val="28"/>
          <w:highlight w:val="none"/>
        </w:rPr>
        <w:t>。</w:t>
      </w:r>
    </w:p>
    <w:p w14:paraId="006F0DA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“221 住房保障支出”(类)2024年度年初预算296.94万元，2024年度决算310.39万元，完成年初预算的104.53%。其中：“22102 住房改革支出”（款）2024年度年初预算296.94万元，2024年度决算310.39万元，完成年初预算的104.53%。主要原因：</w:t>
      </w:r>
      <w:r>
        <w:rPr>
          <w:rFonts w:hint="eastAsia" w:ascii="仿宋_GB2312" w:hAnsi="Times New Roman" w:eastAsia="仿宋_GB2312" w:cs="Times New Roman"/>
          <w:sz w:val="28"/>
          <w:szCs w:val="28"/>
          <w:highlight w:val="none"/>
        </w:rPr>
        <w:t>主要是</w:t>
      </w:r>
      <w:r>
        <w:rPr>
          <w:rFonts w:hint="eastAsia" w:ascii="仿宋_GB2312" w:eastAsia="仿宋_GB2312" w:cs="Times New Roman"/>
          <w:sz w:val="28"/>
          <w:szCs w:val="28"/>
          <w:highlight w:val="none"/>
          <w:lang w:val="en-US" w:eastAsia="zh-CN"/>
        </w:rPr>
        <w:t>因为基数调增，导致单位负担部分上升</w:t>
      </w:r>
      <w:r>
        <w:rPr>
          <w:rFonts w:hint="eastAsia" w:ascii="仿宋_GB2312" w:hAnsi="Times New Roman" w:eastAsia="仿宋_GB2312" w:cs="Times New Roman"/>
          <w:sz w:val="28"/>
          <w:szCs w:val="28"/>
          <w:highlight w:val="none"/>
        </w:rPr>
        <w:t>。</w:t>
      </w:r>
    </w:p>
    <w:p w14:paraId="59BD9EC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F5ABE4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23C4C9D5">
      <w:pPr>
        <w:tabs>
          <w:tab w:val="center" w:pos="6979"/>
        </w:tabs>
        <w:spacing w:line="58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我单位无此类经费。</w:t>
      </w:r>
    </w:p>
    <w:p w14:paraId="4490A99A">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14:paraId="5AE89D76">
      <w:pPr>
        <w:tabs>
          <w:tab w:val="center" w:pos="6979"/>
        </w:tabs>
        <w:spacing w:line="580" w:lineRule="exact"/>
        <w:ind w:firstLine="840" w:firstLineChars="300"/>
        <w:rPr>
          <w:rFonts w:hint="eastAsia"/>
        </w:rPr>
      </w:pPr>
      <w:r>
        <w:rPr>
          <w:rFonts w:hint="eastAsia" w:ascii="仿宋_GB2312" w:eastAsia="仿宋_GB2312"/>
          <w:sz w:val="28"/>
          <w:szCs w:val="28"/>
          <w:lang w:val="en-US" w:eastAsia="zh-CN"/>
        </w:rPr>
        <w:t>我单位无此类经费。</w:t>
      </w:r>
    </w:p>
    <w:p w14:paraId="7CE2BF8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CD1ED4D">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7773D7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1BE300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2511.96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A4EA261">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5ED967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7BE7E8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EC411C7">
      <w:pPr>
        <w:tabs>
          <w:tab w:val="center" w:pos="6979"/>
        </w:tabs>
        <w:spacing w:line="580" w:lineRule="exact"/>
        <w:ind w:firstLine="548" w:firstLineChars="196"/>
        <w:rPr>
          <w:rFonts w:hint="eastAsia" w:ascii="仿宋_GB2312" w:hAnsi="Times New Roman" w:eastAsia="仿宋_GB2312" w:cs="Times New Roman"/>
          <w:sz w:val="28"/>
          <w:szCs w:val="28"/>
          <w:lang w:eastAsia="zh-CN"/>
        </w:rPr>
      </w:pPr>
      <w:r>
        <w:rPr>
          <w:rFonts w:hint="eastAsia" w:ascii="仿宋_GB2312" w:eastAsia="仿宋_GB2312"/>
          <w:sz w:val="28"/>
          <w:szCs w:val="28"/>
        </w:rPr>
        <w:t>2024年度“三公”经费财政拨款决算数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w:t>
      </w:r>
      <w:r>
        <w:rPr>
          <w:rFonts w:hint="eastAsia" w:ascii="仿宋_GB2312" w:eastAsia="仿宋_GB2312"/>
          <w:sz w:val="28"/>
          <w:szCs w:val="28"/>
          <w:lang w:eastAsia="zh-CN"/>
        </w:rPr>
        <w:t>：</w:t>
      </w:r>
    </w:p>
    <w:p w14:paraId="45279F0A">
      <w:pPr>
        <w:tabs>
          <w:tab w:val="center" w:pos="6979"/>
        </w:tabs>
        <w:spacing w:line="580" w:lineRule="exact"/>
        <w:ind w:firstLine="548" w:firstLineChars="196"/>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因公出国（境）费用</w:t>
      </w:r>
    </w:p>
    <w:p w14:paraId="54CC1968">
      <w:pPr>
        <w:tabs>
          <w:tab w:val="center" w:pos="6979"/>
        </w:tabs>
        <w:spacing w:line="580" w:lineRule="exact"/>
        <w:ind w:firstLine="548" w:firstLineChars="196"/>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我单位无此类经费。</w:t>
      </w:r>
    </w:p>
    <w:p w14:paraId="03026C32">
      <w:pPr>
        <w:tabs>
          <w:tab w:val="center" w:pos="6979"/>
        </w:tabs>
        <w:spacing w:line="580" w:lineRule="exact"/>
        <w:ind w:firstLine="548" w:firstLineChars="196"/>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rPr>
        <w:t>公务接待费</w:t>
      </w:r>
    </w:p>
    <w:p w14:paraId="38657E71">
      <w:pPr>
        <w:tabs>
          <w:tab w:val="center" w:pos="6979"/>
        </w:tabs>
        <w:spacing w:line="580" w:lineRule="exact"/>
        <w:ind w:firstLine="548" w:firstLineChars="196"/>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我单位无此类经费。</w:t>
      </w:r>
    </w:p>
    <w:p w14:paraId="6F256AD8">
      <w:pPr>
        <w:tabs>
          <w:tab w:val="center" w:pos="6979"/>
        </w:tabs>
        <w:spacing w:line="580" w:lineRule="exact"/>
        <w:ind w:firstLine="548" w:firstLineChars="196"/>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公务用车购置及运行维护费</w:t>
      </w:r>
    </w:p>
    <w:p w14:paraId="0ACF6234">
      <w:pPr>
        <w:tabs>
          <w:tab w:val="center" w:pos="6979"/>
        </w:tabs>
        <w:spacing w:line="580" w:lineRule="exact"/>
        <w:ind w:firstLine="548" w:firstLineChars="196"/>
        <w:rPr>
          <w:rFonts w:hint="eastAsia" w:ascii="仿宋_GB2312" w:eastAsia="仿宋_GB2312"/>
          <w:sz w:val="28"/>
          <w:szCs w:val="28"/>
        </w:rPr>
      </w:pPr>
      <w:r>
        <w:rPr>
          <w:rFonts w:hint="eastAsia" w:ascii="仿宋_GB2312" w:hAnsi="Times New Roman" w:eastAsia="仿宋_GB2312" w:cs="Times New Roman"/>
          <w:sz w:val="28"/>
          <w:szCs w:val="28"/>
          <w:lang w:val="en-US" w:eastAsia="zh-CN"/>
        </w:rPr>
        <w:t>我单位无此类经费。</w:t>
      </w:r>
    </w:p>
    <w:p w14:paraId="6499857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49D58D0">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hAnsi="Times New Roman" w:eastAsia="仿宋_GB2312" w:cs="Times New Roman"/>
          <w:sz w:val="28"/>
          <w:szCs w:val="28"/>
          <w:lang w:val="en-US" w:eastAsia="zh-CN"/>
        </w:rPr>
        <w:t>我单位无此类经费。</w:t>
      </w:r>
    </w:p>
    <w:p w14:paraId="01816083">
      <w:pPr>
        <w:ind w:left="540"/>
        <w:rPr>
          <w:rFonts w:hint="eastAsia" w:ascii="黑体" w:eastAsia="黑体"/>
          <w:sz w:val="28"/>
          <w:szCs w:val="28"/>
        </w:rPr>
      </w:pPr>
      <w:r>
        <w:rPr>
          <w:rFonts w:hint="eastAsia" w:ascii="黑体" w:eastAsia="黑体"/>
          <w:sz w:val="28"/>
          <w:szCs w:val="28"/>
        </w:rPr>
        <w:t>三、政府采购支出情况</w:t>
      </w:r>
    </w:p>
    <w:p w14:paraId="0C08D18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158.71</w:t>
      </w:r>
      <w:r>
        <w:rPr>
          <w:rFonts w:hint="eastAsia" w:ascii="仿宋_GB2312" w:eastAsia="仿宋_GB2312"/>
          <w:sz w:val="28"/>
          <w:szCs w:val="28"/>
        </w:rPr>
        <w:t>万元，其中：政府采购货物支出</w:t>
      </w:r>
      <w:r>
        <w:rPr>
          <w:rFonts w:ascii="仿宋_GB2312" w:eastAsia="仿宋_GB2312"/>
          <w:sz w:val="28"/>
          <w:szCs w:val="28"/>
        </w:rPr>
        <w:t>2.4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156.31</w:t>
      </w:r>
      <w:r>
        <w:rPr>
          <w:rFonts w:hint="eastAsia" w:ascii="仿宋_GB2312" w:eastAsia="仿宋_GB2312"/>
          <w:sz w:val="28"/>
          <w:szCs w:val="28"/>
        </w:rPr>
        <w:t>万元。授予中小企业合同金额</w:t>
      </w:r>
      <w:r>
        <w:rPr>
          <w:rFonts w:ascii="仿宋_GB2312" w:eastAsia="仿宋_GB2312"/>
          <w:sz w:val="28"/>
          <w:szCs w:val="28"/>
        </w:rPr>
        <w:t>35.28</w:t>
      </w:r>
      <w:r>
        <w:rPr>
          <w:rFonts w:hint="eastAsia" w:ascii="仿宋_GB2312" w:eastAsia="仿宋_GB2312"/>
          <w:sz w:val="28"/>
          <w:szCs w:val="28"/>
        </w:rPr>
        <w:t>万元，占政府采购支出总额的</w:t>
      </w:r>
      <w:r>
        <w:rPr>
          <w:rFonts w:hint="eastAsia" w:ascii="仿宋_GB2312" w:eastAsia="仿宋_GB2312"/>
          <w:sz w:val="28"/>
          <w:szCs w:val="28"/>
          <w:lang w:eastAsia="zh-CN"/>
        </w:rPr>
        <w:t>22.23</w:t>
      </w:r>
      <w:r>
        <w:rPr>
          <w:rFonts w:hint="eastAsia" w:ascii="仿宋_GB2312" w:eastAsia="仿宋_GB2312"/>
          <w:sz w:val="28"/>
          <w:szCs w:val="28"/>
        </w:rPr>
        <w:t>%，其中：授予小微企业合同金额</w:t>
      </w:r>
      <w:r>
        <w:rPr>
          <w:rFonts w:ascii="仿宋_GB2312" w:eastAsia="仿宋_GB2312"/>
          <w:sz w:val="28"/>
          <w:szCs w:val="28"/>
        </w:rPr>
        <w:t>33.49</w:t>
      </w:r>
      <w:r>
        <w:rPr>
          <w:rFonts w:hint="eastAsia" w:ascii="仿宋_GB2312" w:eastAsia="仿宋_GB2312"/>
          <w:sz w:val="28"/>
          <w:szCs w:val="28"/>
        </w:rPr>
        <w:t>万元，占政府采购支出总额的</w:t>
      </w:r>
      <w:r>
        <w:rPr>
          <w:rFonts w:ascii="仿宋_GB2312" w:eastAsia="仿宋_GB2312"/>
          <w:sz w:val="28"/>
          <w:szCs w:val="28"/>
        </w:rPr>
        <w:t>21.1</w:t>
      </w:r>
      <w:r>
        <w:rPr>
          <w:rFonts w:hint="eastAsia" w:ascii="仿宋_GB2312" w:eastAsia="仿宋_GB2312"/>
          <w:sz w:val="28"/>
          <w:szCs w:val="28"/>
        </w:rPr>
        <w:t>%。</w:t>
      </w:r>
    </w:p>
    <w:p w14:paraId="7BB3A46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23930F6">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12月31日，北京市西城区教育科学研究院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7C19E2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42F33A1">
      <w:pPr>
        <w:tabs>
          <w:tab w:val="center" w:pos="6979"/>
        </w:tabs>
        <w:spacing w:line="580" w:lineRule="exact"/>
        <w:ind w:firstLine="548" w:firstLineChars="196"/>
        <w:rPr>
          <w:rFonts w:hint="eastAsia" w:ascii="仿宋_GB2312" w:eastAsia="仿宋_GB2312"/>
          <w:sz w:val="28"/>
          <w:szCs w:val="28"/>
        </w:rPr>
      </w:pPr>
      <w:r>
        <w:rPr>
          <w:rFonts w:hint="eastAsia" w:ascii="仿宋_GB2312" w:hAnsi="Times New Roman" w:eastAsia="仿宋_GB2312" w:cs="Times New Roman"/>
          <w:sz w:val="28"/>
          <w:szCs w:val="28"/>
          <w:lang w:val="en-US" w:eastAsia="zh-CN"/>
        </w:rPr>
        <w:t>我单位无此类经费。</w:t>
      </w:r>
    </w:p>
    <w:p w14:paraId="0D0D3FA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6786343">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C40EDD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596CAF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B33991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C788A9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8D747B5">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B041AE5">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2CF04CB9">
      <w:pPr>
        <w:pStyle w:val="21"/>
        <w:numPr>
          <w:ilvl w:val="0"/>
          <w:numId w:val="3"/>
        </w:numPr>
        <w:rPr>
          <w:rFonts w:ascii="仿宋_GB2312" w:eastAsia="仿宋_GB2312"/>
          <w:sz w:val="28"/>
          <w:szCs w:val="28"/>
        </w:rPr>
      </w:pPr>
      <w:r>
        <w:rPr>
          <w:rFonts w:hint="eastAsia" w:ascii="仿宋_GB2312" w:eastAsia="仿宋_GB2312"/>
          <w:sz w:val="28"/>
          <w:szCs w:val="28"/>
        </w:rPr>
        <w:t>教育支出（类）进修及培训（款）教师进修（项）：反映教师进修、师资培训教育支出。</w:t>
      </w:r>
    </w:p>
    <w:p w14:paraId="1EC8A071">
      <w:pPr>
        <w:pStyle w:val="21"/>
        <w:numPr>
          <w:ilvl w:val="0"/>
          <w:numId w:val="3"/>
        </w:numPr>
        <w:rPr>
          <w:rFonts w:ascii="仿宋_GB2312" w:eastAsia="仿宋_GB2312"/>
          <w:sz w:val="28"/>
          <w:szCs w:val="28"/>
        </w:rPr>
      </w:pPr>
      <w:r>
        <w:rPr>
          <w:rFonts w:hint="eastAsia" w:ascii="仿宋_GB2312" w:eastAsia="仿宋_GB2312"/>
          <w:sz w:val="28"/>
          <w:szCs w:val="28"/>
        </w:rPr>
        <w:t>教育支出（类）进修及培训（款）培训支出（项）：反映本部门安排的用于培训的支出。</w:t>
      </w:r>
    </w:p>
    <w:p w14:paraId="0503A762">
      <w:pPr>
        <w:pStyle w:val="21"/>
        <w:numPr>
          <w:ilvl w:val="0"/>
          <w:numId w:val="3"/>
        </w:numPr>
        <w:rPr>
          <w:rFonts w:ascii="仿宋_GB2312" w:eastAsia="仿宋_GB2312"/>
          <w:sz w:val="28"/>
          <w:szCs w:val="28"/>
        </w:rPr>
      </w:pPr>
      <w:r>
        <w:rPr>
          <w:rFonts w:hint="eastAsia" w:ascii="仿宋_GB2312" w:eastAsia="仿宋_GB2312"/>
          <w:sz w:val="28"/>
          <w:szCs w:val="28"/>
        </w:rPr>
        <w:t>教育支出（类）教育费附加安排的支出（款）城市中小学校舍建设（项）：反映教育费附加安排用于城市中小学校舍新建、改建、修缮和维护的支出。</w:t>
      </w:r>
    </w:p>
    <w:p w14:paraId="08567765">
      <w:pPr>
        <w:pStyle w:val="21"/>
        <w:numPr>
          <w:ilvl w:val="0"/>
          <w:numId w:val="3"/>
        </w:numPr>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1"/>
        <w:numPr>
          <w:ilvl w:val="0"/>
          <w:numId w:val="3"/>
        </w:numPr>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5D755295">
      <w:pPr>
        <w:pStyle w:val="21"/>
        <w:numPr>
          <w:ilvl w:val="0"/>
          <w:numId w:val="3"/>
        </w:numPr>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4FFAF9D">
      <w:pPr>
        <w:pStyle w:val="21"/>
        <w:numPr>
          <w:ilvl w:val="0"/>
          <w:numId w:val="3"/>
        </w:numPr>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1"/>
        <w:numPr>
          <w:ilvl w:val="0"/>
          <w:numId w:val="3"/>
        </w:numPr>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1"/>
        <w:numPr>
          <w:ilvl w:val="0"/>
          <w:numId w:val="3"/>
        </w:numPr>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1"/>
        <w:numPr>
          <w:ilvl w:val="0"/>
          <w:numId w:val="3"/>
        </w:numPr>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24001C43">
      <w:pPr>
        <w:jc w:val="both"/>
        <w:rPr>
          <w:rFonts w:hint="eastAsia" w:ascii="黑体" w:eastAsia="黑体"/>
          <w:sz w:val="32"/>
          <w:szCs w:val="32"/>
        </w:rPr>
      </w:pPr>
    </w:p>
    <w:p w14:paraId="58BA087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B585094">
      <w:pPr>
        <w:ind w:firstLine="560" w:firstLineChars="200"/>
        <w:rPr>
          <w:rFonts w:hint="eastAsia" w:ascii="黑体" w:eastAsia="黑体"/>
          <w:sz w:val="28"/>
          <w:szCs w:val="28"/>
          <w:highlight w:val="yellow"/>
        </w:rPr>
      </w:pPr>
    </w:p>
    <w:p w14:paraId="029CADB6">
      <w:pPr>
        <w:numPr>
          <w:ilvl w:val="0"/>
          <w:numId w:val="4"/>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1E8B9B69">
      <w:pPr>
        <w:numPr>
          <w:ilvl w:val="0"/>
          <w:numId w:val="4"/>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15790E5D">
      <w:pPr>
        <w:numPr>
          <w:ilvl w:val="0"/>
          <w:numId w:val="4"/>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79F3924A">
      <w:pPr>
        <w:numPr>
          <w:ilvl w:val="0"/>
          <w:numId w:val="4"/>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5B1AF218">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A02B529">
      <w:pPr>
        <w:spacing w:line="480" w:lineRule="exact"/>
        <w:rPr>
          <w:rFonts w:hint="eastAsia" w:ascii="仿宋_GB2312" w:hAnsi="仿宋_GB2312" w:eastAsia="仿宋_GB2312" w:cs="仿宋_GB2312"/>
          <w:sz w:val="32"/>
          <w:szCs w:val="32"/>
        </w:rPr>
      </w:pPr>
    </w:p>
    <w:p w14:paraId="76CDFDE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591D2">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6A214C4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16AD9">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553D7279">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C8F5A">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0356605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BD6EF8DF"/>
    <w:multiLevelType w:val="singleLevel"/>
    <w:tmpl w:val="BD6EF8DF"/>
    <w:lvl w:ilvl="0" w:tentative="0">
      <w:start w:val="2"/>
      <w:numFmt w:val="chineseCounting"/>
      <w:suff w:val="nothing"/>
      <w:lvlText w:val="（%1）"/>
      <w:lvlJc w:val="left"/>
      <w:rPr>
        <w:rFonts w:hint="eastAsia"/>
      </w:rPr>
    </w:lvl>
  </w:abstractNum>
  <w:abstractNum w:abstractNumId="2">
    <w:nsid w:val="3608BEF1"/>
    <w:multiLevelType w:val="singleLevel"/>
    <w:tmpl w:val="3608BEF1"/>
    <w:lvl w:ilvl="0" w:tentative="0">
      <w:start w:val="3"/>
      <w:numFmt w:val="chineseCounting"/>
      <w:suff w:val="nothing"/>
      <w:lvlText w:val="%1、"/>
      <w:lvlJc w:val="left"/>
      <w:rPr>
        <w:rFonts w:hint="eastAsia"/>
      </w:rPr>
    </w:lvl>
  </w:abstractNum>
  <w:abstractNum w:abstractNumId="3">
    <w:nsid w:val="7B9B4398"/>
    <w:multiLevelType w:val="multilevel"/>
    <w:tmpl w:val="7B9B439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8D3D36"/>
    <w:rsid w:val="0BA148CA"/>
    <w:rsid w:val="0C1165C4"/>
    <w:rsid w:val="0D6D544B"/>
    <w:rsid w:val="0DD136FE"/>
    <w:rsid w:val="0F8E2C57"/>
    <w:rsid w:val="1059665E"/>
    <w:rsid w:val="10AC13BA"/>
    <w:rsid w:val="10E548CC"/>
    <w:rsid w:val="145A6C1B"/>
    <w:rsid w:val="14B73493"/>
    <w:rsid w:val="167A2FF9"/>
    <w:rsid w:val="18581C69"/>
    <w:rsid w:val="1AEC0734"/>
    <w:rsid w:val="1DEF20B0"/>
    <w:rsid w:val="214243FA"/>
    <w:rsid w:val="21746026"/>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0922145"/>
    <w:rsid w:val="51DB3C59"/>
    <w:rsid w:val="550C0952"/>
    <w:rsid w:val="55762E42"/>
    <w:rsid w:val="57A7B272"/>
    <w:rsid w:val="58470068"/>
    <w:rsid w:val="58747CAC"/>
    <w:rsid w:val="59AD307A"/>
    <w:rsid w:val="5A1720F9"/>
    <w:rsid w:val="5B9C37C2"/>
    <w:rsid w:val="5BA7C654"/>
    <w:rsid w:val="60A54109"/>
    <w:rsid w:val="61AA3AC7"/>
    <w:rsid w:val="61D01CDF"/>
    <w:rsid w:val="64746C6E"/>
    <w:rsid w:val="64C0607C"/>
    <w:rsid w:val="65756C86"/>
    <w:rsid w:val="66E1186D"/>
    <w:rsid w:val="670D0109"/>
    <w:rsid w:val="674D385B"/>
    <w:rsid w:val="676F09E1"/>
    <w:rsid w:val="6AFF0859"/>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styleId="2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3017.27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a253881-be7d-4f17-9a8b-94909d7240a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2511.96</c:v>
                </c:pt>
                <c:pt idx="1">
                  <c:v>505.31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08419bb-85a5-48b8-a5cf-8d1077d0cc7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3982</Words>
  <Characters>4465</Characters>
  <Lines>44</Lines>
  <Paragraphs>12</Paragraphs>
  <TotalTime>2</TotalTime>
  <ScaleCrop>false</ScaleCrop>
  <LinksUpToDate>false</LinksUpToDate>
  <CharactersWithSpaces>4491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2025-08-28T04:12:13Z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0154527FFD454D808BD2C47C15BAA393_13</vt:lpwstr>
  </property>
  <property fmtid="{D5CDD505-2E9C-101B-9397-08002B2CF9AE}" pid="4" name="KSOTemplateDocerSaveRecord">
    <vt:lpwstr>eyJoZGlkIjoiYzMyMjUzMjlhYzljYTAwNGU3NjA1YzdhNTM3MzY4MDMiLCJ1c2VySWQiOiIxNjU4MTI3OTE4In0=</vt:lpwstr>
  </property>
</Properties>
</file>