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1．主要职能。2024年，北京小学金中都分校1址办学，占地面积3807平方米、校舍建筑面积3405平方米，运动场地面积1150平方米。图书馆（室）藏书18909册，包括电子图书0万册,订阅杂志、报刊37种。固定资产总值2779.85万元。全年教育经费投入2398.60万元，学校信息化经费投入0.92万元，拥有计算机118台,多媒体教室座位40个,校园网出口总带4096Mbps，数字资源量100GB，“信息技术”课程三至六年级1课时/周/班。普通教室21个、专用教室0个。开设教学班21个。毕业130人、招生160人、在校生786人。</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2024年，学校坚持以习近平新时代中国特色社会主义思想为指导，认真学习贯彻</w:t>
      </w:r>
      <w:bookmarkStart w:id="1" w:name="_GoBack"/>
      <w:bookmarkEnd w:id="1"/>
      <w:r>
        <w:rPr>
          <w:rFonts w:hint="eastAsia" w:ascii="仿宋_GB2312" w:eastAsia="仿宋_GB2312"/>
          <w:sz w:val="28"/>
          <w:szCs w:val="28"/>
          <w:lang w:eastAsia="zh-CN"/>
        </w:rPr>
        <w:t>党的二十大</w:t>
      </w:r>
      <w:r>
        <w:rPr>
          <w:rFonts w:hint="eastAsia" w:ascii="仿宋_GB2312" w:eastAsia="仿宋_GB2312"/>
          <w:sz w:val="28"/>
          <w:szCs w:val="28"/>
        </w:rPr>
        <w:t>及二十届全会精神，全面落实全国教育大会、全市教育大会和区委、区教育系统会议精神，牢牢把握教育的政治属性、战略属性、民生属性。全面落实党组织领导的校长负责制，大力提升教育治理能力现代化水平，着力培养德智体美劳全面发展的时代新人，努力办好人民满意的教育。</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今年暑期的二期工程结束后，校园环境发生了耳目一新的变化，一所富有传统兼具现代气息的“小而美”精品校园展现在师生面前。硬件条件改善后，学校以“文化育人 童蒙养正”为办学理念，以学校的优质发展为目标追求，不断鲜明办学特色，着力在基于质量提升的“实”与“活”的教学研究、课内课后育人体系一体化建构等方面加快研究进程，努力实现每个学生全面、健康的发展，不断提升办学品质。</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在软件建设方面，学校以抓文化建设、抓队伍建设和抓课程建设为着力点，以课题《新形势下小学党建引领学校文化建设的实践研究》、《北京中轴线优秀传统文化资源的育人价值与学校实践的研究》为抓手，在教育、教学及科研工作中实现了新的突破。如：全面开展“大思政课”研究，以党建带团建、队建，利用仪式教育、少先队红领巾广播、公众号宣传阵地，大力开展社会主义核心价值观教育，通过活动育人，赓续红色基因，传播先进文化。</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年中，学校持续开展“教师专业素养提升工程”，充分借助北京小学名优特级教师资源，为一线教师的学科教学进行专业指导；组织一线教师积极参加“西城杯”说课、课堂教学展示、“金秋杯”课堂教学研讨、北京小学教育集团骨干教师示范展示活动等，通过以培带训、以赛促练，有效引导教师不断更新教育教学理念，逐步营造浓厚的研究氛围。学校成立了校本课程研发组，开发并组织实施了四季节日课程、特色校本课程和中轴线课程，校本课程的开发与实施，极大地激发了一线教师的参与热情，学生喜爱程度高。学校以课程为载体，有效拓展了育人方式，丰富了育人实效。</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学校严格落实“双减”精神，不断优化并构建了符合学生学习需求、与“课内课程”协同互补的课后服务课程体系，不断提升课后服务质量。</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2749.12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highlight w:val="none"/>
          <w:u w:val="none"/>
          <w:lang w:val="en-US" w:eastAsia="zh-CN"/>
        </w:rPr>
        <w:t>89.93</w:t>
      </w:r>
      <w:r>
        <w:rPr>
          <w:rFonts w:hint="eastAsia" w:ascii="仿宋_GB2312" w:eastAsia="仿宋_GB2312"/>
          <w:sz w:val="28"/>
          <w:szCs w:val="28"/>
        </w:rPr>
        <w:t>万元，增长</w:t>
      </w:r>
      <w:r>
        <w:rPr>
          <w:rFonts w:hint="eastAsia" w:ascii="仿宋_GB2312" w:hAnsi="仿宋" w:eastAsia="仿宋_GB2312"/>
          <w:sz w:val="32"/>
          <w:szCs w:val="32"/>
          <w:highlight w:val="none"/>
          <w:u w:val="none"/>
          <w:lang w:val="en-US" w:eastAsia="zh-CN"/>
        </w:rPr>
        <w:t>3.38</w:t>
      </w:r>
      <w:r>
        <w:rPr>
          <w:rFonts w:ascii="仿宋_GB2312" w:hAnsi="仿宋" w:eastAsia="仿宋_GB2312"/>
          <w:sz w:val="32"/>
          <w:szCs w:val="32"/>
          <w:highlight w:val="none"/>
          <w:u w:val="none"/>
        </w:rPr>
        <w:t>%</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2749.12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highlight w:val="none"/>
          <w:u w:val="none"/>
        </w:rPr>
        <w:t>91.35</w:t>
      </w:r>
      <w:r>
        <w:rPr>
          <w:rFonts w:hint="eastAsia" w:ascii="仿宋_GB2312" w:eastAsia="仿宋_GB2312"/>
          <w:sz w:val="28"/>
          <w:szCs w:val="28"/>
        </w:rPr>
        <w:t>万元，增长</w:t>
      </w:r>
      <w:r>
        <w:rPr>
          <w:rFonts w:hint="eastAsia" w:ascii="仿宋_GB2312" w:hAnsi="仿宋" w:eastAsia="仿宋_GB2312"/>
          <w:sz w:val="32"/>
          <w:szCs w:val="32"/>
          <w:highlight w:val="none"/>
          <w:u w:val="none"/>
        </w:rPr>
        <w:t>3.44</w:t>
      </w:r>
      <w:r>
        <w:rPr>
          <w:rFonts w:ascii="仿宋_GB2312" w:hAnsi="仿宋" w:eastAsia="仿宋_GB2312"/>
          <w:sz w:val="32"/>
          <w:szCs w:val="32"/>
          <w:highlight w:val="none"/>
          <w:u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2749.12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2749.12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2749.12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highlight w:val="none"/>
          <w:u w:val="none"/>
        </w:rPr>
        <w:t>91.35</w:t>
      </w:r>
      <w:r>
        <w:rPr>
          <w:rFonts w:hint="eastAsia" w:ascii="仿宋_GB2312" w:eastAsia="仿宋_GB2312"/>
          <w:sz w:val="28"/>
          <w:szCs w:val="28"/>
        </w:rPr>
        <w:t>万元，增长</w:t>
      </w:r>
      <w:r>
        <w:rPr>
          <w:rFonts w:hint="eastAsia" w:ascii="仿宋_GB2312" w:hAnsi="仿宋" w:eastAsia="仿宋_GB2312"/>
          <w:sz w:val="32"/>
          <w:szCs w:val="32"/>
          <w:highlight w:val="none"/>
          <w:u w:val="none"/>
        </w:rPr>
        <w:t>3.44</w:t>
      </w:r>
      <w:r>
        <w:rPr>
          <w:rFonts w:ascii="仿宋_GB2312" w:hAnsi="仿宋" w:eastAsia="仿宋_GB2312"/>
          <w:sz w:val="32"/>
          <w:szCs w:val="32"/>
          <w:highlight w:val="none"/>
          <w:u w:val="none"/>
        </w:rPr>
        <w:t>%</w:t>
      </w:r>
      <w:r>
        <w:rPr>
          <w:rFonts w:hint="eastAsia" w:ascii="仿宋_GB2312" w:eastAsia="仿宋_GB2312"/>
          <w:sz w:val="28"/>
          <w:szCs w:val="28"/>
        </w:rPr>
        <w:t>，其中：基本支出</w:t>
      </w:r>
      <w:r>
        <w:rPr>
          <w:rFonts w:ascii="仿宋_GB2312" w:eastAsia="仿宋_GB2312"/>
          <w:sz w:val="28"/>
          <w:szCs w:val="28"/>
        </w:rPr>
        <w:t>2563.04</w:t>
      </w:r>
      <w:r>
        <w:rPr>
          <w:rFonts w:hint="eastAsia" w:ascii="仿宋_GB2312" w:eastAsia="仿宋_GB2312"/>
          <w:sz w:val="28"/>
          <w:szCs w:val="28"/>
        </w:rPr>
        <w:t>万元，占支出合计的</w:t>
      </w:r>
      <w:r>
        <w:rPr>
          <w:rFonts w:hint="eastAsia" w:ascii="仿宋_GB2312" w:eastAsia="仿宋_GB2312"/>
          <w:sz w:val="28"/>
          <w:szCs w:val="28"/>
          <w:lang w:eastAsia="zh-CN"/>
        </w:rPr>
        <w:t>93.23</w:t>
      </w:r>
      <w:r>
        <w:rPr>
          <w:rFonts w:hint="eastAsia" w:ascii="仿宋_GB2312" w:eastAsia="仿宋_GB2312"/>
          <w:sz w:val="28"/>
          <w:szCs w:val="28"/>
        </w:rPr>
        <w:t>%；项目支出</w:t>
      </w:r>
      <w:r>
        <w:rPr>
          <w:rFonts w:ascii="仿宋_GB2312" w:eastAsia="仿宋_GB2312"/>
          <w:sz w:val="28"/>
          <w:szCs w:val="28"/>
        </w:rPr>
        <w:t>186.08</w:t>
      </w:r>
      <w:r>
        <w:rPr>
          <w:rFonts w:hint="eastAsia" w:ascii="仿宋_GB2312" w:eastAsia="仿宋_GB2312"/>
          <w:sz w:val="28"/>
          <w:szCs w:val="28"/>
        </w:rPr>
        <w:t>万元，占支出合计的</w:t>
      </w:r>
      <w:r>
        <w:rPr>
          <w:rFonts w:hint="eastAsia" w:ascii="仿宋_GB2312" w:eastAsia="仿宋_GB2312"/>
          <w:sz w:val="28"/>
          <w:szCs w:val="28"/>
          <w:lang w:eastAsia="zh-CN"/>
        </w:rPr>
        <w:t>6.77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2749.12</w:t>
      </w:r>
      <w:r>
        <w:rPr>
          <w:rFonts w:hint="eastAsia" w:ascii="仿宋_GB2312" w:eastAsia="仿宋_GB2312"/>
          <w:sz w:val="28"/>
          <w:szCs w:val="28"/>
        </w:rPr>
        <w:t>万元，比上年增加</w:t>
      </w:r>
      <w:r>
        <w:rPr>
          <w:rFonts w:hint="eastAsia" w:ascii="仿宋_GB2312" w:eastAsia="仿宋_GB2312"/>
          <w:sz w:val="28"/>
          <w:szCs w:val="28"/>
          <w:lang w:val="en-US" w:eastAsia="zh-CN"/>
        </w:rPr>
        <w:t>89.93</w:t>
      </w:r>
      <w:r>
        <w:rPr>
          <w:rFonts w:hint="eastAsia" w:ascii="仿宋_GB2312" w:eastAsia="仿宋_GB2312"/>
          <w:sz w:val="28"/>
          <w:szCs w:val="28"/>
        </w:rPr>
        <w:t>万元，增长</w:t>
      </w:r>
      <w:r>
        <w:rPr>
          <w:rFonts w:hint="eastAsia" w:ascii="仿宋_GB2312" w:eastAsia="仿宋_GB2312"/>
          <w:sz w:val="28"/>
          <w:szCs w:val="28"/>
          <w:lang w:val="en-US" w:eastAsia="zh-CN"/>
        </w:rPr>
        <w:t>3.38</w:t>
      </w:r>
      <w:r>
        <w:rPr>
          <w:rFonts w:hint="eastAsia" w:ascii="仿宋_GB2312" w:eastAsia="仿宋_GB2312"/>
          <w:sz w:val="28"/>
          <w:szCs w:val="28"/>
        </w:rPr>
        <w:t>%。主要原因：2024年</w:t>
      </w:r>
      <w:r>
        <w:rPr>
          <w:rFonts w:hint="eastAsia" w:ascii="仿宋_GB2312" w:eastAsia="仿宋_GB2312"/>
          <w:sz w:val="28"/>
          <w:szCs w:val="28"/>
          <w:lang w:val="en-US" w:eastAsia="zh-CN"/>
        </w:rPr>
        <w:t>增加普教奖励事业单位离退休费51万元，24年我校有一名教师外出援疆，一名教师北小轮岗，人事科下达</w:t>
      </w:r>
      <w:r>
        <w:rPr>
          <w:rFonts w:hint="eastAsia" w:ascii="仿宋_GB2312" w:eastAsia="仿宋_GB2312"/>
          <w:color w:val="auto"/>
          <w:sz w:val="28"/>
          <w:szCs w:val="28"/>
          <w:lang w:val="en-US" w:eastAsia="zh-CN"/>
        </w:rPr>
        <w:t>外聘人员劳务费增加7.99万元，助学金增加约8万元等，引起2024年总</w:t>
      </w:r>
      <w:r>
        <w:rPr>
          <w:rFonts w:hint="eastAsia" w:ascii="仿宋_GB2312" w:eastAsia="仿宋_GB2312"/>
          <w:sz w:val="28"/>
          <w:szCs w:val="28"/>
        </w:rPr>
        <w:t>财政投入的增加。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2024年度一般公共预算财政拨款支出2749.12万元，教育支出1842.77万元，占本年财政拨款支出67.03%；社会保障和就业支出386.9万元，占本年财政拨款支出14.07%；卫生健康支出183.19万元，占本年财政拨款支出6.66%；住房保障支出336.26万元，占本年财政拨款支出12.23%。</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1、“一般公共服务支出”（类）2024年度决算0万元，比2024年度年初预算增加（减少0万元，增长（下降）0%。其中：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“人大事务”（款，下同）2024年度决算</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万元，比2024年度年初预算增加（减少）0万元，增长（下降）0%。主要原因：不涉及。</w:t>
      </w:r>
    </w:p>
    <w:p>
      <w:pPr>
        <w:numPr>
          <w:ilvl w:val="0"/>
          <w:numId w:val="1"/>
        </w:num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教育支出</w:t>
      </w:r>
      <w:r>
        <w:rPr>
          <w:rFonts w:hint="eastAsia" w:ascii="仿宋_GB2312" w:eastAsia="仿宋_GB2312"/>
          <w:color w:val="auto"/>
          <w:sz w:val="28"/>
          <w:szCs w:val="28"/>
        </w:rPr>
        <w:t>”(类)202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1810.25</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1842.77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101.8</w:t>
      </w:r>
      <w:r>
        <w:rPr>
          <w:rFonts w:hint="eastAsia" w:ascii="仿宋_GB2312" w:eastAsia="仿宋_GB2312"/>
          <w:color w:val="auto"/>
          <w:sz w:val="28"/>
          <w:szCs w:val="28"/>
        </w:rPr>
        <w:t>%。</w:t>
      </w:r>
    </w:p>
    <w:p>
      <w:pPr>
        <w:numPr>
          <w:ilvl w:val="0"/>
          <w:numId w:val="0"/>
        </w:numPr>
        <w:spacing w:line="580" w:lineRule="exact"/>
        <w:rPr>
          <w:rFonts w:hint="eastAsia" w:ascii="仿宋_GB2312" w:eastAsia="仿宋_GB2312"/>
          <w:color w:val="auto"/>
          <w:sz w:val="28"/>
          <w:szCs w:val="28"/>
        </w:rPr>
      </w:pPr>
      <w:r>
        <w:rPr>
          <w:rFonts w:hint="eastAsia" w:ascii="仿宋_GB2312" w:eastAsia="仿宋_GB2312"/>
          <w:color w:val="auto"/>
          <w:sz w:val="28"/>
          <w:szCs w:val="28"/>
        </w:rPr>
        <w:t>其中：</w:t>
      </w:r>
    </w:p>
    <w:p>
      <w:pPr>
        <w:numPr>
          <w:ilvl w:val="0"/>
          <w:numId w:val="0"/>
        </w:numPr>
        <w:spacing w:line="580" w:lineRule="exact"/>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rPr>
        <w:t>“普通教育”（款）2024年度年初预算</w:t>
      </w:r>
      <w:r>
        <w:rPr>
          <w:rFonts w:hint="eastAsia" w:ascii="仿宋_GB2312" w:eastAsia="仿宋_GB2312"/>
          <w:color w:val="auto"/>
          <w:sz w:val="28"/>
          <w:szCs w:val="28"/>
          <w:lang w:val="en-US" w:eastAsia="zh-CN"/>
        </w:rPr>
        <w:t>1805.77</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1838.29</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101.8</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学生人数变动，2024年财政对教育投入增加，运营经费增加20.4万元，外聘人员劳务费增加7.99万元，助学金增加约8万元。</w:t>
      </w:r>
    </w:p>
    <w:p>
      <w:pPr>
        <w:numPr>
          <w:ilvl w:val="0"/>
          <w:numId w:val="0"/>
        </w:num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“进修及培训”（款）2024年度年初预算</w:t>
      </w:r>
      <w:r>
        <w:rPr>
          <w:rFonts w:hint="eastAsia" w:ascii="仿宋_GB2312" w:eastAsia="仿宋_GB2312"/>
          <w:color w:val="auto"/>
          <w:sz w:val="28"/>
          <w:szCs w:val="28"/>
          <w:lang w:val="en-US" w:eastAsia="zh-CN"/>
        </w:rPr>
        <w:t>4.48</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4.48</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%。主要原因：根据学校年度重点工作任务及培训计划，组织教师培训</w:t>
      </w:r>
      <w:r>
        <w:rPr>
          <w:rFonts w:hint="eastAsia" w:ascii="仿宋_GB2312" w:eastAsia="仿宋_GB2312"/>
          <w:color w:val="auto"/>
          <w:sz w:val="28"/>
          <w:szCs w:val="28"/>
          <w:lang w:val="en-US" w:eastAsia="zh-CN"/>
        </w:rPr>
        <w:t>并按时完成</w:t>
      </w:r>
      <w:r>
        <w:rPr>
          <w:rFonts w:hint="eastAsia" w:ascii="仿宋_GB2312" w:eastAsia="仿宋_GB2312"/>
          <w:color w:val="auto"/>
          <w:sz w:val="28"/>
          <w:szCs w:val="28"/>
        </w:rPr>
        <w:t>。</w:t>
      </w:r>
    </w:p>
    <w:p>
      <w:pPr>
        <w:numPr>
          <w:ilvl w:val="0"/>
          <w:numId w:val="0"/>
        </w:num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3、“社会保障和就业支出”(类)2024年度年初预算</w:t>
      </w:r>
      <w:r>
        <w:rPr>
          <w:rFonts w:hint="eastAsia" w:ascii="仿宋_GB2312" w:eastAsia="仿宋_GB2312"/>
          <w:color w:val="auto"/>
          <w:sz w:val="28"/>
          <w:szCs w:val="28"/>
          <w:lang w:val="en-US" w:eastAsia="zh-CN"/>
        </w:rPr>
        <w:t>350.25</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386.9</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110.46</w:t>
      </w:r>
      <w:r>
        <w:rPr>
          <w:rFonts w:hint="eastAsia" w:ascii="仿宋_GB2312" w:eastAsia="仿宋_GB2312"/>
          <w:color w:val="auto"/>
          <w:sz w:val="28"/>
          <w:szCs w:val="28"/>
        </w:rPr>
        <w:t>%。其中：</w:t>
      </w:r>
    </w:p>
    <w:p>
      <w:pPr>
        <w:numPr>
          <w:ilvl w:val="0"/>
          <w:numId w:val="0"/>
        </w:numPr>
        <w:spacing w:line="580" w:lineRule="exact"/>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rPr>
        <w:t>“行政事业单位养老支出”（款）2024年度年初预算</w:t>
      </w:r>
      <w:r>
        <w:rPr>
          <w:rFonts w:hint="eastAsia" w:ascii="仿宋_GB2312" w:eastAsia="仿宋_GB2312"/>
          <w:color w:val="auto"/>
          <w:sz w:val="28"/>
          <w:szCs w:val="28"/>
          <w:lang w:val="en-US" w:eastAsia="zh-CN"/>
        </w:rPr>
        <w:t>350.25</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386.9</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110.46</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增加退休费51万元，上缴养老保险职业年金等约14万元</w:t>
      </w:r>
    </w:p>
    <w:p>
      <w:pPr>
        <w:numPr>
          <w:ilvl w:val="0"/>
          <w:numId w:val="0"/>
        </w:num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4、“卫生健康支出”(类)2024年度年初预算</w:t>
      </w:r>
      <w:r>
        <w:rPr>
          <w:rFonts w:hint="eastAsia" w:ascii="仿宋_GB2312" w:eastAsia="仿宋_GB2312"/>
          <w:color w:val="auto"/>
          <w:sz w:val="28"/>
          <w:szCs w:val="28"/>
          <w:lang w:val="en-US" w:eastAsia="zh-CN"/>
        </w:rPr>
        <w:t>169.02</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183.19</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108.39</w:t>
      </w:r>
      <w:r>
        <w:rPr>
          <w:rFonts w:hint="eastAsia" w:ascii="仿宋_GB2312" w:eastAsia="仿宋_GB2312"/>
          <w:color w:val="auto"/>
          <w:sz w:val="28"/>
          <w:szCs w:val="28"/>
        </w:rPr>
        <w:t>%。其中：</w:t>
      </w:r>
    </w:p>
    <w:p>
      <w:pPr>
        <w:numPr>
          <w:ilvl w:val="0"/>
          <w:numId w:val="0"/>
        </w:numPr>
        <w:spacing w:line="580" w:lineRule="exact"/>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rPr>
        <w:t>“行政事业单位医疗”（款）2024年度年初预算</w:t>
      </w:r>
      <w:r>
        <w:rPr>
          <w:rFonts w:hint="eastAsia" w:ascii="仿宋_GB2312" w:eastAsia="仿宋_GB2312"/>
          <w:color w:val="auto"/>
          <w:sz w:val="28"/>
          <w:szCs w:val="28"/>
          <w:lang w:val="en-US" w:eastAsia="zh-CN"/>
        </w:rPr>
        <w:t>169.02</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183.19</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108.39</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追加在职人员医疗保险约14万元</w:t>
      </w:r>
    </w:p>
    <w:p>
      <w:pPr>
        <w:numPr>
          <w:ilvl w:val="0"/>
          <w:numId w:val="0"/>
        </w:num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5、“住房保障支出”(类)2024年度年初预算</w:t>
      </w:r>
      <w:r>
        <w:rPr>
          <w:rFonts w:hint="eastAsia" w:ascii="仿宋_GB2312" w:eastAsia="仿宋_GB2312"/>
          <w:color w:val="auto"/>
          <w:sz w:val="28"/>
          <w:szCs w:val="28"/>
          <w:lang w:val="en-US" w:eastAsia="zh-CN"/>
        </w:rPr>
        <w:t>327.26</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336.26</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102.75</w:t>
      </w:r>
      <w:r>
        <w:rPr>
          <w:rFonts w:hint="eastAsia" w:ascii="仿宋_GB2312" w:eastAsia="仿宋_GB2312"/>
          <w:color w:val="auto"/>
          <w:sz w:val="28"/>
          <w:szCs w:val="28"/>
        </w:rPr>
        <w:t>%。其中：</w:t>
      </w:r>
    </w:p>
    <w:p>
      <w:pPr>
        <w:numPr>
          <w:ilvl w:val="0"/>
          <w:numId w:val="0"/>
        </w:numPr>
        <w:spacing w:line="580" w:lineRule="exact"/>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rPr>
        <w:t>“住房改革支出”（款）2024年度年初预算</w:t>
      </w:r>
      <w:r>
        <w:rPr>
          <w:rFonts w:hint="eastAsia" w:ascii="仿宋_GB2312" w:eastAsia="仿宋_GB2312"/>
          <w:color w:val="auto"/>
          <w:sz w:val="28"/>
          <w:szCs w:val="28"/>
          <w:lang w:val="en-US" w:eastAsia="zh-CN"/>
        </w:rPr>
        <w:t>327.26</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336.26</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102.75</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增加购房补贴等支出约8.5万元</w:t>
      </w:r>
    </w:p>
    <w:p>
      <w:pPr>
        <w:pStyle w:val="2"/>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“城市公用事业附加及对应专项债务收入安排的支出”（款，下同）202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%。主要原因：</w:t>
      </w:r>
      <w:r>
        <w:rPr>
          <w:rFonts w:hint="eastAsia" w:ascii="仿宋_GB2312" w:eastAsia="仿宋_GB2312"/>
          <w:sz w:val="28"/>
          <w:szCs w:val="28"/>
          <w:lang w:val="en-US" w:eastAsia="zh-CN"/>
        </w:rPr>
        <w:t>不涉及</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2563.04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我单位不涉及“三公”经费。2024年度“三公”经费财政拨款决算数0万元，比2024年度“三公”经费财政拨款年初预算0万元增加（减少）0万元。其中：</w:t>
      </w:r>
    </w:p>
    <w:p>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1.因公出国（境）费用。2024年度决算数0万元，比2024年度年初预算数0万元增加（减少）0万元。主要原因：不涉及；2024年度组织因公出国（境）团组0个、0人次，人均因公出国（境）费用0万元。</w:t>
      </w:r>
    </w:p>
    <w:p>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2.公务接待费。2024年度决算数0万元，比2024年度年初预算数0万元增加（减少）0万元。主要原因：不涉及。公务接待0批次，公务接待0人次。</w:t>
      </w:r>
    </w:p>
    <w:p>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3.公务用车购置及运行维护费。2024年度决算数0万元，比2024年度年初预算数0万元增加（减少）0万元。</w:t>
      </w:r>
    </w:p>
    <w:p>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其中，公务用车购置费2024年度决算数0万元，比2024年度年初预算数0万元增加（减少）0万元。主要原因：不涉及。2024年度购置（更新）0辆，车均购置费0万元。公务用车运行维护费2024年度决算数0万元，比2024年度年初预算数0万元增加（减少）0万元，主要原因：不涉及。2024年度公务用车运行维护费中，公务用车加油0万元，公务用车维修0万元，公务用车保险0万元，公务用车其他支出0万元。2024年度公务用车保有量0辆，车均运行维护费0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lang w:eastAsia="zh-CN"/>
        </w:rPr>
      </w:pPr>
      <w:r>
        <w:rPr>
          <w:rFonts w:hint="eastAsia" w:ascii="仿宋_GB2312" w:eastAsia="仿宋_GB2312"/>
          <w:sz w:val="28"/>
          <w:szCs w:val="28"/>
          <w:lang w:eastAsia="zh-CN"/>
        </w:rPr>
        <w:t>2024年度使用财政拨款安排的基本支出中的日常公用经费支出，合计0万元，比上年增加（减少）0万元，增加（减少）原因：不涉及。</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25.87</w:t>
      </w:r>
      <w:r>
        <w:rPr>
          <w:rFonts w:hint="eastAsia" w:ascii="仿宋_GB2312" w:eastAsia="仿宋_GB2312"/>
          <w:sz w:val="28"/>
          <w:szCs w:val="28"/>
        </w:rPr>
        <w:t>万元，其中：政府采购货物支出</w:t>
      </w:r>
      <w:r>
        <w:rPr>
          <w:rFonts w:ascii="仿宋_GB2312" w:eastAsia="仿宋_GB2312"/>
          <w:sz w:val="28"/>
          <w:szCs w:val="28"/>
        </w:rPr>
        <w:t>14.45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11.42</w:t>
      </w:r>
      <w:r>
        <w:rPr>
          <w:rFonts w:hint="eastAsia" w:ascii="仿宋_GB2312" w:eastAsia="仿宋_GB2312"/>
          <w:sz w:val="28"/>
          <w:szCs w:val="28"/>
        </w:rPr>
        <w:t>万元。授予中小企业合同金额</w:t>
      </w:r>
      <w:r>
        <w:rPr>
          <w:rFonts w:ascii="仿宋_GB2312" w:eastAsia="仿宋_GB2312"/>
          <w:sz w:val="28"/>
          <w:szCs w:val="28"/>
        </w:rPr>
        <w:t>25.87</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25.87</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12月31日，北京小学金中都分校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pPr>
        <w:numPr>
          <w:ilvl w:val="0"/>
          <w:numId w:val="0"/>
        </w:numPr>
        <w:ind w:firstLine="632" w:firstLineChars="200"/>
        <w:rPr>
          <w:rFonts w:hint="eastAsia" w:ascii="仿宋_GB2312" w:eastAsia="仿宋_GB2312"/>
          <w:sz w:val="28"/>
          <w:szCs w:val="28"/>
          <w:lang w:val="en-US" w:eastAsia="zh-CN"/>
        </w:rPr>
      </w:pPr>
      <w:r>
        <w:rPr>
          <w:rFonts w:hint="eastAsia" w:ascii="仿宋_GB2312" w:hAnsi="Times New Roman" w:eastAsia="仿宋_GB2312" w:cs="Times New Roman"/>
          <w:b/>
          <w:color w:val="000000"/>
          <w:spacing w:val="-2"/>
          <w:sz w:val="32"/>
          <w:szCs w:val="32"/>
          <w:lang w:val="en-US" w:eastAsia="zh-CN"/>
        </w:rPr>
        <w:t>一般公共服务支出（类）人大事务（款）行政运行（项）：反映行政单位（包括实行公务员管理的事业单位）的基本支出</w:t>
      </w:r>
      <w:r>
        <w:rPr>
          <w:rFonts w:hint="eastAsia" w:ascii="仿宋_GB2312" w:eastAsia="仿宋_GB2312"/>
          <w:sz w:val="28"/>
          <w:szCs w:val="28"/>
          <w:lang w:val="en-US" w:eastAsia="zh-CN"/>
        </w:rPr>
        <w:t>。</w:t>
      </w:r>
    </w:p>
    <w:p>
      <w:pPr>
        <w:pStyle w:val="20"/>
        <w:numPr>
          <w:ilvl w:val="0"/>
          <w:numId w:val="2"/>
        </w:numPr>
        <w:rPr>
          <w:rFonts w:ascii="仿宋_GB2312" w:eastAsia="仿宋_GB2312"/>
          <w:sz w:val="28"/>
          <w:szCs w:val="28"/>
        </w:rPr>
      </w:pPr>
      <w:bookmarkStart w:id="0" w:name="_Hlk204156209"/>
      <w:r>
        <w:rPr>
          <w:rFonts w:hint="eastAsia" w:ascii="仿宋_GB2312" w:eastAsia="仿宋_GB2312"/>
          <w:sz w:val="28"/>
          <w:szCs w:val="28"/>
        </w:rPr>
        <w:t>教育支出（类）普通教育（款）学前教育（项）：反映本部门举办的学前教育支出。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教育支出（类）普通教育（款）小学教育（项）：反映本部门举办的小学教育支出。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教育支出（类）普通教育（款）初中教育（项）：反映本部门举办的初中教育支出。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教育支出（类）普通教育（款）高中教育（项）：反映本部门举办的高中教育支出。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教育支出（类）普通教育（款）其他普通教育支出（项）：反映除上述项目以外其他用于普通教育方面的支出。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教育支出（类）职业教育（款）中等职业教育（项）：反映本部门举办的中等职业教育支出。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教育支出（类）成人教育（款）成人高等教育（项）：反映本部门举办函授、夜大、自学考试等方面的支出。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教育支出（类）成人教育（款）成人广播电视教育（项）：反映本部门举办成人广播电视教育的支出。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教育支出（类）成人教育（款）其他成人教育支出（项）：反映除上述项目以外其他用于成人教育方面的支出。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教育支出（类）特殊教育（款）特殊学校教育（项）：反映本部门举办盲童学校、聋哑学校、智力落后儿童学校、其他生理缺陷儿童学校的支出。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教育支出（类）特殊教育（款）工读学校教育（项）：反映本部门举办工读学校的支出。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教育支出（类）进修及培训（款）教师进修（项）：反映教师进修、师资培训教育支出。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教育支出（类）进修及培训（款）培训支出（项）：反映本部门安排的用于培训的支出。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教育支出（类）教育费附加安排的支出（款）城市中小学校舍建设（项）：反映教育费附加安排用于城市中小学校舍新建、改建、修缮和维护的支出。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教育支出（类）教育费附加安排的支出（款）城市中小学教学设施（项）：反映教育费附加安排用于改善城市中小学教学设施和办学条件的支出。</w:t>
      </w:r>
    </w:p>
    <w:p>
      <w:pPr>
        <w:pStyle w:val="20"/>
        <w:numPr>
          <w:ilvl w:val="0"/>
          <w:numId w:val="2"/>
        </w:numPr>
        <w:rPr>
          <w:rFonts w:ascii="仿宋_GB2312" w:eastAsia="仿宋_GB2312"/>
          <w:sz w:val="28"/>
          <w:szCs w:val="28"/>
        </w:rPr>
      </w:pPr>
      <w:r>
        <w:rPr>
          <w:rFonts w:hint="eastAsia" w:ascii="仿宋_GB2312" w:eastAsia="仿宋_GB2312"/>
          <w:sz w:val="28"/>
          <w:szCs w:val="28"/>
        </w:rPr>
        <w:t>教育支出（类）教育费附加安排的支出（款）其他教育费附加安排的支出（项）：反映除上述项目以外的教育费附加支出。</w:t>
      </w:r>
    </w:p>
    <w:p>
      <w:pPr>
        <w:pStyle w:val="20"/>
        <w:numPr>
          <w:ilvl w:val="0"/>
          <w:numId w:val="2"/>
        </w:numPr>
        <w:rPr>
          <w:rFonts w:ascii="仿宋_GB2312" w:eastAsia="仿宋_GB2312"/>
          <w:sz w:val="28"/>
          <w:szCs w:val="28"/>
        </w:rPr>
      </w:pPr>
      <w:r>
        <w:rPr>
          <w:rFonts w:hint="eastAsia" w:ascii="仿宋_GB2312" w:eastAsia="仿宋_GB2312"/>
          <w:sz w:val="28"/>
          <w:szCs w:val="28"/>
        </w:rPr>
        <w:t>科学技术支出（类）科学条件与服务（款）科技条件专项（项）：反映国家用于完善科技条件的支出，包括科技文献信息、网络环境支撑等科技条件专项支出等。</w:t>
      </w:r>
    </w:p>
    <w:p>
      <w:pPr>
        <w:pStyle w:val="20"/>
        <w:numPr>
          <w:ilvl w:val="0"/>
          <w:numId w:val="2"/>
        </w:numPr>
        <w:rPr>
          <w:rFonts w:ascii="仿宋_GB2312" w:eastAsia="仿宋_GB2312"/>
          <w:sz w:val="28"/>
          <w:szCs w:val="28"/>
        </w:rPr>
      </w:pPr>
      <w:r>
        <w:rPr>
          <w:rFonts w:hint="eastAsia" w:ascii="仿宋_GB2312" w:eastAsia="仿宋_GB2312"/>
          <w:sz w:val="28"/>
          <w:szCs w:val="28"/>
        </w:rPr>
        <w:t>科学技术支出（类）其他科技条件与服务支出（款）其他科技条件与服务支出（项）：反映除上述项目以外其他用于科技条件与服务方面的支出。</w:t>
      </w:r>
    </w:p>
    <w:p>
      <w:pPr>
        <w:pStyle w:val="20"/>
        <w:numPr>
          <w:ilvl w:val="0"/>
          <w:numId w:val="2"/>
        </w:numPr>
        <w:rPr>
          <w:rFonts w:ascii="仿宋_GB2312" w:eastAsia="仿宋_GB2312"/>
          <w:sz w:val="28"/>
          <w:szCs w:val="28"/>
        </w:rPr>
      </w:pPr>
      <w:r>
        <w:rPr>
          <w:rFonts w:hint="eastAsia" w:ascii="仿宋_GB2312" w:eastAsia="仿宋_GB2312"/>
          <w:sz w:val="28"/>
          <w:szCs w:val="28"/>
        </w:rPr>
        <w:t>社会保障和就业支出（类）行政事业单位养老支出（款）事业单位离退休（项）：反映事业单位开支的离退休经费。</w:t>
      </w:r>
    </w:p>
    <w:p>
      <w:pPr>
        <w:pStyle w:val="20"/>
        <w:numPr>
          <w:ilvl w:val="0"/>
          <w:numId w:val="2"/>
        </w:numPr>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pStyle w:val="20"/>
        <w:numPr>
          <w:ilvl w:val="0"/>
          <w:numId w:val="2"/>
        </w:numPr>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pStyle w:val="20"/>
        <w:numPr>
          <w:ilvl w:val="0"/>
          <w:numId w:val="2"/>
        </w:numPr>
        <w:rPr>
          <w:rFonts w:ascii="仿宋_GB2312" w:eastAsia="仿宋_GB2312"/>
          <w:sz w:val="28"/>
          <w:szCs w:val="28"/>
        </w:rPr>
      </w:pP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pPr>
        <w:pStyle w:val="20"/>
        <w:numPr>
          <w:ilvl w:val="0"/>
          <w:numId w:val="2"/>
        </w:numPr>
        <w:rPr>
          <w:rFonts w:ascii="仿宋_GB2312" w:eastAsia="仿宋_GB2312"/>
          <w:sz w:val="28"/>
          <w:szCs w:val="28"/>
        </w:rPr>
      </w:pPr>
      <w:r>
        <w:rPr>
          <w:rFonts w:hint="eastAsia" w:ascii="仿宋_GB2312" w:eastAsia="仿宋_GB2312"/>
          <w:sz w:val="28"/>
          <w:szCs w:val="28"/>
        </w:rPr>
        <w:t>社会保障和就业支出（类）其他生活救助（款）其他城市生活救助（项）：反映除最低生活保障、临时救助、特困人员救助供养外，用于城乡生活困难居民生活救助的其他支出，包括用于除优抚对象、失业人员之外城市生活困难居民的价格临时补贴支出。</w:t>
      </w:r>
    </w:p>
    <w:p>
      <w:pPr>
        <w:pStyle w:val="20"/>
        <w:numPr>
          <w:ilvl w:val="0"/>
          <w:numId w:val="2"/>
        </w:numPr>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pStyle w:val="20"/>
        <w:numPr>
          <w:ilvl w:val="0"/>
          <w:numId w:val="2"/>
        </w:numPr>
        <w:rPr>
          <w:rFonts w:ascii="仿宋_GB2312" w:eastAsia="仿宋_GB2312"/>
          <w:sz w:val="28"/>
          <w:szCs w:val="28"/>
        </w:rPr>
      </w:pPr>
      <w:r>
        <w:rPr>
          <w:rFonts w:hint="eastAsia" w:ascii="仿宋_GB2312" w:eastAsia="仿宋_GB2312"/>
          <w:sz w:val="28"/>
          <w:szCs w:val="28"/>
        </w:rPr>
        <w:t>卫生健康支出（类）行政事业单位医疗（款）其他行政事业单位医疗支出（项）：反映除上述项目以外的其他用于行政事业单位医疗方面的支出。</w:t>
      </w:r>
    </w:p>
    <w:p>
      <w:pPr>
        <w:pStyle w:val="20"/>
        <w:numPr>
          <w:ilvl w:val="0"/>
          <w:numId w:val="2"/>
        </w:numPr>
        <w:rPr>
          <w:rFonts w:ascii="仿宋_GB2312" w:eastAsia="仿宋_GB2312"/>
          <w:sz w:val="28"/>
          <w:szCs w:val="28"/>
        </w:rPr>
      </w:pP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pPr>
        <w:pStyle w:val="20"/>
        <w:numPr>
          <w:ilvl w:val="0"/>
          <w:numId w:val="2"/>
        </w:numPr>
        <w:rPr>
          <w:rFonts w:ascii="仿宋_GB2312" w:eastAsia="仿宋_GB2312"/>
          <w:sz w:val="28"/>
          <w:szCs w:val="28"/>
        </w:rPr>
      </w:pPr>
      <w:r>
        <w:rPr>
          <w:rFonts w:hint="eastAsia" w:ascii="仿宋_GB2312" w:eastAsia="仿宋_GB2312"/>
          <w:sz w:val="28"/>
          <w:szCs w:val="28"/>
        </w:rPr>
        <w:t>住房保障支出（类）住房改革支出（款）提租补贴（项）：反映按房改政策规定的标准，行政事业单位向职工（含离退休人员）发放的租金补助。</w:t>
      </w:r>
    </w:p>
    <w:p>
      <w:pPr>
        <w:pStyle w:val="20"/>
        <w:numPr>
          <w:ilvl w:val="0"/>
          <w:numId w:val="2"/>
        </w:numPr>
        <w:rPr>
          <w:rFonts w:ascii="仿宋_GB2312" w:eastAsia="仿宋_GB2312"/>
          <w:sz w:val="28"/>
          <w:szCs w:val="28"/>
        </w:rPr>
      </w:pP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pPr>
        <w:pStyle w:val="20"/>
        <w:numPr>
          <w:ilvl w:val="0"/>
          <w:numId w:val="2"/>
        </w:numPr>
        <w:rPr>
          <w:rFonts w:ascii="仿宋_GB2312" w:eastAsia="仿宋_GB2312"/>
          <w:sz w:val="28"/>
          <w:szCs w:val="28"/>
        </w:rPr>
      </w:pPr>
      <w:r>
        <w:rPr>
          <w:rFonts w:hint="eastAsia" w:ascii="仿宋_GB2312" w:eastAsia="仿宋_GB2312"/>
          <w:sz w:val="28"/>
          <w:szCs w:val="28"/>
        </w:rPr>
        <w:t>文化旅游体育与传媒支出（类）文物（款）文物保护（项）：反映考古发掘及文物保护方面的支出。</w:t>
      </w:r>
    </w:p>
    <w:p>
      <w:pPr>
        <w:pStyle w:val="20"/>
        <w:numPr>
          <w:ilvl w:val="0"/>
          <w:numId w:val="2"/>
        </w:numPr>
        <w:rPr>
          <w:rFonts w:ascii="仿宋_GB2312" w:eastAsia="仿宋_GB2312"/>
          <w:sz w:val="28"/>
          <w:szCs w:val="28"/>
        </w:rPr>
      </w:pPr>
      <w:r>
        <w:rPr>
          <w:rFonts w:hint="eastAsia" w:ascii="仿宋_GB2312" w:eastAsia="仿宋_GB2312"/>
          <w:sz w:val="28"/>
          <w:szCs w:val="28"/>
        </w:rPr>
        <w:t>节能环保支出（类）污染防治（款）大气（项）：反映政府在治理大气、水体、噪声、固体废弃物、放射性物质等方面的支出。</w:t>
      </w:r>
    </w:p>
    <w:p>
      <w:pPr>
        <w:pStyle w:val="20"/>
        <w:numPr>
          <w:ilvl w:val="0"/>
          <w:numId w:val="2"/>
        </w:numPr>
        <w:rPr>
          <w:rFonts w:ascii="仿宋_GB2312" w:eastAsia="仿宋_GB2312"/>
          <w:sz w:val="28"/>
          <w:szCs w:val="28"/>
        </w:rPr>
      </w:pPr>
      <w:r>
        <w:rPr>
          <w:rFonts w:hint="eastAsia" w:ascii="仿宋_GB2312" w:eastAsia="仿宋_GB2312"/>
          <w:sz w:val="28"/>
          <w:szCs w:val="28"/>
        </w:rPr>
        <w:t>城乡社区支出（类）城乡社区公共设施（款）其他城乡社区公共设施支出（项）：反映除上述项目以外其他用于城乡社区公共设施方面的支出。</w:t>
      </w:r>
    </w:p>
    <w:p>
      <w:pPr>
        <w:pStyle w:val="20"/>
        <w:numPr>
          <w:ilvl w:val="0"/>
          <w:numId w:val="2"/>
        </w:numPr>
        <w:rPr>
          <w:rFonts w:ascii="仿宋_GB2312" w:eastAsia="仿宋_GB2312"/>
          <w:sz w:val="28"/>
          <w:szCs w:val="28"/>
        </w:rPr>
      </w:pPr>
      <w:r>
        <w:rPr>
          <w:rFonts w:hint="eastAsia" w:ascii="仿宋_GB2312" w:eastAsia="仿宋_GB2312"/>
          <w:sz w:val="28"/>
          <w:szCs w:val="28"/>
        </w:rPr>
        <w:t>其他支出（类）彩票公益金安排的支出（款）用于体育事业的彩票公益金支出（项）：反映用于体育事业的彩票公益金支出。</w:t>
      </w:r>
    </w:p>
    <w:p>
      <w:pPr>
        <w:pStyle w:val="20"/>
        <w:numPr>
          <w:ilvl w:val="0"/>
          <w:numId w:val="2"/>
        </w:numPr>
        <w:rPr>
          <w:rFonts w:ascii="仿宋_GB2312" w:eastAsia="仿宋_GB2312"/>
          <w:sz w:val="28"/>
          <w:szCs w:val="28"/>
        </w:rPr>
      </w:pPr>
      <w:r>
        <w:rPr>
          <w:rFonts w:hint="eastAsia" w:ascii="仿宋_GB2312" w:eastAsia="仿宋_GB2312"/>
          <w:sz w:val="28"/>
          <w:szCs w:val="28"/>
        </w:rPr>
        <w:t>其他支出（类）超长期特别国债安排的其他支出（款）其他支出（项）：反映除上述项目以外其他不能划分到具体功能科目中使用超长期特别国债安排的支出项目。</w:t>
      </w:r>
    </w:p>
    <w:bookmarkEnd w:id="0"/>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3"/>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pPr>
        <w:numPr>
          <w:ilvl w:val="0"/>
          <w:numId w:val="3"/>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pPr>
        <w:numPr>
          <w:ilvl w:val="0"/>
          <w:numId w:val="3"/>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440" w:right="1800" w:bottom="1440" w:left="1800"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3AC71930"/>
    <w:multiLevelType w:val="singleLevel"/>
    <w:tmpl w:val="3AC71930"/>
    <w:lvl w:ilvl="0" w:tentative="0">
      <w:start w:val="2"/>
      <w:numFmt w:val="decimal"/>
      <w:suff w:val="nothing"/>
      <w:lvlText w:val="%1、"/>
      <w:lvlJc w:val="left"/>
    </w:lvl>
  </w:abstractNum>
  <w:abstractNum w:abstractNumId="2">
    <w:nsid w:val="7B9B4398"/>
    <w:multiLevelType w:val="multilevel"/>
    <w:tmpl w:val="7B9B4398"/>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N2I2M2MxMDdkNWYwZDBiMTUyMzdkYzY4ZWY4ZDk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E9C279A"/>
    <w:rsid w:val="0F8E2C57"/>
    <w:rsid w:val="1059665E"/>
    <w:rsid w:val="10AC13BA"/>
    <w:rsid w:val="145A6C1B"/>
    <w:rsid w:val="14B73493"/>
    <w:rsid w:val="167A2FF9"/>
    <w:rsid w:val="167F4E7B"/>
    <w:rsid w:val="18581C69"/>
    <w:rsid w:val="18F733EE"/>
    <w:rsid w:val="1AEC0734"/>
    <w:rsid w:val="1DEF20B0"/>
    <w:rsid w:val="2059673D"/>
    <w:rsid w:val="214243FA"/>
    <w:rsid w:val="21AD613C"/>
    <w:rsid w:val="22467189"/>
    <w:rsid w:val="257A14F5"/>
    <w:rsid w:val="26B446CD"/>
    <w:rsid w:val="27196C26"/>
    <w:rsid w:val="29EF086F"/>
    <w:rsid w:val="2A830F86"/>
    <w:rsid w:val="2C835C3A"/>
    <w:rsid w:val="2EFFE297"/>
    <w:rsid w:val="301437CA"/>
    <w:rsid w:val="349D1F0A"/>
    <w:rsid w:val="34DD0473"/>
    <w:rsid w:val="371942F2"/>
    <w:rsid w:val="3C684897"/>
    <w:rsid w:val="433E495C"/>
    <w:rsid w:val="453C6232"/>
    <w:rsid w:val="489F2FD7"/>
    <w:rsid w:val="4AC27CB3"/>
    <w:rsid w:val="4BF72BEF"/>
    <w:rsid w:val="4E0D2791"/>
    <w:rsid w:val="4E597B9B"/>
    <w:rsid w:val="4FA42C81"/>
    <w:rsid w:val="4FA90297"/>
    <w:rsid w:val="4FC41A43"/>
    <w:rsid w:val="51DB3C59"/>
    <w:rsid w:val="550C0952"/>
    <w:rsid w:val="555B3208"/>
    <w:rsid w:val="55762E42"/>
    <w:rsid w:val="56DB78D0"/>
    <w:rsid w:val="57A7B272"/>
    <w:rsid w:val="58166D8F"/>
    <w:rsid w:val="58470068"/>
    <w:rsid w:val="58747CAC"/>
    <w:rsid w:val="5A1720F9"/>
    <w:rsid w:val="5B9C37C2"/>
    <w:rsid w:val="5BA7C654"/>
    <w:rsid w:val="60A26D69"/>
    <w:rsid w:val="60A54109"/>
    <w:rsid w:val="61D01CDF"/>
    <w:rsid w:val="64C0607C"/>
    <w:rsid w:val="65756C86"/>
    <w:rsid w:val="674D385B"/>
    <w:rsid w:val="6758730D"/>
    <w:rsid w:val="676F09E1"/>
    <w:rsid w:val="684711E7"/>
    <w:rsid w:val="707432FE"/>
    <w:rsid w:val="71793A80"/>
    <w:rsid w:val="721E46BD"/>
    <w:rsid w:val="7357290B"/>
    <w:rsid w:val="740D2C3B"/>
    <w:rsid w:val="798524E4"/>
    <w:rsid w:val="7A7F1C49"/>
    <w:rsid w:val="7B5B7AE6"/>
    <w:rsid w:val="7B7B6628"/>
    <w:rsid w:val="7BA7071E"/>
    <w:rsid w:val="7BDF6DA8"/>
    <w:rsid w:val="7BFF4BA0"/>
    <w:rsid w:val="7C7EDC1A"/>
    <w:rsid w:val="7CCED98D"/>
    <w:rsid w:val="7D08410F"/>
    <w:rsid w:val="7DB96DED"/>
    <w:rsid w:val="7DD3AD81"/>
    <w:rsid w:val="7E1C5F55"/>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2749.12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2563.04</c:v>
                </c:pt>
                <c:pt idx="1">
                  <c:v>186.08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6913</Words>
  <Characters>7529</Characters>
  <Lines>44</Lines>
  <Paragraphs>12</Paragraphs>
  <TotalTime>11</TotalTime>
  <ScaleCrop>false</ScaleCrop>
  <LinksUpToDate>false</LinksUpToDate>
  <CharactersWithSpaces>7550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臧璐</cp:lastModifiedBy>
  <cp:lastPrinted>2025-08-25T08:33:00Z</cp:lastPrinted>
  <dcterms:modified xsi:type="dcterms:W3CDTF">2026-02-09T03:38:17Z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435078ACFECC4A5A8A519EF4C3681114_13</vt:lpwstr>
  </property>
  <property fmtid="{D5CDD505-2E9C-101B-9397-08002B2CF9AE}" pid="4" name="KSOTemplateDocerSaveRecord">
    <vt:lpwstr>eyJoZGlkIjoiMTY2OGJhYTljNTRhM2FkOTNiYTI0NmZmZGZlZjc5MDciLCJ1c2VySWQiOiIyNDAxNTE3MTcifQ==</vt:lpwstr>
  </property>
</Properties>
</file>