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7EC36">
      <w:pPr>
        <w:jc w:val="center"/>
        <w:rPr>
          <w:rFonts w:ascii="仿宋_GB2312" w:eastAsia="仿宋_GB2312"/>
          <w:b/>
          <w:sz w:val="32"/>
          <w:szCs w:val="32"/>
        </w:rPr>
      </w:pPr>
    </w:p>
    <w:p w14:paraId="342330C7">
      <w:pPr>
        <w:jc w:val="center"/>
        <w:rPr>
          <w:rFonts w:ascii="黑体" w:eastAsia="黑体"/>
          <w:sz w:val="72"/>
          <w:szCs w:val="72"/>
        </w:rPr>
      </w:pPr>
    </w:p>
    <w:p w14:paraId="786A6F20">
      <w:pPr>
        <w:jc w:val="center"/>
        <w:rPr>
          <w:rFonts w:ascii="黑体" w:eastAsia="黑体"/>
          <w:sz w:val="72"/>
          <w:szCs w:val="72"/>
        </w:rPr>
      </w:pPr>
    </w:p>
    <w:p w14:paraId="3A2F471A">
      <w:pPr>
        <w:jc w:val="center"/>
        <w:rPr>
          <w:rFonts w:ascii="黑体" w:eastAsia="黑体"/>
          <w:sz w:val="72"/>
          <w:szCs w:val="72"/>
        </w:rPr>
      </w:pPr>
    </w:p>
    <w:p w14:paraId="09B5BDE3">
      <w:pPr>
        <w:jc w:val="center"/>
        <w:rPr>
          <w:rFonts w:ascii="黑体" w:eastAsia="黑体"/>
          <w:sz w:val="72"/>
          <w:szCs w:val="72"/>
        </w:rPr>
      </w:pPr>
    </w:p>
    <w:p w14:paraId="560B6150">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CC81E9F">
      <w:pPr>
        <w:jc w:val="center"/>
        <w:rPr>
          <w:rFonts w:ascii="黑体" w:eastAsia="黑体"/>
          <w:sz w:val="52"/>
          <w:szCs w:val="52"/>
        </w:rPr>
      </w:pPr>
    </w:p>
    <w:p w14:paraId="3CACB814">
      <w:pPr>
        <w:jc w:val="center"/>
        <w:rPr>
          <w:rFonts w:ascii="黑体" w:eastAsia="黑体"/>
          <w:sz w:val="52"/>
          <w:szCs w:val="52"/>
        </w:rPr>
      </w:pPr>
    </w:p>
    <w:p w14:paraId="1DA71443">
      <w:pPr>
        <w:jc w:val="center"/>
        <w:rPr>
          <w:rFonts w:ascii="黑体" w:eastAsia="黑体"/>
          <w:sz w:val="52"/>
          <w:szCs w:val="52"/>
        </w:rPr>
      </w:pPr>
    </w:p>
    <w:p w14:paraId="6D37FC19">
      <w:pPr>
        <w:jc w:val="center"/>
        <w:rPr>
          <w:rFonts w:ascii="黑体" w:eastAsia="黑体"/>
          <w:sz w:val="52"/>
          <w:szCs w:val="52"/>
        </w:rPr>
      </w:pPr>
    </w:p>
    <w:p w14:paraId="558B5485">
      <w:pPr>
        <w:jc w:val="center"/>
        <w:rPr>
          <w:rFonts w:ascii="黑体" w:eastAsia="黑体"/>
          <w:sz w:val="32"/>
          <w:szCs w:val="32"/>
        </w:rPr>
      </w:pPr>
    </w:p>
    <w:p w14:paraId="44FB043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02263C9">
      <w:pPr>
        <w:spacing w:line="500" w:lineRule="exact"/>
        <w:ind w:firstLine="645"/>
        <w:jc w:val="center"/>
        <w:rPr>
          <w:rFonts w:hint="eastAsia" w:ascii="宋体" w:hAnsi="宋体" w:cs="宋体"/>
          <w:b/>
          <w:bCs/>
          <w:kern w:val="0"/>
          <w:sz w:val="36"/>
          <w:szCs w:val="36"/>
        </w:rPr>
      </w:pPr>
    </w:p>
    <w:p w14:paraId="2422B9C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9E3E9D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F34B2F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7454D8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3C0BC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4A0651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4D3055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FC549B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18AEF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1504E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DB5DEB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64C8EA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6E8C1A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202BA0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81012B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D83E0A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1B27228">
      <w:pPr>
        <w:tabs>
          <w:tab w:val="center" w:pos="6979"/>
        </w:tabs>
        <w:spacing w:before="156" w:beforeLines="50" w:after="156" w:afterLines="50"/>
        <w:jc w:val="center"/>
        <w:rPr>
          <w:rFonts w:ascii="宋体" w:hAnsi="宋体" w:cs="宋体"/>
          <w:b/>
          <w:bCs/>
          <w:spacing w:val="40"/>
          <w:kern w:val="0"/>
          <w:sz w:val="32"/>
          <w:szCs w:val="32"/>
        </w:rPr>
      </w:pPr>
    </w:p>
    <w:p w14:paraId="52F21CB4">
      <w:pPr>
        <w:tabs>
          <w:tab w:val="center" w:pos="6979"/>
        </w:tabs>
        <w:spacing w:before="156" w:beforeLines="50" w:after="156" w:afterLines="50"/>
        <w:jc w:val="center"/>
        <w:rPr>
          <w:rFonts w:ascii="宋体" w:hAnsi="宋体" w:cs="宋体"/>
          <w:b/>
          <w:bCs/>
          <w:spacing w:val="40"/>
          <w:kern w:val="0"/>
          <w:sz w:val="32"/>
          <w:szCs w:val="32"/>
        </w:rPr>
      </w:pPr>
    </w:p>
    <w:p w14:paraId="1FD4D367">
      <w:pPr>
        <w:tabs>
          <w:tab w:val="center" w:pos="6979"/>
        </w:tabs>
        <w:spacing w:before="156" w:beforeLines="50" w:after="156" w:afterLines="50"/>
        <w:jc w:val="center"/>
        <w:rPr>
          <w:rFonts w:ascii="宋体" w:hAnsi="宋体" w:cs="宋体"/>
          <w:b/>
          <w:bCs/>
          <w:spacing w:val="40"/>
          <w:kern w:val="0"/>
          <w:sz w:val="32"/>
          <w:szCs w:val="32"/>
        </w:rPr>
      </w:pPr>
    </w:p>
    <w:p w14:paraId="52DE6B85">
      <w:pPr>
        <w:tabs>
          <w:tab w:val="center" w:pos="6979"/>
        </w:tabs>
        <w:spacing w:before="156" w:beforeLines="50" w:after="156" w:afterLines="50"/>
        <w:jc w:val="center"/>
        <w:rPr>
          <w:rFonts w:ascii="宋体" w:hAnsi="宋体" w:cs="宋体"/>
          <w:b/>
          <w:bCs/>
          <w:spacing w:val="40"/>
          <w:kern w:val="0"/>
          <w:sz w:val="32"/>
          <w:szCs w:val="32"/>
        </w:rPr>
      </w:pPr>
    </w:p>
    <w:p w14:paraId="40A050DC">
      <w:pPr>
        <w:tabs>
          <w:tab w:val="center" w:pos="6979"/>
        </w:tabs>
        <w:spacing w:before="156" w:beforeLines="50" w:after="156" w:afterLines="50"/>
        <w:jc w:val="center"/>
        <w:rPr>
          <w:rFonts w:ascii="宋体" w:hAnsi="宋体" w:cs="宋体"/>
          <w:b/>
          <w:bCs/>
          <w:spacing w:val="40"/>
          <w:kern w:val="0"/>
          <w:sz w:val="32"/>
          <w:szCs w:val="32"/>
        </w:rPr>
      </w:pPr>
    </w:p>
    <w:p w14:paraId="1BEC07E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35B679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AE4DF2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9F1D3F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33EF82A">
      <w:pPr>
        <w:tabs>
          <w:tab w:val="center" w:pos="6979"/>
        </w:tabs>
        <w:spacing w:line="58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1．主要职能。</w:t>
      </w:r>
    </w:p>
    <w:p w14:paraId="55092863">
      <w:pPr>
        <w:tabs>
          <w:tab w:val="center" w:pos="6979"/>
        </w:tabs>
        <w:spacing w:line="58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北京第一实验小学红莲分校秉承总校“生活教人，文化育人”的办学理念和“发展为本、课比天大”的核心价值观，以“笃志、乐学、包容、创新”的校训作为引领学生成长和教师从教的标准，在学习中继承，在发展中创新。2022年学校加入区教委“小而美”项目，制定了未来三年项目发展目标，确定了“阅读伴成长 书香满校园”为主题的项目实施方案。学校努力打造“阅读”特色，结合学校新校舍公共空间大、硬件设施一流的优势，精心打造校园开放式阅读空间，散布在校园各处的阅读角、阅读厅、阅读阶梯，为学生提供了专门的阅读场所，创设出舒适、温馨的阅读环境，师生阅读成为了一道靓丽的校园风景。学校以四大校园主题节日活动——“跃动节”“乐享节”“越创节”“阅读节”丰富学生的校园生活，将课堂学习与课后实践整合联动，从而实现学生综合素质的提升和个性的发展。</w:t>
      </w:r>
    </w:p>
    <w:p w14:paraId="6EDDE9CB">
      <w:pPr>
        <w:tabs>
          <w:tab w:val="center" w:pos="6979"/>
        </w:tabs>
        <w:spacing w:line="58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2．机构情况，包括当年变动情况及原因。</w:t>
      </w:r>
    </w:p>
    <w:p w14:paraId="56AC4097">
      <w:pPr>
        <w:tabs>
          <w:tab w:val="center" w:pos="6979"/>
        </w:tabs>
        <w:spacing w:line="580" w:lineRule="exact"/>
        <w:ind w:firstLine="640" w:firstLineChars="200"/>
        <w:rPr>
          <w:rFonts w:hint="eastAsia" w:ascii="仿宋_GB2312" w:eastAsia="仿宋_GB2312"/>
          <w:b/>
          <w:sz w:val="32"/>
          <w:szCs w:val="32"/>
          <w:highlight w:val="none"/>
        </w:rPr>
      </w:pPr>
      <w:r>
        <w:rPr>
          <w:rFonts w:hint="eastAsia" w:ascii="仿宋" w:hAnsi="仿宋" w:eastAsia="仿宋"/>
          <w:color w:val="000000"/>
          <w:sz w:val="32"/>
          <w:szCs w:val="32"/>
          <w:highlight w:val="none"/>
        </w:rPr>
        <w:t>红莲分校位于红莲中里14号和广安门外马连道东街30号，占地11019.26平方米，建筑面积14224.08平方米，目前两址办学。学校成立于1987年，2021年5月18日正式更名为北京第一实验小学红莲分校，是区委区政府、区教育工委区教委重点打造的新优质学校。2024年12月加入北京第一实验小学集团和北京师范大学附属实验中学教育集团，目前为独立法人单位，学校主要领导由区教育两委委派。2024年因项目施工，所有师生都在位于马连道东街30号的西校区学习工作。</w:t>
      </w:r>
      <w:r>
        <w:rPr>
          <w:rFonts w:hint="eastAsia" w:ascii="仿宋_GB2312" w:eastAsia="仿宋_GB2312"/>
          <w:b/>
          <w:sz w:val="32"/>
          <w:szCs w:val="32"/>
          <w:highlight w:val="none"/>
        </w:rPr>
        <w:t xml:space="preserve">  </w:t>
      </w:r>
    </w:p>
    <w:p w14:paraId="760D00E5">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D4DD51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7886.7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3,635.94 万元，增长85.54%。</w:t>
      </w:r>
    </w:p>
    <w:p w14:paraId="650FA29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34323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7886.7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3,640.27 万元，增长85.73%</w:t>
      </w:r>
      <w:r>
        <w:rPr>
          <w:rFonts w:hint="eastAsia" w:ascii="仿宋_GB2312" w:eastAsia="仿宋_GB2312"/>
          <w:sz w:val="28"/>
          <w:szCs w:val="28"/>
          <w:lang w:eastAsia="zh-CN"/>
        </w:rPr>
        <w:t>。</w:t>
      </w:r>
    </w:p>
    <w:p w14:paraId="082A3511">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7886.7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7881.7</w:t>
      </w:r>
      <w:r>
        <w:rPr>
          <w:rFonts w:hint="eastAsia" w:ascii="仿宋_GB2312" w:eastAsia="仿宋_GB2312"/>
          <w:sz w:val="28"/>
          <w:szCs w:val="28"/>
        </w:rPr>
        <w:t>万元，占收入合计的</w:t>
      </w:r>
      <w:r>
        <w:rPr>
          <w:rFonts w:hint="eastAsia" w:ascii="仿宋_GB2312" w:eastAsia="仿宋_GB2312"/>
          <w:sz w:val="28"/>
          <w:szCs w:val="28"/>
          <w:lang w:eastAsia="zh-CN"/>
        </w:rPr>
        <w:t>99.94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5</w:t>
      </w:r>
      <w:r>
        <w:rPr>
          <w:rFonts w:hint="eastAsia" w:ascii="仿宋_GB2312" w:eastAsia="仿宋_GB2312"/>
          <w:sz w:val="28"/>
          <w:szCs w:val="28"/>
        </w:rPr>
        <w:t>万元，占收入合计的</w:t>
      </w:r>
      <w:r>
        <w:rPr>
          <w:rFonts w:hint="eastAsia" w:ascii="仿宋_GB2312" w:eastAsia="仿宋_GB2312"/>
          <w:sz w:val="28"/>
          <w:szCs w:val="28"/>
          <w:lang w:eastAsia="zh-CN"/>
        </w:rPr>
        <w:t>0.06</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0AD9FD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2D5784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93F76F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4E3C2C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26013C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62E4FE">
      <w:pPr>
        <w:pStyle w:val="2"/>
        <w:ind w:firstLine="0"/>
        <w:jc w:val="center"/>
      </w:pPr>
      <w:r>
        <w:rPr>
          <w:rFonts w:hint="eastAsia" w:ascii="仿宋_GB2312" w:eastAsia="仿宋_GB2312"/>
          <w:color w:val="000000"/>
          <w:sz w:val="32"/>
          <w:szCs w:val="32"/>
          <w:highlight w:val="none"/>
          <w:lang w:val="en-US" w:eastAsia="zh-CN"/>
        </w:rPr>
        <w:t>图1：收入决算</w:t>
      </w:r>
    </w:p>
    <w:p w14:paraId="180A73C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D6D92F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0B5A8A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7886.7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3,640.27 万元，增长85.73%，其中：基本支出</w:t>
      </w:r>
      <w:r>
        <w:rPr>
          <w:rFonts w:ascii="仿宋_GB2312" w:eastAsia="仿宋_GB2312"/>
          <w:sz w:val="28"/>
          <w:szCs w:val="28"/>
        </w:rPr>
        <w:t>4186.34</w:t>
      </w:r>
      <w:r>
        <w:rPr>
          <w:rFonts w:hint="eastAsia" w:ascii="仿宋_GB2312" w:eastAsia="仿宋_GB2312"/>
          <w:sz w:val="28"/>
          <w:szCs w:val="28"/>
        </w:rPr>
        <w:t>万元，占支出合计的</w:t>
      </w:r>
      <w:r>
        <w:rPr>
          <w:rFonts w:hint="eastAsia" w:ascii="仿宋_GB2312" w:eastAsia="仿宋_GB2312"/>
          <w:sz w:val="28"/>
          <w:szCs w:val="28"/>
          <w:lang w:eastAsia="zh-CN"/>
        </w:rPr>
        <w:t>53.08</w:t>
      </w:r>
      <w:r>
        <w:rPr>
          <w:rFonts w:hint="eastAsia" w:ascii="仿宋_GB2312" w:eastAsia="仿宋_GB2312"/>
          <w:sz w:val="28"/>
          <w:szCs w:val="28"/>
        </w:rPr>
        <w:t>%；项目支出</w:t>
      </w:r>
      <w:r>
        <w:rPr>
          <w:rFonts w:ascii="仿宋_GB2312" w:eastAsia="仿宋_GB2312"/>
          <w:sz w:val="28"/>
          <w:szCs w:val="28"/>
        </w:rPr>
        <w:t>3700.35</w:t>
      </w:r>
      <w:r>
        <w:rPr>
          <w:rFonts w:hint="eastAsia" w:ascii="仿宋_GB2312" w:eastAsia="仿宋_GB2312"/>
          <w:sz w:val="28"/>
          <w:szCs w:val="28"/>
        </w:rPr>
        <w:t>万元，占支出合计的</w:t>
      </w:r>
      <w:r>
        <w:rPr>
          <w:rFonts w:hint="eastAsia" w:ascii="仿宋_GB2312" w:eastAsia="仿宋_GB2312"/>
          <w:sz w:val="28"/>
          <w:szCs w:val="28"/>
          <w:lang w:eastAsia="zh-CN"/>
        </w:rPr>
        <w:t>46.92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16A8C8D">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20D7F235">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7BD83E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9AF4D3B">
      <w:pPr>
        <w:tabs>
          <w:tab w:val="center" w:pos="6979"/>
        </w:tabs>
        <w:spacing w:line="580" w:lineRule="exact"/>
        <w:ind w:firstLine="57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7886.7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3,640.27 万元，增长85.73%。主要原因：</w:t>
      </w:r>
      <w:r>
        <w:rPr>
          <w:rFonts w:hint="eastAsia" w:ascii="仿宋_GB2312" w:eastAsia="仿宋_GB2312"/>
          <w:sz w:val="28"/>
          <w:szCs w:val="28"/>
          <w:lang w:val="en-US" w:eastAsia="zh-CN"/>
        </w:rPr>
        <w:t>因2024年学位扩增，由基建中心负责学校东校区修缮及新建教学楼事项，此项经费拨到学校。</w:t>
      </w:r>
    </w:p>
    <w:p w14:paraId="280AF3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F3B9C5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61B5E7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7881.7</w:t>
      </w:r>
      <w:r>
        <w:rPr>
          <w:rFonts w:hint="eastAsia" w:ascii="仿宋_GB2312" w:eastAsia="仿宋_GB2312"/>
          <w:sz w:val="28"/>
          <w:szCs w:val="28"/>
        </w:rPr>
        <w:t xml:space="preserve">万元，主要用于以下方面（按大类）：教育支出6,545.27 万元，占本年财政拨款支出83.04%；社会保障和就业支出580.08 </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占本年财政拨款支出7.36%</w:t>
      </w:r>
      <w:r>
        <w:rPr>
          <w:rFonts w:hint="eastAsia" w:ascii="仿宋_GB2312" w:eastAsia="仿宋_GB2312"/>
          <w:sz w:val="28"/>
          <w:szCs w:val="28"/>
          <w:lang w:eastAsia="zh-CN"/>
        </w:rPr>
        <w:t xml:space="preserve">；卫生健康支出254.65 </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占本年财政拨款支出3.23%</w:t>
      </w:r>
      <w:r>
        <w:rPr>
          <w:rFonts w:hint="eastAsia" w:ascii="仿宋_GB2312" w:eastAsia="仿宋_GB2312"/>
          <w:sz w:val="28"/>
          <w:szCs w:val="28"/>
          <w:lang w:eastAsia="zh-CN"/>
        </w:rPr>
        <w:t xml:space="preserve">；住房保障支出501.70 </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占本年财政拨款支出6.37%。</w:t>
      </w:r>
    </w:p>
    <w:p w14:paraId="72D66C2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96B369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年度年初预算3,196.28 万元，202</w:t>
      </w:r>
      <w:r>
        <w:rPr>
          <w:rFonts w:hint="eastAsia" w:ascii="仿宋_GB2312" w:eastAsia="仿宋_GB2312"/>
          <w:sz w:val="28"/>
          <w:szCs w:val="28"/>
          <w:lang w:val="en-US" w:eastAsia="zh-CN"/>
        </w:rPr>
        <w:t>4</w:t>
      </w:r>
      <w:r>
        <w:rPr>
          <w:rFonts w:hint="eastAsia" w:ascii="仿宋_GB2312" w:eastAsia="仿宋_GB2312"/>
          <w:sz w:val="28"/>
          <w:szCs w:val="28"/>
        </w:rPr>
        <w:t>年度决算6,545.27 万元，</w:t>
      </w:r>
      <w:r>
        <w:rPr>
          <w:rFonts w:hint="eastAsia" w:ascii="仿宋_GB2312" w:eastAsia="仿宋_GB2312"/>
          <w:sz w:val="28"/>
          <w:szCs w:val="28"/>
          <w:lang w:eastAsia="zh-CN"/>
        </w:rPr>
        <w:t>完成年初预算的</w:t>
      </w:r>
      <w:r>
        <w:rPr>
          <w:rFonts w:hint="eastAsia" w:ascii="仿宋_GB2312" w:eastAsia="仿宋_GB2312"/>
          <w:sz w:val="28"/>
          <w:szCs w:val="28"/>
        </w:rPr>
        <w:t>204.78%。</w:t>
      </w:r>
    </w:p>
    <w:p w14:paraId="5C0F6521">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DA34A4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年度年初预算3,179.40 万元，202</w:t>
      </w:r>
      <w:r>
        <w:rPr>
          <w:rFonts w:hint="eastAsia" w:ascii="仿宋_GB2312" w:eastAsia="仿宋_GB2312"/>
          <w:sz w:val="28"/>
          <w:szCs w:val="28"/>
          <w:lang w:val="en-US" w:eastAsia="zh-CN"/>
        </w:rPr>
        <w:t>4</w:t>
      </w:r>
      <w:r>
        <w:rPr>
          <w:rFonts w:hint="eastAsia" w:ascii="仿宋_GB2312" w:eastAsia="仿宋_GB2312"/>
          <w:sz w:val="28"/>
          <w:szCs w:val="28"/>
        </w:rPr>
        <w:t>年度决算6,528.40 万元，</w:t>
      </w:r>
      <w:r>
        <w:rPr>
          <w:rFonts w:hint="eastAsia" w:ascii="仿宋_GB2312" w:eastAsia="仿宋_GB2312"/>
          <w:sz w:val="28"/>
          <w:szCs w:val="28"/>
          <w:lang w:eastAsia="zh-CN"/>
        </w:rPr>
        <w:t>完成年初预算的</w:t>
      </w:r>
      <w:r>
        <w:rPr>
          <w:rFonts w:hint="eastAsia" w:ascii="仿宋_GB2312" w:eastAsia="仿宋_GB2312"/>
          <w:sz w:val="28"/>
          <w:szCs w:val="28"/>
        </w:rPr>
        <w:t>205.33%。主要原因：</w:t>
      </w:r>
      <w:r>
        <w:rPr>
          <w:rFonts w:hint="eastAsia" w:ascii="仿宋_GB2312" w:eastAsia="仿宋_GB2312"/>
          <w:sz w:val="28"/>
          <w:szCs w:val="28"/>
          <w:lang w:val="en-US" w:eastAsia="zh-CN"/>
        </w:rPr>
        <w:t>因2024年学位扩增，由基建中心负责学校东校区修缮及新建教学楼事项，此项经费拨到学校。</w:t>
      </w:r>
    </w:p>
    <w:p w14:paraId="7ED4FD0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特殊教育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年度年初预算9.52万元，202</w:t>
      </w:r>
      <w:r>
        <w:rPr>
          <w:rFonts w:hint="eastAsia" w:ascii="仿宋_GB2312" w:eastAsia="仿宋_GB2312"/>
          <w:sz w:val="28"/>
          <w:szCs w:val="28"/>
          <w:lang w:val="en-US" w:eastAsia="zh-CN"/>
        </w:rPr>
        <w:t>4</w:t>
      </w:r>
      <w:r>
        <w:rPr>
          <w:rFonts w:hint="eastAsia" w:ascii="仿宋_GB2312" w:eastAsia="仿宋_GB2312"/>
          <w:sz w:val="28"/>
          <w:szCs w:val="28"/>
        </w:rPr>
        <w:t>年度决算9.52万元，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3C98FFA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年度年初预算7.36万元，202</w:t>
      </w:r>
      <w:r>
        <w:rPr>
          <w:rFonts w:hint="eastAsia" w:ascii="仿宋_GB2312" w:eastAsia="仿宋_GB2312"/>
          <w:sz w:val="28"/>
          <w:szCs w:val="28"/>
          <w:lang w:val="en-US" w:eastAsia="zh-CN"/>
        </w:rPr>
        <w:t>4</w:t>
      </w:r>
      <w:r>
        <w:rPr>
          <w:rFonts w:hint="eastAsia" w:ascii="仿宋_GB2312" w:eastAsia="仿宋_GB2312"/>
          <w:sz w:val="28"/>
          <w:szCs w:val="28"/>
        </w:rPr>
        <w:t>年度决算7.3</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99.90</w:t>
      </w:r>
      <w:r>
        <w:rPr>
          <w:rFonts w:hint="eastAsia" w:ascii="仿宋_GB2312" w:eastAsia="仿宋_GB2312"/>
          <w:sz w:val="28"/>
          <w:szCs w:val="28"/>
        </w:rPr>
        <w:t>%。</w:t>
      </w:r>
    </w:p>
    <w:p w14:paraId="6B0AE0B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年度年初预算563.37万元，202</w:t>
      </w:r>
      <w:r>
        <w:rPr>
          <w:rFonts w:hint="eastAsia" w:ascii="仿宋_GB2312" w:eastAsia="仿宋_GB2312"/>
          <w:sz w:val="28"/>
          <w:szCs w:val="28"/>
          <w:lang w:val="en-US" w:eastAsia="zh-CN"/>
        </w:rPr>
        <w:t>4</w:t>
      </w:r>
      <w:r>
        <w:rPr>
          <w:rFonts w:hint="eastAsia" w:ascii="仿宋_GB2312" w:eastAsia="仿宋_GB2312"/>
          <w:sz w:val="28"/>
          <w:szCs w:val="28"/>
        </w:rPr>
        <w:t>年度决算580.08万元，</w:t>
      </w:r>
      <w:r>
        <w:rPr>
          <w:rFonts w:hint="eastAsia" w:ascii="仿宋_GB2312" w:eastAsia="仿宋_GB2312"/>
          <w:sz w:val="28"/>
          <w:szCs w:val="28"/>
          <w:lang w:eastAsia="zh-CN"/>
        </w:rPr>
        <w:t>完成年初预算的</w:t>
      </w:r>
      <w:r>
        <w:rPr>
          <w:rFonts w:hint="eastAsia" w:ascii="仿宋_GB2312" w:eastAsia="仿宋_GB2312"/>
          <w:sz w:val="28"/>
          <w:szCs w:val="28"/>
        </w:rPr>
        <w:t>102.97%。</w:t>
      </w:r>
    </w:p>
    <w:p w14:paraId="4C956C01">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95F295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年度年初预算563.37万元，202</w:t>
      </w:r>
      <w:r>
        <w:rPr>
          <w:rFonts w:hint="eastAsia" w:ascii="仿宋_GB2312" w:eastAsia="仿宋_GB2312"/>
          <w:sz w:val="28"/>
          <w:szCs w:val="28"/>
          <w:lang w:val="en-US" w:eastAsia="zh-CN"/>
        </w:rPr>
        <w:t>4</w:t>
      </w:r>
      <w:r>
        <w:rPr>
          <w:rFonts w:hint="eastAsia" w:ascii="仿宋_GB2312" w:eastAsia="仿宋_GB2312"/>
          <w:sz w:val="28"/>
          <w:szCs w:val="28"/>
        </w:rPr>
        <w:t>年度决算580.08万元，</w:t>
      </w:r>
      <w:r>
        <w:rPr>
          <w:rFonts w:hint="eastAsia" w:ascii="仿宋_GB2312" w:eastAsia="仿宋_GB2312"/>
          <w:sz w:val="28"/>
          <w:szCs w:val="28"/>
          <w:lang w:eastAsia="zh-CN"/>
        </w:rPr>
        <w:t>完成年初预算的</w:t>
      </w:r>
      <w:r>
        <w:rPr>
          <w:rFonts w:hint="eastAsia" w:ascii="仿宋_GB2312" w:eastAsia="仿宋_GB2312"/>
          <w:sz w:val="28"/>
          <w:szCs w:val="28"/>
        </w:rPr>
        <w:t>102.97%。主要原因：</w:t>
      </w:r>
      <w:r>
        <w:rPr>
          <w:rFonts w:hint="eastAsia" w:ascii="仿宋_GB2312" w:eastAsia="仿宋_GB2312"/>
          <w:sz w:val="28"/>
          <w:szCs w:val="28"/>
          <w:lang w:val="en-US" w:eastAsia="zh-CN"/>
        </w:rPr>
        <w:t>保险基数调整和一次性退休补贴</w:t>
      </w:r>
      <w:r>
        <w:rPr>
          <w:rFonts w:hint="eastAsia" w:ascii="仿宋_GB2312" w:eastAsia="仿宋_GB2312"/>
          <w:sz w:val="28"/>
          <w:szCs w:val="28"/>
        </w:rPr>
        <w:t>。</w:t>
      </w:r>
    </w:p>
    <w:p w14:paraId="13C081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年度年初预算275.01万元，202</w:t>
      </w:r>
      <w:r>
        <w:rPr>
          <w:rFonts w:hint="eastAsia" w:ascii="仿宋_GB2312" w:eastAsia="仿宋_GB2312"/>
          <w:sz w:val="28"/>
          <w:szCs w:val="28"/>
          <w:lang w:val="en-US" w:eastAsia="zh-CN"/>
        </w:rPr>
        <w:t>4</w:t>
      </w:r>
      <w:r>
        <w:rPr>
          <w:rFonts w:hint="eastAsia" w:ascii="仿宋_GB2312" w:eastAsia="仿宋_GB2312"/>
          <w:sz w:val="28"/>
          <w:szCs w:val="28"/>
        </w:rPr>
        <w:t>年度决算254.65万元，</w:t>
      </w:r>
      <w:r>
        <w:rPr>
          <w:rFonts w:hint="eastAsia" w:ascii="仿宋_GB2312" w:eastAsia="仿宋_GB2312"/>
          <w:sz w:val="28"/>
          <w:szCs w:val="28"/>
          <w:lang w:eastAsia="zh-CN"/>
        </w:rPr>
        <w:t>完成年初预算的</w:t>
      </w:r>
      <w:r>
        <w:rPr>
          <w:rFonts w:hint="eastAsia" w:ascii="仿宋_GB2312" w:eastAsia="仿宋_GB2312"/>
          <w:sz w:val="28"/>
          <w:szCs w:val="28"/>
        </w:rPr>
        <w:t>92.59%。</w:t>
      </w:r>
    </w:p>
    <w:p w14:paraId="643C16DF">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23C54F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年度年初预算275.01万元，202</w:t>
      </w:r>
      <w:r>
        <w:rPr>
          <w:rFonts w:hint="eastAsia" w:ascii="仿宋_GB2312" w:eastAsia="仿宋_GB2312"/>
          <w:sz w:val="28"/>
          <w:szCs w:val="28"/>
          <w:lang w:val="en-US" w:eastAsia="zh-CN"/>
        </w:rPr>
        <w:t>4</w:t>
      </w:r>
      <w:r>
        <w:rPr>
          <w:rFonts w:hint="eastAsia" w:ascii="仿宋_GB2312" w:eastAsia="仿宋_GB2312"/>
          <w:sz w:val="28"/>
          <w:szCs w:val="28"/>
        </w:rPr>
        <w:t>年度决算254.65万元，</w:t>
      </w:r>
      <w:r>
        <w:rPr>
          <w:rFonts w:hint="eastAsia" w:ascii="仿宋_GB2312" w:eastAsia="仿宋_GB2312"/>
          <w:sz w:val="28"/>
          <w:szCs w:val="28"/>
          <w:lang w:eastAsia="zh-CN"/>
        </w:rPr>
        <w:t>完成年初预算的</w:t>
      </w:r>
      <w:r>
        <w:rPr>
          <w:rFonts w:hint="eastAsia" w:ascii="仿宋_GB2312" w:eastAsia="仿宋_GB2312"/>
          <w:sz w:val="28"/>
          <w:szCs w:val="28"/>
        </w:rPr>
        <w:t>92.59%。</w:t>
      </w:r>
    </w:p>
    <w:p w14:paraId="792038C5">
      <w:pPr>
        <w:spacing w:line="580" w:lineRule="exact"/>
        <w:rPr>
          <w:rFonts w:hint="default" w:ascii="仿宋_GB2312" w:eastAsia="仿宋_GB2312"/>
          <w:sz w:val="28"/>
          <w:szCs w:val="28"/>
          <w:lang w:val="en-US" w:eastAsia="zh-CN"/>
        </w:rPr>
      </w:pPr>
      <w:r>
        <w:rPr>
          <w:rFonts w:hint="eastAsia" w:ascii="仿宋_GB2312" w:eastAsia="仿宋_GB2312"/>
          <w:sz w:val="28"/>
          <w:szCs w:val="28"/>
          <w:lang w:val="en-US" w:eastAsia="zh-CN"/>
        </w:rPr>
        <w:t>主要原因：医保按实际发生支出，剩余金额退回财政。</w:t>
      </w:r>
    </w:p>
    <w:p w14:paraId="6A20DAB0">
      <w:pPr>
        <w:pageBreakBefore w:val="0"/>
        <w:widowControl w:val="0"/>
        <w:kinsoku/>
        <w:wordWrap/>
        <w:overflowPunct/>
        <w:topLinePunct w:val="0"/>
        <w:autoSpaceDE w:val="0"/>
        <w:autoSpaceDN w:val="0"/>
        <w:bidi w:val="0"/>
        <w:adjustRightInd w:val="0"/>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年度年初预算505.85 万元，202</w:t>
      </w:r>
      <w:r>
        <w:rPr>
          <w:rFonts w:hint="eastAsia" w:ascii="仿宋_GB2312" w:eastAsia="仿宋_GB2312"/>
          <w:sz w:val="28"/>
          <w:szCs w:val="28"/>
          <w:lang w:val="en-US" w:eastAsia="zh-CN"/>
        </w:rPr>
        <w:t>4</w:t>
      </w:r>
      <w:r>
        <w:rPr>
          <w:rFonts w:hint="eastAsia" w:ascii="仿宋_GB2312" w:eastAsia="仿宋_GB2312"/>
          <w:sz w:val="28"/>
          <w:szCs w:val="28"/>
        </w:rPr>
        <w:t>年度决算501.70 万元，</w:t>
      </w:r>
      <w:r>
        <w:rPr>
          <w:rFonts w:hint="eastAsia" w:ascii="仿宋_GB2312" w:eastAsia="仿宋_GB2312"/>
          <w:sz w:val="28"/>
          <w:szCs w:val="28"/>
          <w:lang w:eastAsia="zh-CN"/>
        </w:rPr>
        <w:t>完成年初预算的</w:t>
      </w:r>
      <w:r>
        <w:rPr>
          <w:rFonts w:hint="eastAsia" w:ascii="仿宋_GB2312" w:eastAsia="仿宋_GB2312"/>
          <w:sz w:val="28"/>
          <w:szCs w:val="28"/>
        </w:rPr>
        <w:t>99.18%。</w:t>
      </w:r>
    </w:p>
    <w:p w14:paraId="4FF38D3A">
      <w:pPr>
        <w:pageBreakBefore w:val="0"/>
        <w:widowControl w:val="0"/>
        <w:kinsoku/>
        <w:wordWrap/>
        <w:overflowPunct/>
        <w:topLinePunct w:val="0"/>
        <w:autoSpaceDE w:val="0"/>
        <w:autoSpaceDN w:val="0"/>
        <w:bidi w:val="0"/>
        <w:adjustRightInd w:val="0"/>
        <w:snapToGrid/>
        <w:spacing w:line="580" w:lineRule="exact"/>
        <w:jc w:val="both"/>
        <w:textAlignment w:val="auto"/>
        <w:rPr>
          <w:rFonts w:hint="eastAsia" w:ascii="仿宋_GB2312" w:eastAsia="仿宋_GB2312"/>
          <w:sz w:val="28"/>
          <w:szCs w:val="28"/>
        </w:rPr>
      </w:pPr>
      <w:r>
        <w:rPr>
          <w:rFonts w:hint="eastAsia" w:ascii="仿宋_GB2312" w:eastAsia="仿宋_GB2312"/>
          <w:sz w:val="28"/>
          <w:szCs w:val="28"/>
        </w:rPr>
        <w:t>其中：</w:t>
      </w:r>
    </w:p>
    <w:p w14:paraId="4126F781">
      <w:pPr>
        <w:pageBreakBefore w:val="0"/>
        <w:widowControl w:val="0"/>
        <w:kinsoku/>
        <w:wordWrap/>
        <w:overflowPunct/>
        <w:topLinePunct w:val="0"/>
        <w:bidi w:val="0"/>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年度年初预算505.85 万元，202</w:t>
      </w:r>
      <w:r>
        <w:rPr>
          <w:rFonts w:hint="eastAsia" w:ascii="仿宋_GB2312" w:eastAsia="仿宋_GB2312"/>
          <w:sz w:val="28"/>
          <w:szCs w:val="28"/>
          <w:lang w:val="en-US" w:eastAsia="zh-CN"/>
        </w:rPr>
        <w:t>4</w:t>
      </w:r>
      <w:r>
        <w:rPr>
          <w:rFonts w:hint="eastAsia" w:ascii="仿宋_GB2312" w:eastAsia="仿宋_GB2312"/>
          <w:sz w:val="28"/>
          <w:szCs w:val="28"/>
        </w:rPr>
        <w:t>年度决算501.70 万元，</w:t>
      </w:r>
      <w:r>
        <w:rPr>
          <w:rFonts w:hint="eastAsia" w:ascii="仿宋_GB2312" w:eastAsia="仿宋_GB2312"/>
          <w:sz w:val="28"/>
          <w:szCs w:val="28"/>
          <w:lang w:eastAsia="zh-CN"/>
        </w:rPr>
        <w:t>完成年初预算的</w:t>
      </w:r>
      <w:r>
        <w:rPr>
          <w:rFonts w:hint="eastAsia" w:ascii="仿宋_GB2312" w:eastAsia="仿宋_GB2312"/>
          <w:sz w:val="28"/>
          <w:szCs w:val="28"/>
        </w:rPr>
        <w:t>99.18%。</w:t>
      </w:r>
    </w:p>
    <w:p w14:paraId="740D3642">
      <w:pPr>
        <w:pageBreakBefore w:val="0"/>
        <w:widowControl w:val="0"/>
        <w:kinsoku/>
        <w:wordWrap/>
        <w:overflowPunct/>
        <w:topLinePunct w:val="0"/>
        <w:bidi w:val="0"/>
        <w:snapToGrid/>
        <w:spacing w:line="580" w:lineRule="exact"/>
        <w:jc w:val="both"/>
        <w:textAlignment w:val="auto"/>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主要原因：</w:t>
      </w:r>
      <w:r>
        <w:rPr>
          <w:rFonts w:hint="eastAsia" w:ascii="仿宋_GB2312" w:eastAsia="仿宋_GB2312" w:cs="Times New Roman"/>
          <w:b w:val="0"/>
          <w:bCs w:val="0"/>
          <w:kern w:val="2"/>
          <w:sz w:val="28"/>
          <w:szCs w:val="28"/>
          <w:lang w:val="en-US" w:eastAsia="zh-CN" w:bidi="ar-SA"/>
        </w:rPr>
        <w:t>2024年有教师退休。</w:t>
      </w:r>
    </w:p>
    <w:p w14:paraId="17B2858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ED9864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00A09F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其他</w:t>
      </w:r>
      <w:r>
        <w:rPr>
          <w:rFonts w:hint="eastAsia" w:ascii="仿宋_GB2312" w:eastAsia="仿宋_GB2312"/>
          <w:sz w:val="28"/>
          <w:szCs w:val="28"/>
        </w:rPr>
        <w:t>支出</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755EA09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5A60FEF">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其他</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56547A7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彩票公益金</w:t>
      </w:r>
      <w:r>
        <w:rPr>
          <w:rFonts w:hint="eastAsia" w:ascii="仿宋_GB2312" w:eastAsia="仿宋_GB2312"/>
          <w:sz w:val="28"/>
          <w:szCs w:val="28"/>
        </w:rPr>
        <w:t>安排的支出”202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3C812A73">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国有资本经营预算财</w:t>
      </w:r>
      <w:r>
        <w:rPr>
          <w:rFonts w:ascii="黑体" w:eastAsia="黑体"/>
          <w:b/>
          <w:sz w:val="28"/>
          <w:szCs w:val="28"/>
        </w:rPr>
        <w:t>政拨款</w:t>
      </w:r>
      <w:r>
        <w:rPr>
          <w:rFonts w:hint="eastAsia" w:ascii="黑体" w:eastAsia="黑体"/>
          <w:b/>
          <w:sz w:val="28"/>
          <w:szCs w:val="28"/>
        </w:rPr>
        <w:t>收支情况</w:t>
      </w:r>
    </w:p>
    <w:p w14:paraId="0AC7BE7E">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035943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E8084D0">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4186.34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833171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0E5C904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84A8045">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1591886">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6720D738">
      <w:pPr>
        <w:tabs>
          <w:tab w:val="center" w:pos="6979"/>
        </w:tabs>
        <w:spacing w:line="580" w:lineRule="exact"/>
        <w:ind w:firstLine="548" w:firstLineChars="196"/>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3960B763">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71B0E3E5">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5D21489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4572B3D">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79D39AA0">
      <w:pPr>
        <w:ind w:left="540"/>
        <w:rPr>
          <w:rFonts w:hint="eastAsia" w:ascii="黑体" w:eastAsia="黑体"/>
          <w:sz w:val="28"/>
          <w:szCs w:val="28"/>
        </w:rPr>
      </w:pPr>
      <w:r>
        <w:rPr>
          <w:rFonts w:hint="eastAsia" w:ascii="黑体" w:eastAsia="黑体"/>
          <w:sz w:val="28"/>
          <w:szCs w:val="28"/>
        </w:rPr>
        <w:t>三、政府采购支出情况</w:t>
      </w:r>
    </w:p>
    <w:p w14:paraId="45ADDE1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71.88</w:t>
      </w:r>
      <w:r>
        <w:rPr>
          <w:rFonts w:hint="eastAsia" w:ascii="仿宋_GB2312" w:eastAsia="仿宋_GB2312"/>
          <w:sz w:val="28"/>
          <w:szCs w:val="28"/>
        </w:rPr>
        <w:t>万元，其中：政府采购货物支出</w:t>
      </w:r>
      <w:r>
        <w:rPr>
          <w:rFonts w:ascii="仿宋_GB2312" w:eastAsia="仿宋_GB2312"/>
          <w:sz w:val="28"/>
          <w:szCs w:val="28"/>
        </w:rPr>
        <w:t>1.03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70.85</w:t>
      </w:r>
      <w:r>
        <w:rPr>
          <w:rFonts w:hint="eastAsia" w:ascii="仿宋_GB2312" w:eastAsia="仿宋_GB2312"/>
          <w:sz w:val="28"/>
          <w:szCs w:val="28"/>
        </w:rPr>
        <w:t>万元。授予中小企业合同金额</w:t>
      </w:r>
      <w:r>
        <w:rPr>
          <w:rFonts w:ascii="仿宋_GB2312" w:eastAsia="仿宋_GB2312"/>
          <w:sz w:val="28"/>
          <w:szCs w:val="28"/>
        </w:rPr>
        <w:t>70.85</w:t>
      </w:r>
      <w:r>
        <w:rPr>
          <w:rFonts w:hint="eastAsia" w:ascii="仿宋_GB2312" w:eastAsia="仿宋_GB2312"/>
          <w:sz w:val="28"/>
          <w:szCs w:val="28"/>
        </w:rPr>
        <w:t>万元，占政府采购支出总额的</w:t>
      </w:r>
      <w:r>
        <w:rPr>
          <w:rFonts w:hint="eastAsia" w:ascii="仿宋_GB2312" w:eastAsia="仿宋_GB2312"/>
          <w:sz w:val="28"/>
          <w:szCs w:val="28"/>
          <w:lang w:eastAsia="zh-CN"/>
        </w:rPr>
        <w:t>98.57</w:t>
      </w:r>
      <w:r>
        <w:rPr>
          <w:rFonts w:hint="eastAsia" w:ascii="仿宋_GB2312" w:eastAsia="仿宋_GB2312"/>
          <w:sz w:val="28"/>
          <w:szCs w:val="28"/>
        </w:rPr>
        <w:t>%，其中：授予小微企业合同金额</w:t>
      </w:r>
      <w:r>
        <w:rPr>
          <w:rFonts w:ascii="仿宋_GB2312" w:eastAsia="仿宋_GB2312"/>
          <w:sz w:val="28"/>
          <w:szCs w:val="28"/>
        </w:rPr>
        <w:t>70.85</w:t>
      </w:r>
      <w:r>
        <w:rPr>
          <w:rFonts w:hint="eastAsia" w:ascii="仿宋_GB2312" w:eastAsia="仿宋_GB2312"/>
          <w:sz w:val="28"/>
          <w:szCs w:val="28"/>
        </w:rPr>
        <w:t>万元，占政府采购支出总额的</w:t>
      </w:r>
      <w:r>
        <w:rPr>
          <w:rFonts w:ascii="仿宋_GB2312" w:eastAsia="仿宋_GB2312"/>
          <w:sz w:val="28"/>
          <w:szCs w:val="28"/>
        </w:rPr>
        <w:t>98.57</w:t>
      </w:r>
      <w:r>
        <w:rPr>
          <w:rFonts w:hint="eastAsia" w:ascii="仿宋_GB2312" w:eastAsia="仿宋_GB2312"/>
          <w:sz w:val="28"/>
          <w:szCs w:val="28"/>
        </w:rPr>
        <w:t>%。</w:t>
      </w:r>
    </w:p>
    <w:p w14:paraId="68F3DA54">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BA80ADB">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12月31日，北京第一实验小学红莲分校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B8FDFF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708C82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B23DBD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1E6C21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49B387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2489FC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FC71D5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6D9E86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EEBBCA5">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BA25343">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614E7CD1">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教育支出（类）普通教育（款）小学教育（项）：反映本部门举办的小学教育支出。</w:t>
      </w:r>
    </w:p>
    <w:p w14:paraId="494FF1BD">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2</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教育支出（类）进修及培训（款）教师进修（项）：反映教师进修、师资培训教育支出。</w:t>
      </w:r>
    </w:p>
    <w:p w14:paraId="7E91C0F2">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3</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教育支出（类）进修及培训（款）培训支出（项）：反映本部门安排的用于培训的支出。</w:t>
      </w:r>
    </w:p>
    <w:p w14:paraId="57187963">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4</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教育支出（类）教育费附加安排的支出（款）城市中小学校舍建设（项）：反映教育费附加安排用于城市中小学校舍新建、改建、修缮和维护的支出。</w:t>
      </w:r>
    </w:p>
    <w:p w14:paraId="7018854F">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5</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教育支出（类）教育费附加安排的支出（款）城市中小学教学设施（项）：反映教育费附加安排用于改善城市中小学教学设施和办学条件的支出。</w:t>
      </w:r>
    </w:p>
    <w:p w14:paraId="485C2CCF">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6</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社会保障和就业支出（类）行政事业单位养老支出（款）事业单位离退休（项）：反映事业单位开支的离退休经费。</w:t>
      </w:r>
    </w:p>
    <w:p w14:paraId="04977B35">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社会保障和就业支出（类）行政事业单位养老支出（款）机关事业单位基本养老保险缴费支出（项）：反映机关事业单位实施养老保险制度由单位缴纳的基本养老保险费支出。</w:t>
      </w:r>
    </w:p>
    <w:p w14:paraId="419DEBF0">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8</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社会保障和就业支出（类）行政事业单位养老支出（款）机关事业单位职业年金缴费支出（项）：反映机关事业单位实施养老保险制度由单位实际缴纳的职业年金支出。</w:t>
      </w:r>
    </w:p>
    <w:p w14:paraId="3D950504">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9</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社会保障和就业支出（类）抚恤（款）死亡抚恤（项）：反映按规定用于烈士和牺牲、病故人员家属的一次性和定期抚恤金、丧葬补助费以及烈士褒扬金。</w:t>
      </w:r>
    </w:p>
    <w:p w14:paraId="36C91A8F">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10</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24D9E420">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11</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卫生健康支出（类）行政事业单位医疗（款）事业单位医疗（项）：反映财政部门安排的事业单位基本医疗保险缴费经费，未参加医疗保险的事业单位的公费医疗经费，按国家规定享受离休人员待遇的医疗经费。</w:t>
      </w:r>
    </w:p>
    <w:p w14:paraId="025C127B">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12</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卫生健康支出（类）行政事业单位医疗（款）其他行政事业单位医疗支出（项）：反映除上述项目以外的其他用于行政事业单位医疗方面的支出。</w:t>
      </w:r>
    </w:p>
    <w:p w14:paraId="0DB0E4FC">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13</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住房保障支出（类）住房改革支出（款）住房公积金（项）：反映行政事业单位按人力资源和社会保障部、财政部规定的基本工资和津贴补贴以及规定比例为职工缴纳的住房公积金。</w:t>
      </w:r>
    </w:p>
    <w:p w14:paraId="0B888BEE">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14</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住房保障支出（类）住房改革支出（款）提租补贴（项）：反映按房改政策规定的标准，行政事业单位向职工（含离退休人员）发放的租金补助。</w:t>
      </w:r>
    </w:p>
    <w:p w14:paraId="0E13DFC9">
      <w:pPr>
        <w:ind w:firstLine="632" w:firstLineChars="200"/>
        <w:rPr>
          <w:rFonts w:hint="eastAsia" w:ascii="仿宋_GB2312" w:eastAsia="仿宋_GB2312"/>
          <w:b/>
          <w:color w:val="000000"/>
          <w:spacing w:val="-2"/>
          <w:sz w:val="32"/>
          <w:szCs w:val="32"/>
        </w:rPr>
      </w:pP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lang w:val="en-US" w:eastAsia="zh-CN"/>
        </w:rPr>
        <w:t>15</w:t>
      </w:r>
      <w:r>
        <w:rPr>
          <w:rFonts w:hint="eastAsia" w:ascii="仿宋_GB2312" w:eastAsia="仿宋_GB2312"/>
          <w:b/>
          <w:color w:val="000000"/>
          <w:spacing w:val="-2"/>
          <w:sz w:val="32"/>
          <w:szCs w:val="32"/>
          <w:lang w:eastAsia="zh-CN"/>
        </w:rPr>
        <w:t>）</w:t>
      </w:r>
      <w:r>
        <w:rPr>
          <w:rFonts w:hint="eastAsia" w:ascii="仿宋_GB2312" w:eastAsia="仿宋_GB2312"/>
          <w:b/>
          <w:color w:val="000000"/>
          <w:spacing w:val="-2"/>
          <w:sz w:val="32"/>
          <w:szCs w:val="32"/>
        </w:rPr>
        <w:t>其他支出（类）彩票公益金安排的支出（款）用于体育事业的彩票公益金支出（项）：反映用于体育事业的彩票公益金支出。</w:t>
      </w:r>
    </w:p>
    <w:p w14:paraId="79AED6AE">
      <w:pPr>
        <w:jc w:val="both"/>
        <w:rPr>
          <w:rFonts w:hint="eastAsia" w:ascii="黑体" w:eastAsia="黑体"/>
          <w:sz w:val="32"/>
          <w:szCs w:val="32"/>
        </w:rPr>
      </w:pPr>
    </w:p>
    <w:p w14:paraId="3BE868D2">
      <w:pPr>
        <w:tabs>
          <w:tab w:val="center" w:pos="6979"/>
        </w:tabs>
        <w:spacing w:line="380" w:lineRule="exact"/>
        <w:jc w:val="center"/>
        <w:rPr>
          <w:rFonts w:ascii="宋体" w:hAnsi="宋体" w:cs="宋体"/>
          <w:b/>
          <w:bCs/>
          <w:kern w:val="0"/>
          <w:sz w:val="28"/>
          <w:szCs w:val="28"/>
        </w:rPr>
      </w:pPr>
    </w:p>
    <w:p w14:paraId="2B2F6CA5">
      <w:pPr>
        <w:tabs>
          <w:tab w:val="center" w:pos="6979"/>
        </w:tabs>
        <w:spacing w:line="380" w:lineRule="exact"/>
        <w:jc w:val="center"/>
        <w:rPr>
          <w:rFonts w:ascii="宋体" w:hAnsi="宋体" w:cs="宋体"/>
          <w:b/>
          <w:bCs/>
          <w:kern w:val="0"/>
          <w:sz w:val="28"/>
          <w:szCs w:val="28"/>
        </w:rPr>
      </w:pPr>
    </w:p>
    <w:p w14:paraId="22EDD3BB">
      <w:pPr>
        <w:jc w:val="both"/>
        <w:rPr>
          <w:rFonts w:hint="eastAsia" w:ascii="黑体" w:eastAsia="黑体"/>
          <w:sz w:val="32"/>
          <w:szCs w:val="32"/>
        </w:rPr>
      </w:pPr>
    </w:p>
    <w:p w14:paraId="2C31CCFA">
      <w:pPr>
        <w:ind w:firstLine="640" w:firstLineChars="200"/>
        <w:jc w:val="center"/>
        <w:rPr>
          <w:rFonts w:hint="eastAsia" w:ascii="黑体" w:eastAsia="黑体"/>
          <w:sz w:val="32"/>
          <w:szCs w:val="32"/>
        </w:rPr>
      </w:pPr>
    </w:p>
    <w:p w14:paraId="5458260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CF6FFBB">
      <w:pPr>
        <w:ind w:firstLine="560" w:firstLineChars="200"/>
        <w:rPr>
          <w:rFonts w:hint="eastAsia" w:ascii="黑体" w:eastAsia="黑体"/>
          <w:sz w:val="28"/>
          <w:szCs w:val="28"/>
          <w:highlight w:val="yellow"/>
        </w:rPr>
      </w:pPr>
    </w:p>
    <w:p w14:paraId="6BFDE0C6">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0DA991CC">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1E168378">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E13EE9C">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7B40F634">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6EFB7D4">
      <w:pPr>
        <w:spacing w:line="480" w:lineRule="exact"/>
        <w:rPr>
          <w:rFonts w:hint="eastAsia" w:ascii="仿宋_GB2312" w:hAnsi="仿宋_GB2312" w:eastAsia="仿宋_GB2312" w:cs="仿宋_GB2312"/>
          <w:sz w:val="32"/>
          <w:szCs w:val="32"/>
        </w:rPr>
      </w:pPr>
    </w:p>
    <w:p w14:paraId="6C634DB0">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3953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35C150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E716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3A3C73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D89F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D2D605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719A3"/>
    <w:multiLevelType w:val="singleLevel"/>
    <w:tmpl w:val="867719A3"/>
    <w:lvl w:ilvl="0" w:tentative="0">
      <w:start w:val="6"/>
      <w:numFmt w:val="chineseCounting"/>
      <w:suff w:val="nothing"/>
      <w:lvlText w:val="%1、"/>
      <w:lvlJc w:val="left"/>
      <w:rPr>
        <w:rFonts w:hint="eastAsia"/>
      </w:rPr>
    </w:lvl>
  </w:abstractNum>
  <w:abstractNum w:abstractNumId="1">
    <w:nsid w:val="8D7E84BE"/>
    <w:multiLevelType w:val="singleLevel"/>
    <w:tmpl w:val="8D7E84B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YzlhMDM4NWMxN2EyYjVmMzlhYjlmMWJiOTY5ZT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92C1F"/>
    <w:rsid w:val="017C5E59"/>
    <w:rsid w:val="01EF3980"/>
    <w:rsid w:val="01FC3ED7"/>
    <w:rsid w:val="02F120AB"/>
    <w:rsid w:val="032B5196"/>
    <w:rsid w:val="03C268CE"/>
    <w:rsid w:val="0438160E"/>
    <w:rsid w:val="04C3537C"/>
    <w:rsid w:val="060774EA"/>
    <w:rsid w:val="069F7723"/>
    <w:rsid w:val="078801B7"/>
    <w:rsid w:val="079004AC"/>
    <w:rsid w:val="091E569B"/>
    <w:rsid w:val="094407D4"/>
    <w:rsid w:val="0BA148CA"/>
    <w:rsid w:val="0C1165C4"/>
    <w:rsid w:val="0D6D544B"/>
    <w:rsid w:val="0DD136FE"/>
    <w:rsid w:val="0F8E2C57"/>
    <w:rsid w:val="1059665E"/>
    <w:rsid w:val="10AC13BA"/>
    <w:rsid w:val="11160F29"/>
    <w:rsid w:val="12AF0CEE"/>
    <w:rsid w:val="12D76496"/>
    <w:rsid w:val="145A6C1B"/>
    <w:rsid w:val="14B73493"/>
    <w:rsid w:val="164B3423"/>
    <w:rsid w:val="167A2FF9"/>
    <w:rsid w:val="185022E7"/>
    <w:rsid w:val="18581C69"/>
    <w:rsid w:val="196A0695"/>
    <w:rsid w:val="1AEC0734"/>
    <w:rsid w:val="1DEF20B0"/>
    <w:rsid w:val="1EE73F05"/>
    <w:rsid w:val="20032679"/>
    <w:rsid w:val="214243FA"/>
    <w:rsid w:val="21AD613C"/>
    <w:rsid w:val="22467189"/>
    <w:rsid w:val="22A00653"/>
    <w:rsid w:val="23E463A4"/>
    <w:rsid w:val="24763D61"/>
    <w:rsid w:val="257A14F5"/>
    <w:rsid w:val="27196C26"/>
    <w:rsid w:val="273D46C2"/>
    <w:rsid w:val="29E83448"/>
    <w:rsid w:val="29EF086F"/>
    <w:rsid w:val="2A976C0A"/>
    <w:rsid w:val="2B0A5203"/>
    <w:rsid w:val="2B417A00"/>
    <w:rsid w:val="2C70553A"/>
    <w:rsid w:val="2D546C0A"/>
    <w:rsid w:val="2EFFE297"/>
    <w:rsid w:val="301437CA"/>
    <w:rsid w:val="32F02F31"/>
    <w:rsid w:val="349D1F0A"/>
    <w:rsid w:val="34DD0473"/>
    <w:rsid w:val="383B4C4E"/>
    <w:rsid w:val="3B822B94"/>
    <w:rsid w:val="3C5A141B"/>
    <w:rsid w:val="3C684897"/>
    <w:rsid w:val="3C97441D"/>
    <w:rsid w:val="3F3F73AC"/>
    <w:rsid w:val="3F76656C"/>
    <w:rsid w:val="3FA0183A"/>
    <w:rsid w:val="40662A84"/>
    <w:rsid w:val="40F97454"/>
    <w:rsid w:val="433E495C"/>
    <w:rsid w:val="43C23B52"/>
    <w:rsid w:val="465F41FD"/>
    <w:rsid w:val="478F0B12"/>
    <w:rsid w:val="489F2FD7"/>
    <w:rsid w:val="49667F26"/>
    <w:rsid w:val="4AC27CB3"/>
    <w:rsid w:val="4BF72BEF"/>
    <w:rsid w:val="4BFB49C8"/>
    <w:rsid w:val="4FA90297"/>
    <w:rsid w:val="4FC41A43"/>
    <w:rsid w:val="50B05655"/>
    <w:rsid w:val="51DB3C59"/>
    <w:rsid w:val="526F3A1A"/>
    <w:rsid w:val="53C71634"/>
    <w:rsid w:val="53EC4BF7"/>
    <w:rsid w:val="550C0952"/>
    <w:rsid w:val="55621614"/>
    <w:rsid w:val="55762E42"/>
    <w:rsid w:val="56261924"/>
    <w:rsid w:val="57A7B272"/>
    <w:rsid w:val="58470068"/>
    <w:rsid w:val="585A65D3"/>
    <w:rsid w:val="58747CAC"/>
    <w:rsid w:val="5A1720F9"/>
    <w:rsid w:val="5B1A029B"/>
    <w:rsid w:val="5B9C37C2"/>
    <w:rsid w:val="5BA7C654"/>
    <w:rsid w:val="5C36531B"/>
    <w:rsid w:val="5D5A0E23"/>
    <w:rsid w:val="5E4C4C10"/>
    <w:rsid w:val="5EDB51A5"/>
    <w:rsid w:val="5FC55CDC"/>
    <w:rsid w:val="60A54109"/>
    <w:rsid w:val="61202421"/>
    <w:rsid w:val="61D01CDF"/>
    <w:rsid w:val="61EB473F"/>
    <w:rsid w:val="62173786"/>
    <w:rsid w:val="64AC465A"/>
    <w:rsid w:val="64C0607C"/>
    <w:rsid w:val="65756C86"/>
    <w:rsid w:val="67072E52"/>
    <w:rsid w:val="674D385B"/>
    <w:rsid w:val="676F09E1"/>
    <w:rsid w:val="6B5F343C"/>
    <w:rsid w:val="6F1D0466"/>
    <w:rsid w:val="6FCD36D6"/>
    <w:rsid w:val="7121017E"/>
    <w:rsid w:val="71793A80"/>
    <w:rsid w:val="72FA7082"/>
    <w:rsid w:val="72FF629D"/>
    <w:rsid w:val="735528B1"/>
    <w:rsid w:val="7357290B"/>
    <w:rsid w:val="74AC126F"/>
    <w:rsid w:val="75263FB5"/>
    <w:rsid w:val="76724FD8"/>
    <w:rsid w:val="792F0F5E"/>
    <w:rsid w:val="798524E4"/>
    <w:rsid w:val="7A7F1C49"/>
    <w:rsid w:val="7B5B7AE6"/>
    <w:rsid w:val="7B7B6628"/>
    <w:rsid w:val="7BA7071E"/>
    <w:rsid w:val="7BDF6DA8"/>
    <w:rsid w:val="7BFF2E69"/>
    <w:rsid w:val="7C7EDC1A"/>
    <w:rsid w:val="7CCED98D"/>
    <w:rsid w:val="7D08410F"/>
    <w:rsid w:val="7DB96DED"/>
    <w:rsid w:val="7DD3AD81"/>
    <w:rsid w:val="7ECB797B"/>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7886.7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2177ffd-5487-49d8-9b7f-4d21fca27589}"/>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4186.34</c:v>
                </c:pt>
                <c:pt idx="1">
                  <c:v>3700.35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c2ad289-868c-4067-9344-be4d58647ed6}"/>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4947</Words>
  <Characters>5514</Characters>
  <Lines>44</Lines>
  <Paragraphs>12</Paragraphs>
  <TotalTime>175</TotalTime>
  <ScaleCrop>false</ScaleCrop>
  <LinksUpToDate>false</LinksUpToDate>
  <CharactersWithSpaces>5551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2025-08-28T05:16:47Z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eyJoZGlkIjoiMTY2OGJhYTljNTRhM2FkOTNiYTI0NmZmZGZlZjc5MDciLCJ1c2VySWQiOiIyNDAxNTE3MTcifQ==</vt:lpwstr>
  </property>
</Properties>
</file>