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D4ED0">
      <w:pPr>
        <w:jc w:val="center"/>
        <w:rPr>
          <w:rFonts w:ascii="仿宋_GB2312" w:eastAsia="仿宋_GB2312"/>
          <w:b/>
          <w:sz w:val="32"/>
          <w:szCs w:val="32"/>
        </w:rPr>
      </w:pPr>
    </w:p>
    <w:p w14:paraId="3B6896FD">
      <w:pPr>
        <w:jc w:val="center"/>
        <w:rPr>
          <w:rFonts w:ascii="黑体" w:eastAsia="黑体"/>
          <w:sz w:val="72"/>
          <w:szCs w:val="72"/>
        </w:rPr>
      </w:pPr>
    </w:p>
    <w:p w14:paraId="1C914B8E">
      <w:pPr>
        <w:jc w:val="center"/>
        <w:rPr>
          <w:rFonts w:ascii="黑体" w:eastAsia="黑体"/>
          <w:sz w:val="72"/>
          <w:szCs w:val="72"/>
        </w:rPr>
      </w:pPr>
    </w:p>
    <w:p w14:paraId="11A6A2CA">
      <w:pPr>
        <w:jc w:val="center"/>
        <w:rPr>
          <w:rFonts w:ascii="黑体" w:eastAsia="黑体"/>
          <w:sz w:val="72"/>
          <w:szCs w:val="72"/>
        </w:rPr>
      </w:pPr>
    </w:p>
    <w:p w14:paraId="05D08896">
      <w:pPr>
        <w:jc w:val="center"/>
        <w:rPr>
          <w:rFonts w:ascii="黑体" w:eastAsia="黑体"/>
          <w:sz w:val="72"/>
          <w:szCs w:val="72"/>
        </w:rPr>
      </w:pPr>
    </w:p>
    <w:p w14:paraId="7BA3FC4D">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C60B0C5">
      <w:pPr>
        <w:jc w:val="center"/>
        <w:rPr>
          <w:rFonts w:ascii="黑体" w:eastAsia="黑体"/>
          <w:sz w:val="52"/>
          <w:szCs w:val="52"/>
        </w:rPr>
      </w:pPr>
    </w:p>
    <w:p w14:paraId="088E2290">
      <w:pPr>
        <w:jc w:val="center"/>
        <w:rPr>
          <w:rFonts w:ascii="黑体" w:eastAsia="黑体"/>
          <w:sz w:val="52"/>
          <w:szCs w:val="52"/>
        </w:rPr>
      </w:pPr>
    </w:p>
    <w:p w14:paraId="33D6C4E4">
      <w:pPr>
        <w:jc w:val="center"/>
        <w:rPr>
          <w:rFonts w:ascii="黑体" w:eastAsia="黑体"/>
          <w:sz w:val="52"/>
          <w:szCs w:val="52"/>
        </w:rPr>
      </w:pPr>
    </w:p>
    <w:p w14:paraId="05DE2370">
      <w:pPr>
        <w:jc w:val="center"/>
        <w:rPr>
          <w:rFonts w:ascii="黑体" w:eastAsia="黑体"/>
          <w:sz w:val="52"/>
          <w:szCs w:val="52"/>
        </w:rPr>
      </w:pPr>
    </w:p>
    <w:p w14:paraId="4A392F0B">
      <w:pPr>
        <w:jc w:val="center"/>
        <w:rPr>
          <w:rFonts w:ascii="黑体" w:eastAsia="黑体"/>
          <w:sz w:val="32"/>
          <w:szCs w:val="32"/>
        </w:rPr>
      </w:pPr>
    </w:p>
    <w:p w14:paraId="5D68541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2A79A32">
      <w:pPr>
        <w:spacing w:line="500" w:lineRule="exact"/>
        <w:ind w:firstLine="645"/>
        <w:jc w:val="center"/>
        <w:rPr>
          <w:rFonts w:hint="eastAsia" w:ascii="宋体" w:hAnsi="宋体" w:cs="宋体"/>
          <w:b/>
          <w:bCs/>
          <w:kern w:val="0"/>
          <w:sz w:val="36"/>
          <w:szCs w:val="36"/>
        </w:rPr>
      </w:pPr>
    </w:p>
    <w:p w14:paraId="00375E1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7809D6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B26FB3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35FEDB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886AA6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B6173C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C65FFD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0FE69F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46FA05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35B955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A9F93E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EA1BCB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D9900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737DD5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058CE2E">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5C4F02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27103491">
      <w:pPr>
        <w:tabs>
          <w:tab w:val="center" w:pos="6979"/>
        </w:tabs>
        <w:spacing w:before="156" w:beforeLines="50" w:after="156" w:afterLines="50"/>
        <w:jc w:val="center"/>
        <w:rPr>
          <w:rFonts w:ascii="宋体" w:hAnsi="宋体" w:cs="宋体"/>
          <w:b/>
          <w:bCs/>
          <w:spacing w:val="40"/>
          <w:kern w:val="0"/>
          <w:sz w:val="32"/>
          <w:szCs w:val="32"/>
        </w:rPr>
      </w:pPr>
    </w:p>
    <w:p w14:paraId="23F760CF">
      <w:pPr>
        <w:tabs>
          <w:tab w:val="center" w:pos="6979"/>
        </w:tabs>
        <w:spacing w:before="156" w:beforeLines="50" w:after="156" w:afterLines="50"/>
        <w:jc w:val="center"/>
        <w:rPr>
          <w:rFonts w:ascii="宋体" w:hAnsi="宋体" w:cs="宋体"/>
          <w:b/>
          <w:bCs/>
          <w:spacing w:val="40"/>
          <w:kern w:val="0"/>
          <w:sz w:val="32"/>
          <w:szCs w:val="32"/>
        </w:rPr>
      </w:pPr>
    </w:p>
    <w:p w14:paraId="15261F12">
      <w:pPr>
        <w:tabs>
          <w:tab w:val="center" w:pos="6979"/>
        </w:tabs>
        <w:spacing w:before="156" w:beforeLines="50" w:after="156" w:afterLines="50"/>
        <w:jc w:val="center"/>
        <w:rPr>
          <w:rFonts w:ascii="宋体" w:hAnsi="宋体" w:cs="宋体"/>
          <w:b/>
          <w:bCs/>
          <w:spacing w:val="40"/>
          <w:kern w:val="0"/>
          <w:sz w:val="32"/>
          <w:szCs w:val="32"/>
        </w:rPr>
      </w:pPr>
    </w:p>
    <w:p w14:paraId="73BC0428">
      <w:pPr>
        <w:tabs>
          <w:tab w:val="center" w:pos="6979"/>
        </w:tabs>
        <w:spacing w:before="156" w:beforeLines="50" w:after="156" w:afterLines="50"/>
        <w:jc w:val="center"/>
        <w:rPr>
          <w:rFonts w:ascii="宋体" w:hAnsi="宋体" w:cs="宋体"/>
          <w:b/>
          <w:bCs/>
          <w:spacing w:val="40"/>
          <w:kern w:val="0"/>
          <w:sz w:val="32"/>
          <w:szCs w:val="32"/>
        </w:rPr>
      </w:pPr>
    </w:p>
    <w:p w14:paraId="7B904532">
      <w:pPr>
        <w:tabs>
          <w:tab w:val="center" w:pos="6979"/>
        </w:tabs>
        <w:spacing w:before="156" w:beforeLines="50" w:after="156" w:afterLines="50"/>
        <w:jc w:val="center"/>
        <w:rPr>
          <w:rFonts w:ascii="宋体" w:hAnsi="宋体" w:cs="宋体"/>
          <w:b/>
          <w:bCs/>
          <w:spacing w:val="40"/>
          <w:kern w:val="0"/>
          <w:sz w:val="32"/>
          <w:szCs w:val="32"/>
        </w:rPr>
      </w:pPr>
    </w:p>
    <w:p w14:paraId="3CC6D793">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B67352A">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9C1E42C">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073CBD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62C64F49">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北京市第四幼儿园是西城区教委下属的市级一级一类示范园，多年来一直致力于幼儿的教育和培养。</w:t>
      </w:r>
    </w:p>
    <w:p w14:paraId="3055E2E1">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2B97DF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3086.45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94.44</w:t>
      </w:r>
      <w:r>
        <w:rPr>
          <w:rFonts w:hint="eastAsia" w:ascii="仿宋_GB2312" w:eastAsia="仿宋_GB2312"/>
          <w:sz w:val="28"/>
          <w:szCs w:val="28"/>
        </w:rPr>
        <w:t>万元，下降</w:t>
      </w:r>
      <w:r>
        <w:rPr>
          <w:rFonts w:hint="eastAsia" w:ascii="仿宋_GB2312" w:hAnsi="仿宋" w:eastAsia="仿宋_GB2312"/>
          <w:sz w:val="32"/>
          <w:szCs w:val="32"/>
        </w:rPr>
        <w:t>2.97</w:t>
      </w:r>
      <w:r>
        <w:rPr>
          <w:rFonts w:hint="eastAsia" w:ascii="仿宋_GB2312" w:eastAsia="仿宋_GB2312"/>
          <w:sz w:val="28"/>
          <w:szCs w:val="28"/>
        </w:rPr>
        <w:t>%。</w:t>
      </w:r>
    </w:p>
    <w:p w14:paraId="6B08BC2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50D1782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3086.45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94.44</w:t>
      </w:r>
      <w:r>
        <w:rPr>
          <w:rFonts w:hint="eastAsia" w:ascii="仿宋_GB2312" w:eastAsia="仿宋_GB2312"/>
          <w:sz w:val="28"/>
          <w:szCs w:val="28"/>
        </w:rPr>
        <w:t>万元，下降</w:t>
      </w:r>
      <w:r>
        <w:rPr>
          <w:rFonts w:hint="eastAsia" w:ascii="仿宋_GB2312" w:hAnsi="仿宋" w:eastAsia="仿宋_GB2312"/>
          <w:sz w:val="32"/>
          <w:szCs w:val="32"/>
        </w:rPr>
        <w:t>2.97</w:t>
      </w:r>
      <w:r>
        <w:rPr>
          <w:rFonts w:hint="eastAsia" w:ascii="仿宋_GB2312" w:eastAsia="仿宋_GB2312"/>
          <w:sz w:val="28"/>
          <w:szCs w:val="28"/>
        </w:rPr>
        <w:t>%</w:t>
      </w:r>
      <w:r>
        <w:rPr>
          <w:rFonts w:hint="eastAsia" w:ascii="仿宋_GB2312" w:eastAsia="仿宋_GB2312"/>
          <w:sz w:val="28"/>
          <w:szCs w:val="28"/>
          <w:lang w:eastAsia="zh-CN"/>
        </w:rPr>
        <w:t>。</w:t>
      </w:r>
    </w:p>
    <w:p w14:paraId="248C019B">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3086.45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3086.45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AB2B366">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DC124D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6A3B4F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1C677F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C93932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10F42CC">
      <w:pPr>
        <w:pStyle w:val="2"/>
        <w:ind w:firstLine="0"/>
        <w:jc w:val="center"/>
      </w:pPr>
      <w:r>
        <w:rPr>
          <w:rFonts w:hint="eastAsia" w:ascii="仿宋_GB2312" w:eastAsia="仿宋_GB2312"/>
          <w:color w:val="000000"/>
          <w:sz w:val="32"/>
          <w:szCs w:val="32"/>
          <w:lang w:val="en-US" w:eastAsia="zh-CN"/>
        </w:rPr>
        <w:t>图1：收入决算</w:t>
      </w:r>
    </w:p>
    <w:p w14:paraId="1DB2A8E1">
      <w:pPr>
        <w:pStyle w:val="3"/>
        <w:ind w:firstLine="420"/>
        <w:jc w:val="center"/>
      </w:pPr>
      <w:r>
        <w:drawing>
          <wp:inline distT="0" distB="0" distL="0" distR="0">
            <wp:extent cx="4036695" cy="2328545"/>
            <wp:effectExtent l="0" t="0" r="20955" b="14605"/>
            <wp:docPr id="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BD7CCD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5EADAB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3086.45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94.44</w:t>
      </w:r>
      <w:r>
        <w:rPr>
          <w:rFonts w:hint="eastAsia" w:ascii="仿宋_GB2312" w:eastAsia="仿宋_GB2312"/>
          <w:sz w:val="28"/>
          <w:szCs w:val="28"/>
        </w:rPr>
        <w:t>万元，下降</w:t>
      </w:r>
      <w:r>
        <w:rPr>
          <w:rFonts w:hint="eastAsia" w:ascii="仿宋_GB2312" w:hAnsi="仿宋" w:eastAsia="仿宋_GB2312"/>
          <w:sz w:val="32"/>
          <w:szCs w:val="32"/>
        </w:rPr>
        <w:t>2.97</w:t>
      </w:r>
      <w:r>
        <w:rPr>
          <w:rFonts w:hint="eastAsia" w:ascii="仿宋_GB2312" w:eastAsia="仿宋_GB2312"/>
          <w:sz w:val="28"/>
          <w:szCs w:val="28"/>
        </w:rPr>
        <w:t>%，其中：基本支出</w:t>
      </w:r>
      <w:r>
        <w:rPr>
          <w:rFonts w:ascii="仿宋_GB2312" w:eastAsia="仿宋_GB2312"/>
          <w:sz w:val="28"/>
          <w:szCs w:val="28"/>
        </w:rPr>
        <w:t>2686.67</w:t>
      </w:r>
      <w:r>
        <w:rPr>
          <w:rFonts w:hint="eastAsia" w:ascii="仿宋_GB2312" w:eastAsia="仿宋_GB2312"/>
          <w:sz w:val="28"/>
          <w:szCs w:val="28"/>
        </w:rPr>
        <w:t>万元，占支出合计的</w:t>
      </w:r>
      <w:r>
        <w:rPr>
          <w:rFonts w:hint="eastAsia" w:ascii="仿宋_GB2312" w:eastAsia="仿宋_GB2312"/>
          <w:sz w:val="28"/>
          <w:szCs w:val="28"/>
          <w:lang w:eastAsia="zh-CN"/>
        </w:rPr>
        <w:t>87.05</w:t>
      </w:r>
      <w:r>
        <w:rPr>
          <w:rFonts w:hint="eastAsia" w:ascii="仿宋_GB2312" w:eastAsia="仿宋_GB2312"/>
          <w:sz w:val="28"/>
          <w:szCs w:val="28"/>
        </w:rPr>
        <w:t>%；项目支出</w:t>
      </w:r>
      <w:r>
        <w:rPr>
          <w:rFonts w:ascii="仿宋_GB2312" w:eastAsia="仿宋_GB2312"/>
          <w:sz w:val="28"/>
          <w:szCs w:val="28"/>
        </w:rPr>
        <w:t>399.78</w:t>
      </w:r>
      <w:r>
        <w:rPr>
          <w:rFonts w:hint="eastAsia" w:ascii="仿宋_GB2312" w:eastAsia="仿宋_GB2312"/>
          <w:sz w:val="28"/>
          <w:szCs w:val="28"/>
        </w:rPr>
        <w:t>万元，占支出合计的</w:t>
      </w:r>
      <w:r>
        <w:rPr>
          <w:rFonts w:hint="eastAsia" w:ascii="仿宋_GB2312" w:eastAsia="仿宋_GB2312"/>
          <w:sz w:val="28"/>
          <w:szCs w:val="28"/>
          <w:lang w:eastAsia="zh-CN"/>
        </w:rPr>
        <w:t>12.95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388AF37F">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CD6B076">
      <w:pPr>
        <w:jc w:val="center"/>
        <w:rPr>
          <w:rFonts w:ascii="黑体" w:eastAsia="黑体"/>
          <w:b/>
          <w:sz w:val="28"/>
          <w:szCs w:val="28"/>
        </w:rPr>
      </w:pPr>
      <w:r>
        <w:drawing>
          <wp:inline distT="0" distB="0" distL="114300" distR="114300">
            <wp:extent cx="4572000" cy="2743200"/>
            <wp:effectExtent l="4445" t="4445" r="14605" b="14605"/>
            <wp:docPr id="2"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187BFB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94E10F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3086.45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94.44</w:t>
      </w:r>
      <w:r>
        <w:rPr>
          <w:rFonts w:hint="eastAsia" w:ascii="仿宋_GB2312" w:eastAsia="仿宋_GB2312"/>
          <w:sz w:val="28"/>
          <w:szCs w:val="28"/>
        </w:rPr>
        <w:t>万元，下降</w:t>
      </w:r>
      <w:r>
        <w:rPr>
          <w:rFonts w:hint="eastAsia" w:ascii="仿宋_GB2312" w:hAnsi="仿宋" w:eastAsia="仿宋_GB2312"/>
          <w:sz w:val="32"/>
          <w:szCs w:val="32"/>
        </w:rPr>
        <w:t>2.97</w:t>
      </w:r>
      <w:r>
        <w:rPr>
          <w:rFonts w:hint="eastAsia" w:ascii="仿宋_GB2312" w:eastAsia="仿宋_GB2312"/>
          <w:sz w:val="28"/>
          <w:szCs w:val="28"/>
        </w:rPr>
        <w:t>%。主要原因：2</w:t>
      </w:r>
      <w:r>
        <w:rPr>
          <w:rFonts w:ascii="仿宋_GB2312" w:eastAsia="仿宋_GB2312"/>
          <w:sz w:val="28"/>
          <w:szCs w:val="28"/>
        </w:rPr>
        <w:t>023</w:t>
      </w:r>
      <w:r>
        <w:rPr>
          <w:rFonts w:hint="eastAsia" w:ascii="仿宋_GB2312" w:eastAsia="仿宋_GB2312"/>
          <w:sz w:val="28"/>
          <w:szCs w:val="28"/>
        </w:rPr>
        <w:t>年</w:t>
      </w:r>
      <w:r>
        <w:rPr>
          <w:rFonts w:hint="eastAsia" w:ascii="仿宋_GB2312" w:hAnsi="仿宋" w:eastAsia="仿宋_GB2312"/>
          <w:sz w:val="32"/>
          <w:szCs w:val="32"/>
        </w:rPr>
        <w:t>补发了在职人员绩效工资，导致2</w:t>
      </w:r>
      <w:r>
        <w:rPr>
          <w:rFonts w:ascii="仿宋_GB2312" w:hAnsi="仿宋" w:eastAsia="仿宋_GB2312"/>
          <w:sz w:val="32"/>
          <w:szCs w:val="32"/>
        </w:rPr>
        <w:t>024</w:t>
      </w:r>
      <w:r>
        <w:rPr>
          <w:rFonts w:hint="eastAsia" w:ascii="仿宋_GB2312" w:hAnsi="仿宋" w:eastAsia="仿宋_GB2312"/>
          <w:sz w:val="32"/>
          <w:szCs w:val="32"/>
        </w:rPr>
        <w:t>年基本支出比上年减少</w:t>
      </w:r>
      <w:r>
        <w:rPr>
          <w:rFonts w:hint="eastAsia" w:ascii="仿宋_GB2312" w:eastAsia="仿宋_GB2312"/>
          <w:sz w:val="28"/>
          <w:szCs w:val="28"/>
        </w:rPr>
        <w:t>。</w:t>
      </w:r>
    </w:p>
    <w:p w14:paraId="0D0F88F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D828AE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7C4D30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3086.45</w:t>
      </w:r>
      <w:r>
        <w:rPr>
          <w:rFonts w:hint="eastAsia" w:ascii="仿宋_GB2312" w:eastAsia="仿宋_GB2312"/>
          <w:sz w:val="28"/>
          <w:szCs w:val="28"/>
        </w:rPr>
        <w:t>万元，主要用于以下方面（按大类）：教育支出</w:t>
      </w:r>
      <w:r>
        <w:rPr>
          <w:rFonts w:ascii="仿宋_GB2312" w:eastAsia="仿宋_GB2312"/>
          <w:sz w:val="28"/>
          <w:szCs w:val="28"/>
        </w:rPr>
        <w:t>2152</w:t>
      </w:r>
      <w:r>
        <w:rPr>
          <w:rFonts w:hint="eastAsia" w:ascii="仿宋_GB2312" w:eastAsia="仿宋_GB2312"/>
          <w:sz w:val="28"/>
          <w:szCs w:val="28"/>
        </w:rPr>
        <w:t>.</w:t>
      </w:r>
      <w:r>
        <w:rPr>
          <w:rFonts w:ascii="仿宋_GB2312" w:eastAsia="仿宋_GB2312"/>
          <w:sz w:val="28"/>
          <w:szCs w:val="28"/>
        </w:rPr>
        <w:t>58</w:t>
      </w:r>
      <w:r>
        <w:rPr>
          <w:rFonts w:hint="eastAsia" w:ascii="仿宋_GB2312" w:eastAsia="仿宋_GB2312"/>
          <w:sz w:val="28"/>
          <w:szCs w:val="28"/>
        </w:rPr>
        <w:t>万元，占本年财政拨款支出</w:t>
      </w:r>
      <w:r>
        <w:rPr>
          <w:rFonts w:ascii="仿宋_GB2312" w:eastAsia="仿宋_GB2312"/>
          <w:sz w:val="28"/>
          <w:szCs w:val="28"/>
        </w:rPr>
        <w:t>69.74</w:t>
      </w:r>
      <w:r>
        <w:rPr>
          <w:rFonts w:hint="eastAsia" w:ascii="仿宋_GB2312" w:eastAsia="仿宋_GB2312"/>
          <w:sz w:val="28"/>
          <w:szCs w:val="28"/>
        </w:rPr>
        <w:t>%；社会保障和就业支出4</w:t>
      </w:r>
      <w:r>
        <w:rPr>
          <w:rFonts w:ascii="仿宋_GB2312" w:eastAsia="仿宋_GB2312"/>
          <w:sz w:val="28"/>
          <w:szCs w:val="28"/>
        </w:rPr>
        <w:t>11.69</w:t>
      </w:r>
      <w:r>
        <w:rPr>
          <w:rFonts w:hint="eastAsia" w:ascii="仿宋_GB2312" w:eastAsia="仿宋_GB2312"/>
          <w:sz w:val="28"/>
          <w:szCs w:val="28"/>
        </w:rPr>
        <w:t>万元,占本年财政拨款支出</w:t>
      </w:r>
      <w:r>
        <w:rPr>
          <w:rFonts w:ascii="仿宋_GB2312" w:eastAsia="仿宋_GB2312"/>
          <w:sz w:val="28"/>
          <w:szCs w:val="28"/>
        </w:rPr>
        <w:t>13.34</w:t>
      </w:r>
      <w:r>
        <w:rPr>
          <w:rFonts w:hint="eastAsia" w:ascii="仿宋_GB2312" w:eastAsia="仿宋_GB2312"/>
          <w:sz w:val="28"/>
          <w:szCs w:val="28"/>
        </w:rPr>
        <w:t>%；卫生健康支出1</w:t>
      </w:r>
      <w:r>
        <w:rPr>
          <w:rFonts w:ascii="仿宋_GB2312" w:eastAsia="仿宋_GB2312"/>
          <w:sz w:val="28"/>
          <w:szCs w:val="28"/>
        </w:rPr>
        <w:t>69.63</w:t>
      </w:r>
      <w:r>
        <w:rPr>
          <w:rFonts w:hint="eastAsia" w:ascii="仿宋_GB2312" w:eastAsia="仿宋_GB2312"/>
          <w:sz w:val="28"/>
          <w:szCs w:val="28"/>
        </w:rPr>
        <w:t>万元, 占本年财政拨款支出</w:t>
      </w:r>
      <w:r>
        <w:rPr>
          <w:rFonts w:ascii="仿宋_GB2312" w:eastAsia="仿宋_GB2312"/>
          <w:sz w:val="28"/>
          <w:szCs w:val="28"/>
        </w:rPr>
        <w:t>5.5</w:t>
      </w:r>
      <w:r>
        <w:rPr>
          <w:rFonts w:hint="eastAsia" w:ascii="仿宋_GB2312" w:eastAsia="仿宋_GB2312"/>
          <w:sz w:val="28"/>
          <w:szCs w:val="28"/>
        </w:rPr>
        <w:t>%；住房保障支出3</w:t>
      </w:r>
      <w:r>
        <w:rPr>
          <w:rFonts w:ascii="仿宋_GB2312" w:eastAsia="仿宋_GB2312"/>
          <w:sz w:val="28"/>
          <w:szCs w:val="28"/>
        </w:rPr>
        <w:t>52.55</w:t>
      </w:r>
      <w:r>
        <w:rPr>
          <w:rFonts w:hint="eastAsia" w:ascii="仿宋_GB2312" w:eastAsia="仿宋_GB2312"/>
          <w:sz w:val="28"/>
          <w:szCs w:val="28"/>
        </w:rPr>
        <w:t>万元，占本年财政拨款支出</w:t>
      </w:r>
      <w:r>
        <w:rPr>
          <w:rFonts w:ascii="仿宋_GB2312" w:eastAsia="仿宋_GB2312"/>
          <w:sz w:val="28"/>
          <w:szCs w:val="28"/>
        </w:rPr>
        <w:t>11.42</w:t>
      </w:r>
      <w:r>
        <w:rPr>
          <w:rFonts w:hint="eastAsia" w:ascii="仿宋_GB2312" w:eastAsia="仿宋_GB2312"/>
          <w:sz w:val="28"/>
          <w:szCs w:val="28"/>
        </w:rPr>
        <w:t>%。</w:t>
      </w:r>
    </w:p>
    <w:p w14:paraId="659D7C8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B5341A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1993.78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2152</w:t>
      </w:r>
      <w:r>
        <w:rPr>
          <w:rFonts w:hint="eastAsia" w:ascii="仿宋_GB2312" w:eastAsia="仿宋_GB2312"/>
          <w:sz w:val="28"/>
          <w:szCs w:val="28"/>
        </w:rPr>
        <w:t>.</w:t>
      </w:r>
      <w:r>
        <w:rPr>
          <w:rFonts w:ascii="仿宋_GB2312" w:eastAsia="仿宋_GB2312"/>
          <w:sz w:val="28"/>
          <w:szCs w:val="28"/>
        </w:rPr>
        <w:t>58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107.96</w:t>
      </w:r>
      <w:r>
        <w:rPr>
          <w:rFonts w:hint="eastAsia" w:ascii="仿宋_GB2312" w:eastAsia="仿宋_GB2312"/>
          <w:sz w:val="28"/>
          <w:szCs w:val="28"/>
        </w:rPr>
        <w:t>%。</w:t>
      </w:r>
    </w:p>
    <w:p w14:paraId="71520ADB">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DC6461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w:t>
      </w:r>
      <w:r>
        <w:rPr>
          <w:rFonts w:hint="eastAsia" w:ascii="仿宋_GB2312" w:eastAsia="仿宋_GB2312"/>
          <w:sz w:val="28"/>
          <w:szCs w:val="28"/>
        </w:rPr>
        <w:t>教育”（款，下同）202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1988.50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2147.39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107.99</w:t>
      </w:r>
      <w:r>
        <w:rPr>
          <w:rFonts w:hint="eastAsia" w:ascii="仿宋_GB2312" w:eastAsia="仿宋_GB2312"/>
          <w:sz w:val="28"/>
          <w:szCs w:val="28"/>
        </w:rPr>
        <w:t>%。主要原因：由于学前教育编制减少，需要聘请非编人员满足教育教学的需求，增加了非编人员费用。</w:t>
      </w:r>
    </w:p>
    <w:p w14:paraId="40281F1D">
      <w:pPr>
        <w:spacing w:line="580" w:lineRule="exact"/>
        <w:ind w:firstLine="560" w:firstLineChars="200"/>
        <w:rPr>
          <w:rFonts w:hint="eastAsia"/>
        </w:rPr>
      </w:pPr>
      <w:r>
        <w:rPr>
          <w:rFonts w:hint="eastAsia" w:ascii="仿宋_GB2312" w:eastAsia="仿宋_GB2312"/>
          <w:sz w:val="28"/>
          <w:szCs w:val="28"/>
          <w:lang w:eastAsia="zh-CN"/>
        </w:rPr>
        <w:t>“</w:t>
      </w:r>
      <w:r>
        <w:rPr>
          <w:rFonts w:hint="eastAsia" w:ascii="仿宋_GB2312" w:hAnsi="Times New Roman" w:eastAsia="仿宋_GB2312" w:cs="Times New Roman"/>
          <w:b w:val="0"/>
          <w:bCs w:val="0"/>
          <w:kern w:val="2"/>
          <w:sz w:val="28"/>
          <w:szCs w:val="28"/>
          <w:lang w:val="en-US" w:eastAsia="zh-CN" w:bidi="ar-SA"/>
        </w:rPr>
        <w:t>进修及培训</w:t>
      </w:r>
      <w:r>
        <w:rPr>
          <w:rFonts w:hint="eastAsia" w:ascii="仿宋_GB2312" w:eastAsia="仿宋_GB2312" w:cs="Times New Roman"/>
          <w:b w:val="0"/>
          <w:bCs w:val="0"/>
          <w:kern w:val="2"/>
          <w:sz w:val="28"/>
          <w:szCs w:val="28"/>
          <w:lang w:val="en-US" w:eastAsia="zh-CN" w:bidi="ar-SA"/>
        </w:rPr>
        <w:t>”</w:t>
      </w:r>
      <w:r>
        <w:rPr>
          <w:rFonts w:hint="eastAsia" w:ascii="仿宋_GB2312" w:hAnsi="Times New Roman" w:eastAsia="仿宋_GB2312" w:cs="Times New Roman"/>
          <w:b w:val="0"/>
          <w:bCs w:val="0"/>
          <w:kern w:val="2"/>
          <w:sz w:val="28"/>
          <w:szCs w:val="28"/>
          <w:lang w:val="en-US" w:eastAsia="zh-CN" w:bidi="ar-SA"/>
        </w:rPr>
        <w:t>（款）2024年</w:t>
      </w:r>
      <w:r>
        <w:rPr>
          <w:rFonts w:hint="eastAsia" w:ascii="仿宋_GB2312" w:eastAsia="仿宋_GB2312" w:cs="Times New Roman"/>
          <w:b w:val="0"/>
          <w:bCs w:val="0"/>
          <w:kern w:val="2"/>
          <w:sz w:val="28"/>
          <w:szCs w:val="28"/>
          <w:lang w:val="en-US" w:eastAsia="zh-CN" w:bidi="ar-SA"/>
        </w:rPr>
        <w:t>度年初预算5.28万元，2</w:t>
      </w:r>
      <w:r>
        <w:rPr>
          <w:rFonts w:hint="eastAsia" w:ascii="仿宋_GB2312" w:eastAsia="仿宋_GB2312"/>
          <w:sz w:val="28"/>
          <w:szCs w:val="28"/>
        </w:rPr>
        <w:t>024年度决算</w:t>
      </w:r>
      <w:r>
        <w:rPr>
          <w:rFonts w:ascii="仿宋_GB2312" w:eastAsia="仿宋_GB2312"/>
          <w:sz w:val="28"/>
          <w:szCs w:val="28"/>
        </w:rPr>
        <w:t>5.19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完成年初预算的98.36%。</w:t>
      </w:r>
      <w:r>
        <w:rPr>
          <w:rFonts w:hint="eastAsia" w:ascii="仿宋_GB2312" w:eastAsia="仿宋_GB2312"/>
          <w:sz w:val="28"/>
          <w:szCs w:val="28"/>
        </w:rPr>
        <w:t>主要原因：根据财政“过紧日子”的要求，在满足我园实际培训需求的同时，缩减培训经费。</w:t>
      </w:r>
    </w:p>
    <w:p w14:paraId="30D3FBD9">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 xml:space="preserve">社会保障和就业支出 </w:t>
      </w:r>
      <w:r>
        <w:rPr>
          <w:rFonts w:hint="eastAsia" w:ascii="仿宋_GB2312" w:eastAsia="仿宋_GB2312"/>
          <w:sz w:val="28"/>
          <w:szCs w:val="28"/>
          <w:lang w:eastAsia="zh-CN"/>
        </w:rPr>
        <w:t>”</w:t>
      </w:r>
      <w:r>
        <w:rPr>
          <w:rFonts w:hint="eastAsia" w:ascii="仿宋_GB2312" w:eastAsia="仿宋_GB2312"/>
          <w:sz w:val="28"/>
          <w:szCs w:val="28"/>
        </w:rPr>
        <w:t>(类)年初预算</w:t>
      </w:r>
      <w:r>
        <w:rPr>
          <w:rFonts w:hint="eastAsia" w:ascii="仿宋_GB2312" w:eastAsia="仿宋_GB2312"/>
          <w:sz w:val="28"/>
          <w:szCs w:val="28"/>
          <w:lang w:val="en-US" w:eastAsia="zh-CN"/>
        </w:rPr>
        <w:t>365.79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w:t>
      </w:r>
      <w:r>
        <w:rPr>
          <w:rFonts w:ascii="仿宋_GB2312" w:eastAsia="仿宋_GB2312"/>
          <w:sz w:val="28"/>
          <w:szCs w:val="28"/>
        </w:rPr>
        <w:t>11.69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112.55</w:t>
      </w:r>
      <w:r>
        <w:rPr>
          <w:rFonts w:hint="eastAsia" w:ascii="仿宋_GB2312" w:eastAsia="仿宋_GB2312"/>
          <w:sz w:val="28"/>
          <w:szCs w:val="28"/>
        </w:rPr>
        <w:t>%。</w:t>
      </w:r>
    </w:p>
    <w:p w14:paraId="2CA6AF4D">
      <w:pPr>
        <w:numPr>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14:paraId="5690030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365.79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w:t>
      </w:r>
      <w:r>
        <w:rPr>
          <w:rFonts w:ascii="仿宋_GB2312" w:eastAsia="仿宋_GB2312"/>
          <w:sz w:val="28"/>
          <w:szCs w:val="28"/>
        </w:rPr>
        <w:t>11.69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112.55</w:t>
      </w:r>
      <w:r>
        <w:rPr>
          <w:rFonts w:hint="eastAsia" w:ascii="仿宋_GB2312" w:eastAsia="仿宋_GB2312"/>
          <w:sz w:val="28"/>
          <w:szCs w:val="28"/>
        </w:rPr>
        <w:t>%。主要原因：2</w:t>
      </w:r>
      <w:r>
        <w:rPr>
          <w:rFonts w:ascii="仿宋_GB2312" w:eastAsia="仿宋_GB2312"/>
          <w:sz w:val="28"/>
          <w:szCs w:val="28"/>
        </w:rPr>
        <w:t>023</w:t>
      </w:r>
      <w:r>
        <w:rPr>
          <w:rFonts w:hint="eastAsia" w:ascii="仿宋_GB2312" w:eastAsia="仿宋_GB2312"/>
          <w:sz w:val="28"/>
          <w:szCs w:val="28"/>
        </w:rPr>
        <w:t>年补发在职人员岗位绩效，导致</w:t>
      </w:r>
      <w:r>
        <w:rPr>
          <w:rFonts w:hint="eastAsia" w:ascii="仿宋_GB2312" w:eastAsia="仿宋_GB2312"/>
          <w:sz w:val="28"/>
          <w:szCs w:val="28"/>
          <w:lang w:val="en-US" w:eastAsia="zh-CN"/>
        </w:rPr>
        <w:t>养老</w:t>
      </w:r>
      <w:r>
        <w:rPr>
          <w:rFonts w:hint="eastAsia" w:ascii="仿宋_GB2312" w:eastAsia="仿宋_GB2312"/>
          <w:sz w:val="28"/>
          <w:szCs w:val="28"/>
        </w:rPr>
        <w:t>基数增长。</w:t>
      </w:r>
    </w:p>
    <w:p w14:paraId="32DAC257">
      <w:pPr>
        <w:numPr>
          <w:ilvl w:val="0"/>
          <w:numId w:val="2"/>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166.71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169.63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101.75</w:t>
      </w:r>
      <w:r>
        <w:rPr>
          <w:rFonts w:hint="eastAsia" w:ascii="仿宋_GB2312" w:eastAsia="仿宋_GB2312"/>
          <w:sz w:val="28"/>
          <w:szCs w:val="28"/>
        </w:rPr>
        <w:t>%。</w:t>
      </w:r>
    </w:p>
    <w:p w14:paraId="551D6B74">
      <w:pPr>
        <w:numPr>
          <w:numId w:val="0"/>
        </w:num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459C77D0">
      <w:pPr>
        <w:numPr>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行政事业单位医疗</w:t>
      </w:r>
      <w:r>
        <w:rPr>
          <w:rFonts w:hint="eastAsia" w:ascii="仿宋_GB2312" w:eastAsia="仿宋_GB2312"/>
          <w:sz w:val="28"/>
          <w:szCs w:val="28"/>
          <w:lang w:eastAsia="zh-CN"/>
        </w:rPr>
        <w:t>”（</w:t>
      </w:r>
      <w:r>
        <w:rPr>
          <w:rFonts w:hint="eastAsia" w:ascii="仿宋_GB2312" w:eastAsia="仿宋_GB2312"/>
          <w:sz w:val="28"/>
          <w:szCs w:val="28"/>
          <w:lang w:val="en-US" w:eastAsia="zh-CN"/>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166.71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169.63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101.75</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rPr>
        <w:t>2</w:t>
      </w:r>
      <w:r>
        <w:rPr>
          <w:rFonts w:ascii="仿宋_GB2312" w:eastAsia="仿宋_GB2312"/>
          <w:sz w:val="28"/>
          <w:szCs w:val="28"/>
        </w:rPr>
        <w:t>023</w:t>
      </w:r>
      <w:r>
        <w:rPr>
          <w:rFonts w:hint="eastAsia" w:ascii="仿宋_GB2312" w:eastAsia="仿宋_GB2312"/>
          <w:sz w:val="28"/>
          <w:szCs w:val="28"/>
        </w:rPr>
        <w:t>年补发在职人员岗位绩效，导致</w:t>
      </w:r>
      <w:r>
        <w:rPr>
          <w:rFonts w:hint="eastAsia" w:ascii="仿宋_GB2312" w:eastAsia="仿宋_GB2312"/>
          <w:sz w:val="28"/>
          <w:szCs w:val="28"/>
          <w:lang w:val="en-US" w:eastAsia="zh-CN"/>
        </w:rPr>
        <w:t>医保</w:t>
      </w:r>
      <w:r>
        <w:rPr>
          <w:rFonts w:hint="eastAsia" w:ascii="仿宋_GB2312" w:eastAsia="仿宋_GB2312"/>
          <w:sz w:val="28"/>
          <w:szCs w:val="28"/>
        </w:rPr>
        <w:t>基数增长。</w:t>
      </w:r>
    </w:p>
    <w:p w14:paraId="384C2627">
      <w:pPr>
        <w:numPr>
          <w:ilvl w:val="0"/>
          <w:numId w:val="2"/>
        </w:numPr>
        <w:autoSpaceDE w:val="0"/>
        <w:autoSpaceDN w:val="0"/>
        <w:adjustRightInd w:val="0"/>
        <w:spacing w:line="580" w:lineRule="exact"/>
        <w:ind w:left="0" w:leftChars="0"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w:t>
      </w:r>
      <w:r>
        <w:rPr>
          <w:rFonts w:hint="eastAsia" w:ascii="仿宋_GB2312" w:eastAsia="仿宋_GB2312"/>
          <w:sz w:val="28"/>
          <w:szCs w:val="28"/>
        </w:rPr>
        <w:t>住房保障支出</w:t>
      </w:r>
      <w:r>
        <w:rPr>
          <w:rFonts w:hint="eastAsia" w:ascii="仿宋_GB2312" w:eastAsia="仿宋_GB2312"/>
          <w:sz w:val="28"/>
          <w:szCs w:val="28"/>
          <w:lang w:eastAsia="zh-CN"/>
        </w:rPr>
        <w:t>”</w:t>
      </w:r>
      <w:r>
        <w:rPr>
          <w:rFonts w:hint="eastAsia" w:ascii="仿宋_GB2312" w:eastAsia="仿宋_GB2312"/>
          <w:sz w:val="28"/>
          <w:szCs w:val="28"/>
        </w:rPr>
        <w:t>（类）202</w:t>
      </w:r>
      <w:r>
        <w:rPr>
          <w:rFonts w:ascii="仿宋_GB2312" w:eastAsia="仿宋_GB2312"/>
          <w:sz w:val="28"/>
          <w:szCs w:val="28"/>
        </w:rPr>
        <w:t>4</w:t>
      </w:r>
      <w:r>
        <w:rPr>
          <w:rFonts w:hint="eastAsia" w:ascii="仿宋_GB2312" w:eastAsia="仿宋_GB2312"/>
          <w:sz w:val="28"/>
          <w:szCs w:val="28"/>
        </w:rPr>
        <w:t>年度年初预算</w:t>
      </w:r>
      <w:r>
        <w:rPr>
          <w:rFonts w:hint="eastAsia" w:ascii="仿宋_GB2312" w:eastAsia="仿宋_GB2312"/>
          <w:sz w:val="28"/>
          <w:szCs w:val="28"/>
          <w:lang w:val="en-US" w:eastAsia="zh-CN"/>
        </w:rPr>
        <w:t>337.89万元，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w:t>
      </w:r>
      <w:r>
        <w:rPr>
          <w:rFonts w:ascii="仿宋_GB2312" w:eastAsia="仿宋_GB2312"/>
          <w:sz w:val="28"/>
          <w:szCs w:val="28"/>
        </w:rPr>
        <w:t>52.55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104.34%。</w:t>
      </w:r>
    </w:p>
    <w:p w14:paraId="46F39B1B">
      <w:pPr>
        <w:numPr>
          <w:ilvl w:val="0"/>
          <w:numId w:val="0"/>
        </w:numPr>
        <w:autoSpaceDE w:val="0"/>
        <w:autoSpaceDN w:val="0"/>
        <w:adjustRightInd w:val="0"/>
        <w:spacing w:line="580" w:lineRule="exact"/>
        <w:jc w:val="left"/>
        <w:rPr>
          <w:rFonts w:hint="default" w:ascii="仿宋_GB2312" w:eastAsia="仿宋_GB2312"/>
          <w:sz w:val="28"/>
          <w:szCs w:val="28"/>
          <w:lang w:val="en-US" w:eastAsia="zh-CN"/>
        </w:rPr>
      </w:pPr>
      <w:r>
        <w:rPr>
          <w:rFonts w:hint="eastAsia" w:ascii="仿宋_GB2312" w:eastAsia="仿宋_GB2312"/>
          <w:sz w:val="28"/>
          <w:szCs w:val="28"/>
          <w:lang w:val="en-US" w:eastAsia="zh-CN"/>
        </w:rPr>
        <w:t>其中：</w:t>
      </w:r>
    </w:p>
    <w:p w14:paraId="2490F64B">
      <w:pPr>
        <w:spacing w:line="580" w:lineRule="exact"/>
        <w:ind w:firstLine="560" w:firstLineChars="200"/>
      </w:pPr>
      <w:r>
        <w:rPr>
          <w:rFonts w:hint="eastAsia" w:ascii="仿宋_GB2312" w:eastAsia="仿宋_GB2312"/>
          <w:sz w:val="28"/>
          <w:szCs w:val="28"/>
          <w:lang w:val="en-US" w:eastAsia="zh-CN"/>
        </w:rPr>
        <w:t>“住房改革支出”（款）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337.89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w:t>
      </w:r>
      <w:r>
        <w:rPr>
          <w:rFonts w:ascii="仿宋_GB2312" w:eastAsia="仿宋_GB2312"/>
          <w:sz w:val="28"/>
          <w:szCs w:val="28"/>
        </w:rPr>
        <w:t>52.55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104.34</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rPr>
        <w:t>年初预算是按照2</w:t>
      </w:r>
      <w:r>
        <w:rPr>
          <w:rFonts w:ascii="仿宋_GB2312" w:eastAsia="仿宋_GB2312"/>
          <w:sz w:val="28"/>
          <w:szCs w:val="28"/>
        </w:rPr>
        <w:t>023</w:t>
      </w:r>
      <w:r>
        <w:rPr>
          <w:rFonts w:hint="eastAsia" w:ascii="仿宋_GB2312" w:eastAsia="仿宋_GB2312"/>
          <w:sz w:val="28"/>
          <w:szCs w:val="28"/>
        </w:rPr>
        <w:t>年9月工资计算的住房补贴，2</w:t>
      </w:r>
      <w:r>
        <w:rPr>
          <w:rFonts w:ascii="仿宋_GB2312" w:eastAsia="仿宋_GB2312"/>
          <w:sz w:val="28"/>
          <w:szCs w:val="28"/>
        </w:rPr>
        <w:t>024</w:t>
      </w:r>
      <w:r>
        <w:rPr>
          <w:rFonts w:hint="eastAsia" w:ascii="仿宋_GB2312" w:eastAsia="仿宋_GB2312"/>
          <w:sz w:val="28"/>
          <w:szCs w:val="28"/>
        </w:rPr>
        <w:t>年初调整基本工资，住房补贴增长。</w:t>
      </w:r>
    </w:p>
    <w:p w14:paraId="331191C5">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9EDBE0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本单位无此项经费。</w:t>
      </w:r>
    </w:p>
    <w:p w14:paraId="11E478A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C1028DF">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8189FB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6B1AD9D">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2686.67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572ED0C">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5F716620">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1AC99C6">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10C2992B">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0DFEBD4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1.因公出国（境）费用。本单位无此项经费。</w:t>
      </w:r>
    </w:p>
    <w:p w14:paraId="37209AB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2.公务接待费。本单位无此项经费。</w:t>
      </w:r>
    </w:p>
    <w:p w14:paraId="0FE0BFF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3.公务用车购置及运行维护费。本单位无此项经费。</w:t>
      </w:r>
    </w:p>
    <w:p w14:paraId="763DDB4E">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AA6A421">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3EC473E8">
      <w:pPr>
        <w:ind w:left="540"/>
        <w:rPr>
          <w:rFonts w:hint="eastAsia" w:ascii="黑体" w:eastAsia="黑体"/>
          <w:sz w:val="28"/>
          <w:szCs w:val="28"/>
        </w:rPr>
      </w:pPr>
      <w:r>
        <w:rPr>
          <w:rFonts w:hint="eastAsia" w:ascii="黑体" w:eastAsia="黑体"/>
          <w:sz w:val="28"/>
          <w:szCs w:val="28"/>
        </w:rPr>
        <w:t>三、政府采购支出情况</w:t>
      </w:r>
    </w:p>
    <w:p w14:paraId="30577786">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32.06</w:t>
      </w:r>
      <w:r>
        <w:rPr>
          <w:rFonts w:hint="eastAsia" w:ascii="仿宋_GB2312" w:eastAsia="仿宋_GB2312"/>
          <w:sz w:val="28"/>
          <w:szCs w:val="28"/>
        </w:rPr>
        <w:t>万元，其中：政府采购货物支出</w:t>
      </w:r>
      <w:r>
        <w:rPr>
          <w:rFonts w:ascii="仿宋_GB2312" w:eastAsia="仿宋_GB2312"/>
          <w:sz w:val="28"/>
          <w:szCs w:val="28"/>
        </w:rPr>
        <w:t>0.98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31.08</w:t>
      </w:r>
      <w:r>
        <w:rPr>
          <w:rFonts w:hint="eastAsia" w:ascii="仿宋_GB2312" w:eastAsia="仿宋_GB2312"/>
          <w:sz w:val="28"/>
          <w:szCs w:val="28"/>
        </w:rPr>
        <w:t>万元。授予中小企业合同金额</w:t>
      </w:r>
      <w:r>
        <w:rPr>
          <w:rFonts w:ascii="仿宋_GB2312" w:eastAsia="仿宋_GB2312"/>
          <w:sz w:val="28"/>
          <w:szCs w:val="28"/>
        </w:rPr>
        <w:t>32.06</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32.06</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79CA3C81">
      <w:pPr>
        <w:ind w:firstLine="560" w:firstLineChars="200"/>
        <w:rPr>
          <w:rFonts w:hint="eastAsia" w:ascii="黑体" w:eastAsia="黑体"/>
          <w:sz w:val="28"/>
          <w:szCs w:val="28"/>
          <w:highlight w:val="yellow"/>
        </w:rPr>
      </w:pPr>
      <w:r>
        <w:rPr>
          <w:rFonts w:hint="eastAsia" w:ascii="黑体" w:eastAsia="黑体"/>
          <w:sz w:val="28"/>
          <w:szCs w:val="28"/>
        </w:rPr>
        <w:t>四、国有资产占用情况</w:t>
      </w:r>
    </w:p>
    <w:p w14:paraId="77B87D39">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12月31日，北京市第四幼儿园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D9F434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02DCBB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0D1C4D0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5ADCB9F">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045A22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0DAE428">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482A88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BCEF55C">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539B0D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E801E11">
      <w:pPr>
        <w:ind w:firstLine="560" w:firstLineChars="200"/>
        <w:rPr>
          <w:rFonts w:ascii="仿宋_GB2312" w:eastAsia="仿宋_GB2312"/>
          <w:sz w:val="28"/>
          <w:szCs w:val="28"/>
        </w:rPr>
      </w:pPr>
      <w:r>
        <w:rPr>
          <w:rFonts w:hint="eastAsia" w:ascii="仿宋_GB2312" w:eastAsia="仿宋_GB2312"/>
          <w:sz w:val="28"/>
          <w:szCs w:val="28"/>
        </w:rPr>
        <w:t>7. 教育支出（类）普通教育（款）学前教育（项）：反映本部门举办的学前教育支出。</w:t>
      </w:r>
    </w:p>
    <w:p w14:paraId="60F46E8B">
      <w:pPr>
        <w:ind w:firstLine="560" w:firstLineChars="200"/>
        <w:rPr>
          <w:rFonts w:ascii="仿宋_GB2312" w:eastAsia="仿宋_GB2312"/>
          <w:sz w:val="28"/>
          <w:szCs w:val="28"/>
        </w:rPr>
      </w:pPr>
      <w:r>
        <w:rPr>
          <w:rFonts w:hint="eastAsia" w:ascii="仿宋_GB2312" w:eastAsia="仿宋_GB2312"/>
          <w:sz w:val="28"/>
          <w:szCs w:val="28"/>
        </w:rPr>
        <w:t>8. 教育支出（类）进修及培训（款）培训支出（项）：反映本部门安排的用于培训的支出。</w:t>
      </w:r>
    </w:p>
    <w:p w14:paraId="047050FA">
      <w:pPr>
        <w:ind w:firstLine="560" w:firstLineChars="200"/>
        <w:rPr>
          <w:rFonts w:ascii="仿宋_GB2312" w:eastAsia="仿宋_GB2312"/>
          <w:sz w:val="28"/>
          <w:szCs w:val="28"/>
        </w:rPr>
      </w:pPr>
      <w:r>
        <w:rPr>
          <w:rFonts w:hint="eastAsia" w:ascii="仿宋_GB2312" w:eastAsia="仿宋_GB2312"/>
          <w:sz w:val="28"/>
          <w:szCs w:val="28"/>
        </w:rPr>
        <w:t>9. 教育支出（类）教育费附加安排的支出（款）其他教育费附加安排的支出（项）：反映除上述项目以外的教育费附加支出。</w:t>
      </w:r>
    </w:p>
    <w:p w14:paraId="432C7004">
      <w:pPr>
        <w:ind w:firstLine="560" w:firstLineChars="200"/>
        <w:rPr>
          <w:rFonts w:ascii="仿宋_GB2312" w:eastAsia="仿宋_GB2312"/>
          <w:sz w:val="28"/>
          <w:szCs w:val="28"/>
        </w:rPr>
      </w:pPr>
      <w:r>
        <w:rPr>
          <w:rFonts w:hint="eastAsia" w:ascii="仿宋_GB2312" w:eastAsia="仿宋_GB2312"/>
          <w:sz w:val="28"/>
          <w:szCs w:val="28"/>
        </w:rPr>
        <w:t>10. 社会保障和就业支出（类）行政事业单位养老支出（款）事业单位离退休（项）：反映事业单位开支的离退休经费。</w:t>
      </w:r>
    </w:p>
    <w:p w14:paraId="4F6EF7EB">
      <w:pPr>
        <w:ind w:firstLine="560" w:firstLineChars="200"/>
        <w:rPr>
          <w:rFonts w:ascii="仿宋_GB2312" w:eastAsia="仿宋_GB2312"/>
          <w:sz w:val="28"/>
          <w:szCs w:val="28"/>
        </w:rPr>
      </w:pPr>
      <w:r>
        <w:rPr>
          <w:rFonts w:hint="eastAsia" w:ascii="仿宋_GB2312" w:eastAsia="仿宋_GB2312"/>
          <w:sz w:val="28"/>
          <w:szCs w:val="28"/>
        </w:rPr>
        <w:t>11. 社会保障和就业支出（类）行政事业单位养老支出（款）机关事业单位职业年金缴费支出（项）：反映机关事业单位实施养老保险制度由单位实际缴纳的职业年金支出。</w:t>
      </w:r>
    </w:p>
    <w:p w14:paraId="207B7935">
      <w:pPr>
        <w:ind w:firstLine="560" w:firstLineChars="200"/>
        <w:rPr>
          <w:rFonts w:ascii="仿宋_GB2312" w:eastAsia="仿宋_GB2312"/>
          <w:sz w:val="28"/>
          <w:szCs w:val="28"/>
        </w:rPr>
      </w:pPr>
      <w:r>
        <w:rPr>
          <w:rFonts w:hint="eastAsia" w:ascii="仿宋_GB2312" w:eastAsia="仿宋_GB2312"/>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0AD72257">
      <w:pPr>
        <w:ind w:firstLine="560" w:firstLineChars="200"/>
        <w:rPr>
          <w:rFonts w:ascii="仿宋_GB2312" w:eastAsia="仿宋_GB2312"/>
          <w:sz w:val="28"/>
          <w:szCs w:val="28"/>
        </w:rPr>
      </w:pPr>
      <w:r>
        <w:rPr>
          <w:rFonts w:hint="eastAsia" w:ascii="仿宋_GB2312" w:eastAsia="仿宋_GB2312"/>
          <w:sz w:val="28"/>
          <w:szCs w:val="28"/>
        </w:rPr>
        <w:t>13.住房保障支出（类）住房改革支出（款）住房公积金（项）：反映行政事业单位按人力资源和社会保障部、财政部规定的基本工资和津贴补贴以及规定比例为职工缴纳的住房公积金。</w:t>
      </w:r>
    </w:p>
    <w:p w14:paraId="159AB113">
      <w:pPr>
        <w:ind w:firstLine="560" w:firstLineChars="200"/>
        <w:rPr>
          <w:rFonts w:ascii="仿宋_GB2312" w:eastAsia="仿宋_GB2312"/>
          <w:sz w:val="28"/>
          <w:szCs w:val="28"/>
        </w:rPr>
      </w:pPr>
      <w:r>
        <w:rPr>
          <w:rFonts w:hint="eastAsia" w:ascii="仿宋_GB2312" w:eastAsia="仿宋_GB2312"/>
          <w:sz w:val="28"/>
          <w:szCs w:val="28"/>
        </w:rPr>
        <w:t>14. 住房保障支出（类）住房改革支出（款）提租补贴（项）：反映按房改政策规定的标准，行政事业单位向职工（含离退休人员）发放的租金补助。</w:t>
      </w:r>
    </w:p>
    <w:p w14:paraId="2A32B369">
      <w:pPr>
        <w:ind w:firstLine="560" w:firstLineChars="200"/>
        <w:rPr>
          <w:rFonts w:ascii="仿宋_GB2312" w:eastAsia="仿宋_GB2312"/>
          <w:sz w:val="28"/>
          <w:szCs w:val="28"/>
        </w:rPr>
      </w:pPr>
      <w:r>
        <w:rPr>
          <w:rFonts w:hint="eastAsia" w:ascii="仿宋_GB2312" w:eastAsia="仿宋_GB2312"/>
          <w:sz w:val="28"/>
          <w:szCs w:val="28"/>
        </w:rPr>
        <w:t>15. 住房保障支出（类）住房改革支出（款）购房补贴（项）：反映按房改政策规定的标准，行政事业单位向符合条件职工（含离退休人员）发放的用于购买住房的补贴。</w:t>
      </w:r>
    </w:p>
    <w:p w14:paraId="2DA197A7">
      <w:pPr>
        <w:jc w:val="both"/>
        <w:rPr>
          <w:rFonts w:hint="eastAsia" w:ascii="黑体" w:eastAsia="黑体"/>
          <w:sz w:val="32"/>
          <w:szCs w:val="32"/>
        </w:rPr>
      </w:pPr>
      <w:bookmarkStart w:id="0" w:name="_GoBack"/>
      <w:bookmarkEnd w:id="0"/>
    </w:p>
    <w:p w14:paraId="781DC29E">
      <w:pPr>
        <w:tabs>
          <w:tab w:val="center" w:pos="6979"/>
        </w:tabs>
        <w:spacing w:line="380" w:lineRule="exact"/>
        <w:jc w:val="center"/>
        <w:rPr>
          <w:rFonts w:ascii="宋体" w:hAnsi="宋体" w:cs="宋体"/>
          <w:b/>
          <w:bCs/>
          <w:kern w:val="0"/>
          <w:sz w:val="28"/>
          <w:szCs w:val="28"/>
        </w:rPr>
      </w:pPr>
    </w:p>
    <w:p w14:paraId="34985E68">
      <w:pPr>
        <w:tabs>
          <w:tab w:val="center" w:pos="6979"/>
        </w:tabs>
        <w:spacing w:line="380" w:lineRule="exact"/>
        <w:jc w:val="center"/>
        <w:rPr>
          <w:rFonts w:ascii="宋体" w:hAnsi="宋体" w:cs="宋体"/>
          <w:b/>
          <w:bCs/>
          <w:kern w:val="0"/>
          <w:sz w:val="28"/>
          <w:szCs w:val="28"/>
        </w:rPr>
      </w:pPr>
    </w:p>
    <w:p w14:paraId="313B1E0B">
      <w:pPr>
        <w:jc w:val="both"/>
        <w:rPr>
          <w:rFonts w:hint="eastAsia" w:ascii="黑体" w:eastAsia="黑体"/>
          <w:sz w:val="32"/>
          <w:szCs w:val="32"/>
        </w:rPr>
      </w:pPr>
    </w:p>
    <w:p w14:paraId="202F3D4E">
      <w:pPr>
        <w:ind w:firstLine="640" w:firstLineChars="200"/>
        <w:jc w:val="center"/>
        <w:rPr>
          <w:rFonts w:hint="eastAsia" w:ascii="黑体" w:eastAsia="黑体"/>
          <w:sz w:val="32"/>
          <w:szCs w:val="32"/>
        </w:rPr>
      </w:pPr>
    </w:p>
    <w:p w14:paraId="79C87E7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F4558BE">
      <w:pPr>
        <w:ind w:firstLine="560" w:firstLineChars="200"/>
        <w:rPr>
          <w:rFonts w:hint="eastAsia" w:ascii="黑体" w:eastAsia="黑体"/>
          <w:sz w:val="28"/>
          <w:szCs w:val="28"/>
          <w:highlight w:val="yellow"/>
        </w:rPr>
      </w:pPr>
    </w:p>
    <w:p w14:paraId="09844C72">
      <w:pPr>
        <w:numPr>
          <w:ilvl w:val="0"/>
          <w:numId w:val="3"/>
        </w:numPr>
        <w:ind w:firstLine="560" w:firstLineChars="200"/>
        <w:rPr>
          <w:rFonts w:hint="eastAsia" w:ascii="黑体" w:eastAsia="黑体"/>
          <w:sz w:val="28"/>
          <w:szCs w:val="28"/>
          <w:lang w:eastAsia="zh-CN"/>
        </w:rPr>
      </w:pPr>
      <w:r>
        <w:rPr>
          <w:rFonts w:hint="eastAsia" w:ascii="黑体" w:eastAsia="黑体"/>
          <w:sz w:val="28"/>
          <w:szCs w:val="28"/>
        </w:rPr>
        <w:t>部门整体绩效评价报告</w:t>
      </w:r>
      <w:r>
        <w:rPr>
          <w:rFonts w:hint="eastAsia" w:ascii="黑体" w:eastAsia="黑体"/>
          <w:sz w:val="28"/>
          <w:szCs w:val="28"/>
          <w:lang w:eastAsia="zh-CN"/>
        </w:rPr>
        <w:t>（参考模板详见附件）</w:t>
      </w:r>
    </w:p>
    <w:p w14:paraId="447D88E5">
      <w:pPr>
        <w:numPr>
          <w:ilvl w:val="0"/>
          <w:numId w:val="3"/>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31BB6A63">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0DA1AB28">
      <w:pPr>
        <w:numPr>
          <w:ilvl w:val="0"/>
          <w:numId w:val="3"/>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4CC7140D">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61EFC193">
      <w:pPr>
        <w:spacing w:line="480" w:lineRule="exact"/>
        <w:rPr>
          <w:rFonts w:hint="eastAsia" w:ascii="仿宋_GB2312" w:hAnsi="仿宋_GB2312" w:eastAsia="仿宋_GB2312" w:cs="仿宋_GB2312"/>
          <w:sz w:val="32"/>
          <w:szCs w:val="32"/>
        </w:rPr>
      </w:pPr>
    </w:p>
    <w:p w14:paraId="20940057">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9082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756BD8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9860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E7514A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35C8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A775AF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96CAC1EB"/>
    <w:multiLevelType w:val="singleLevel"/>
    <w:tmpl w:val="96CAC1EB"/>
    <w:lvl w:ilvl="0" w:tentative="0">
      <w:start w:val="2"/>
      <w:numFmt w:val="decimal"/>
      <w:suff w:val="nothing"/>
      <w:lvlText w:val="%1、"/>
      <w:lvlJc w:val="left"/>
    </w:lvl>
  </w:abstractNum>
  <w:abstractNum w:abstractNumId="2">
    <w:nsid w:val="7614E686"/>
    <w:multiLevelType w:val="singleLevel"/>
    <w:tmpl w:val="7614E686"/>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201B60"/>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3ECA2446"/>
    <w:rsid w:val="433E495C"/>
    <w:rsid w:val="43740377"/>
    <w:rsid w:val="481A3A0F"/>
    <w:rsid w:val="489F2FD7"/>
    <w:rsid w:val="4AC27CB3"/>
    <w:rsid w:val="4BF72BEF"/>
    <w:rsid w:val="4FA90297"/>
    <w:rsid w:val="4FC41A43"/>
    <w:rsid w:val="51DB3C59"/>
    <w:rsid w:val="550C0952"/>
    <w:rsid w:val="55762E42"/>
    <w:rsid w:val="561B2CAF"/>
    <w:rsid w:val="57A7B272"/>
    <w:rsid w:val="58470068"/>
    <w:rsid w:val="58747CAC"/>
    <w:rsid w:val="5A1720F9"/>
    <w:rsid w:val="5B9C37C2"/>
    <w:rsid w:val="5BA7C654"/>
    <w:rsid w:val="60A54109"/>
    <w:rsid w:val="61D01CDF"/>
    <w:rsid w:val="627D6A06"/>
    <w:rsid w:val="64C0607C"/>
    <w:rsid w:val="65756C86"/>
    <w:rsid w:val="674D385B"/>
    <w:rsid w:val="676F09E1"/>
    <w:rsid w:val="67CB5CB9"/>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qFormat="1" w:unhideWhenUsed="0" w:uiPriority="0"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qFormat="1" w:unhideWhenUsed="0" w:uiPriority="0"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qFormat="1" w:unhideWhenUsed="0" w:uiPriority="0"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qFormat="1" w:unhideWhenUsed="0" w:uiPriority="0"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0"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qFormat="1" w:unhideWhenUsed="0" w:uiPriority="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3086.45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e20196b-8a4d-4643-bd67-0393e08a553c}"/>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2686.67</c:v>
                </c:pt>
                <c:pt idx="1">
                  <c:v>399.78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449b61f-f0ba-4ee2-ac25-8c784810969c}"/>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雨</cp:lastModifiedBy>
  <dcterms:modified xsi:type="dcterms:W3CDTF">2025-08-27T08:14:58Z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eyJoZGlkIjoiZjA3MWU0OGFiNDMzOGY4OWEwMGQ1ZjUwOWQ1MzQzNmYiLCJ1c2VySWQiOiIxNDEyNDUyMDk4In0=</vt:lpwstr>
  </property>
</Properties>
</file>