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A18FE">
      <w:pPr>
        <w:jc w:val="center"/>
        <w:rPr>
          <w:rFonts w:ascii="仿宋_GB2312" w:eastAsia="仿宋_GB2312"/>
          <w:b/>
          <w:sz w:val="32"/>
          <w:szCs w:val="32"/>
        </w:rPr>
      </w:pPr>
    </w:p>
    <w:p w14:paraId="5EFC0D25">
      <w:pPr>
        <w:jc w:val="center"/>
        <w:rPr>
          <w:rFonts w:ascii="黑体" w:eastAsia="黑体"/>
          <w:sz w:val="72"/>
          <w:szCs w:val="72"/>
        </w:rPr>
      </w:pPr>
    </w:p>
    <w:p w14:paraId="03351EB7">
      <w:pPr>
        <w:jc w:val="center"/>
        <w:rPr>
          <w:rFonts w:ascii="黑体" w:eastAsia="黑体"/>
          <w:sz w:val="72"/>
          <w:szCs w:val="72"/>
        </w:rPr>
      </w:pPr>
    </w:p>
    <w:p w14:paraId="69C7EC16">
      <w:pPr>
        <w:jc w:val="center"/>
        <w:rPr>
          <w:rFonts w:ascii="黑体" w:eastAsia="黑体"/>
          <w:sz w:val="72"/>
          <w:szCs w:val="72"/>
        </w:rPr>
      </w:pPr>
    </w:p>
    <w:p w14:paraId="2A318618">
      <w:pPr>
        <w:jc w:val="center"/>
        <w:rPr>
          <w:rFonts w:ascii="黑体" w:eastAsia="黑体"/>
          <w:sz w:val="72"/>
          <w:szCs w:val="72"/>
        </w:rPr>
      </w:pPr>
    </w:p>
    <w:p w14:paraId="56513733">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8EEF8C4">
      <w:pPr>
        <w:jc w:val="center"/>
        <w:rPr>
          <w:rFonts w:ascii="黑体" w:eastAsia="黑体"/>
          <w:sz w:val="52"/>
          <w:szCs w:val="52"/>
        </w:rPr>
      </w:pPr>
    </w:p>
    <w:p w14:paraId="500FC69F">
      <w:pPr>
        <w:jc w:val="center"/>
        <w:rPr>
          <w:rFonts w:ascii="黑体" w:eastAsia="黑体"/>
          <w:sz w:val="52"/>
          <w:szCs w:val="52"/>
        </w:rPr>
      </w:pPr>
    </w:p>
    <w:p w14:paraId="05BE65B4">
      <w:pPr>
        <w:jc w:val="center"/>
        <w:rPr>
          <w:rFonts w:ascii="黑体" w:eastAsia="黑体"/>
          <w:sz w:val="52"/>
          <w:szCs w:val="52"/>
        </w:rPr>
      </w:pPr>
    </w:p>
    <w:p w14:paraId="55123E85">
      <w:pPr>
        <w:jc w:val="center"/>
        <w:rPr>
          <w:rFonts w:ascii="黑体" w:eastAsia="黑体"/>
          <w:sz w:val="52"/>
          <w:szCs w:val="52"/>
        </w:rPr>
      </w:pPr>
    </w:p>
    <w:p w14:paraId="19D5C3FB">
      <w:pPr>
        <w:jc w:val="center"/>
        <w:rPr>
          <w:rFonts w:ascii="黑体" w:eastAsia="黑体"/>
          <w:sz w:val="32"/>
          <w:szCs w:val="32"/>
        </w:rPr>
      </w:pPr>
    </w:p>
    <w:p w14:paraId="622FFC7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37C6D88">
      <w:pPr>
        <w:spacing w:line="500" w:lineRule="exact"/>
        <w:ind w:firstLine="645"/>
        <w:jc w:val="center"/>
        <w:rPr>
          <w:rFonts w:hint="eastAsia" w:ascii="宋体" w:hAnsi="宋体" w:cs="宋体"/>
          <w:b/>
          <w:bCs/>
          <w:kern w:val="0"/>
          <w:sz w:val="36"/>
          <w:szCs w:val="36"/>
        </w:rPr>
      </w:pPr>
    </w:p>
    <w:p w14:paraId="20842E7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A797D74">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359419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63C230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F8080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6F8595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73BFCA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2ED41A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A244B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9D0636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A7220F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7917B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C58538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3695E4B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5808301">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AC2C0B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64F58C0">
      <w:pPr>
        <w:tabs>
          <w:tab w:val="center" w:pos="6979"/>
        </w:tabs>
        <w:spacing w:before="156" w:beforeLines="50" w:after="156" w:afterLines="50"/>
        <w:jc w:val="center"/>
        <w:rPr>
          <w:rFonts w:ascii="宋体" w:hAnsi="宋体" w:cs="宋体"/>
          <w:b/>
          <w:bCs/>
          <w:spacing w:val="40"/>
          <w:kern w:val="0"/>
          <w:sz w:val="32"/>
          <w:szCs w:val="32"/>
        </w:rPr>
      </w:pPr>
    </w:p>
    <w:p w14:paraId="6BB762D6">
      <w:pPr>
        <w:tabs>
          <w:tab w:val="center" w:pos="6979"/>
        </w:tabs>
        <w:spacing w:before="156" w:beforeLines="50" w:after="156" w:afterLines="50"/>
        <w:jc w:val="center"/>
        <w:rPr>
          <w:rFonts w:ascii="宋体" w:hAnsi="宋体" w:cs="宋体"/>
          <w:b/>
          <w:bCs/>
          <w:spacing w:val="40"/>
          <w:kern w:val="0"/>
          <w:sz w:val="32"/>
          <w:szCs w:val="32"/>
        </w:rPr>
      </w:pPr>
    </w:p>
    <w:p w14:paraId="3A6B04B4">
      <w:pPr>
        <w:tabs>
          <w:tab w:val="center" w:pos="6979"/>
        </w:tabs>
        <w:spacing w:before="156" w:beforeLines="50" w:after="156" w:afterLines="50"/>
        <w:jc w:val="center"/>
        <w:rPr>
          <w:rFonts w:ascii="宋体" w:hAnsi="宋体" w:cs="宋体"/>
          <w:b/>
          <w:bCs/>
          <w:spacing w:val="40"/>
          <w:kern w:val="0"/>
          <w:sz w:val="32"/>
          <w:szCs w:val="32"/>
        </w:rPr>
      </w:pPr>
    </w:p>
    <w:p w14:paraId="54DD990E">
      <w:pPr>
        <w:tabs>
          <w:tab w:val="center" w:pos="6979"/>
        </w:tabs>
        <w:spacing w:before="156" w:beforeLines="50" w:after="156" w:afterLines="50"/>
        <w:jc w:val="center"/>
        <w:rPr>
          <w:rFonts w:ascii="宋体" w:hAnsi="宋体" w:cs="宋体"/>
          <w:b/>
          <w:bCs/>
          <w:spacing w:val="40"/>
          <w:kern w:val="0"/>
          <w:sz w:val="32"/>
          <w:szCs w:val="32"/>
        </w:rPr>
      </w:pPr>
    </w:p>
    <w:p w14:paraId="6869B3B0">
      <w:pPr>
        <w:tabs>
          <w:tab w:val="center" w:pos="6979"/>
        </w:tabs>
        <w:spacing w:before="156" w:beforeLines="50" w:after="156" w:afterLines="50"/>
        <w:jc w:val="center"/>
        <w:rPr>
          <w:rFonts w:ascii="宋体" w:hAnsi="宋体" w:cs="宋体"/>
          <w:b/>
          <w:bCs/>
          <w:spacing w:val="40"/>
          <w:kern w:val="0"/>
          <w:sz w:val="32"/>
          <w:szCs w:val="32"/>
        </w:rPr>
      </w:pPr>
    </w:p>
    <w:p w14:paraId="5465BA5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2AE3350">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9B50848">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60D9D9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322F9A4">
      <w:pPr>
        <w:ind w:firstLine="567"/>
        <w:rPr>
          <w:rFonts w:hint="eastAsia" w:ascii="仿宋_GB2312" w:eastAsia="仿宋_GB2312"/>
          <w:sz w:val="28"/>
          <w:szCs w:val="28"/>
        </w:rPr>
      </w:pPr>
      <w:r>
        <w:rPr>
          <w:rFonts w:hint="eastAsia" w:ascii="仿宋_GB2312" w:eastAsia="仿宋_GB2312"/>
          <w:sz w:val="28"/>
          <w:szCs w:val="28"/>
        </w:rPr>
        <w:t>（一）本单位北京市西城区三义里第二幼儿园为西城教育委员会所属2级预算单位，单位类型为公益一类事业单位单位决算编报类型为单户表 ，按照政府会计准则制度会计制度填报决算数据。纳入本套决算编制范围的独立核算单位共1个。</w:t>
      </w:r>
    </w:p>
    <w:p w14:paraId="2A42413E">
      <w:pPr>
        <w:tabs>
          <w:tab w:val="center" w:pos="6979"/>
        </w:tabs>
        <w:spacing w:line="580" w:lineRule="exact"/>
        <w:rPr>
          <w:rFonts w:ascii="仿宋_GB2312" w:eastAsia="仿宋_GB2312"/>
          <w:sz w:val="28"/>
          <w:szCs w:val="28"/>
        </w:rPr>
      </w:pPr>
    </w:p>
    <w:p w14:paraId="39479BEB">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bookmarkStart w:id="5" w:name="_GoBack"/>
      <w:bookmarkEnd w:id="5"/>
    </w:p>
    <w:p w14:paraId="21253B0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1414.75</w:t>
      </w:r>
      <w:r>
        <w:rPr>
          <w:rFonts w:hint="eastAsia" w:ascii="仿宋_GB2312" w:eastAsia="仿宋_GB2312"/>
          <w:sz w:val="28"/>
          <w:szCs w:val="28"/>
        </w:rPr>
        <w:t>万元，</w:t>
      </w:r>
      <w:bookmarkStart w:id="0" w:name="OLE_LINK8"/>
      <w:r>
        <w:rPr>
          <w:rFonts w:hint="eastAsia" w:ascii="仿宋_GB2312" w:eastAsia="仿宋_GB2312"/>
          <w:sz w:val="28"/>
          <w:szCs w:val="28"/>
        </w:rPr>
        <w:t>比上年</w:t>
      </w:r>
      <w:bookmarkStart w:id="1" w:name="OLE_LINK6"/>
      <w:bookmarkStart w:id="2" w:name="OLE_LINK7"/>
      <w:r>
        <w:rPr>
          <w:rFonts w:hint="eastAsia" w:ascii="仿宋_GB2312" w:eastAsia="仿宋_GB2312"/>
          <w:sz w:val="28"/>
          <w:szCs w:val="28"/>
        </w:rPr>
        <w:t>减少21.3万元，下降1.48%。</w:t>
      </w:r>
      <w:bookmarkEnd w:id="0"/>
      <w:bookmarkEnd w:id="1"/>
      <w:bookmarkEnd w:id="2"/>
    </w:p>
    <w:p w14:paraId="5BE1C28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5CC7E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1414.75</w:t>
      </w:r>
      <w:r>
        <w:rPr>
          <w:rFonts w:hint="eastAsia" w:ascii="仿宋_GB2312" w:eastAsia="仿宋_GB2312"/>
          <w:sz w:val="28"/>
          <w:szCs w:val="28"/>
        </w:rPr>
        <w:t>万元，比上年减少21.3万元，下降1.48%。</w:t>
      </w:r>
    </w:p>
    <w:p w14:paraId="7F4243D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1414.75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1414.75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B79E33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F9A748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93C92A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1B5C5B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E2EBE3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2C94CF9">
      <w:pPr>
        <w:pStyle w:val="2"/>
        <w:ind w:firstLine="0"/>
        <w:jc w:val="center"/>
      </w:pPr>
      <w:r>
        <w:rPr>
          <w:rFonts w:hint="eastAsia" w:ascii="仿宋_GB2312" w:eastAsia="仿宋_GB2312"/>
          <w:color w:val="000000"/>
          <w:sz w:val="32"/>
          <w:szCs w:val="32"/>
          <w:highlight w:val="none"/>
          <w:lang w:val="en-US" w:eastAsia="zh-CN"/>
        </w:rPr>
        <w:t>图1：收入决算</w:t>
      </w:r>
    </w:p>
    <w:p w14:paraId="13C73E22">
      <w:pPr>
        <w:pStyle w:val="3"/>
        <w:ind w:firstLine="420"/>
        <w:jc w:val="center"/>
      </w:pPr>
      <w:r>
        <w:rPr>
          <w:rFonts w:ascii="宋体" w:hAnsi="宋体" w:cs="宋体"/>
          <w:kern w:val="0"/>
          <w:sz w:val="24"/>
        </w:rPr>
        <w:object>
          <v:shape id="_x0000_i1025" o:spt="75" type="#_x0000_t75" style="height:245.3pt;width:419.45pt;" o:ole="t" filled="f" o:preferrelative="t" stroked="f" coordsize="21600,21600">
            <v:path/>
            <v:fill on="f" focussize="0,0"/>
            <v:stroke on="f"/>
            <v:imagedata r:id="rId8" o:title=""/>
            <o:lock v:ext="edit" aspectratio="t"/>
            <w10:wrap type="none"/>
            <w10:anchorlock/>
          </v:shape>
          <o:OLEObject Type="Embed" ProgID="Excel.Chart.8" ShapeID="_x0000_i1025" DrawAspect="Content" ObjectID="_1468075725" r:id="rId7">
            <o:LockedField>false</o:LockedField>
          </o:OLEObject>
        </w:object>
      </w:r>
    </w:p>
    <w:p w14:paraId="2173C00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E55F32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1414.75</w:t>
      </w:r>
      <w:r>
        <w:rPr>
          <w:rFonts w:hint="eastAsia" w:ascii="仿宋_GB2312" w:eastAsia="仿宋_GB2312"/>
          <w:sz w:val="28"/>
          <w:szCs w:val="28"/>
        </w:rPr>
        <w:t>万元，比上年减少21.3万元，下降1.48%，其中：基本支出</w:t>
      </w:r>
      <w:r>
        <w:rPr>
          <w:rFonts w:ascii="仿宋_GB2312" w:eastAsia="仿宋_GB2312"/>
          <w:sz w:val="28"/>
          <w:szCs w:val="28"/>
        </w:rPr>
        <w:t>1309.28</w:t>
      </w:r>
      <w:r>
        <w:rPr>
          <w:rFonts w:hint="eastAsia" w:ascii="仿宋_GB2312" w:eastAsia="仿宋_GB2312"/>
          <w:sz w:val="28"/>
          <w:szCs w:val="28"/>
        </w:rPr>
        <w:t>万元，占支出合计的</w:t>
      </w:r>
      <w:r>
        <w:rPr>
          <w:rFonts w:hint="eastAsia" w:ascii="仿宋_GB2312" w:eastAsia="仿宋_GB2312"/>
          <w:sz w:val="28"/>
          <w:szCs w:val="28"/>
          <w:lang w:eastAsia="zh-CN"/>
        </w:rPr>
        <w:t>92.54</w:t>
      </w:r>
      <w:r>
        <w:rPr>
          <w:rFonts w:hint="eastAsia" w:ascii="仿宋_GB2312" w:eastAsia="仿宋_GB2312"/>
          <w:sz w:val="28"/>
          <w:szCs w:val="28"/>
        </w:rPr>
        <w:t>%；项目支出</w:t>
      </w:r>
      <w:r>
        <w:rPr>
          <w:rFonts w:ascii="仿宋_GB2312" w:eastAsia="仿宋_GB2312"/>
          <w:sz w:val="28"/>
          <w:szCs w:val="28"/>
        </w:rPr>
        <w:t>105.48</w:t>
      </w:r>
      <w:r>
        <w:rPr>
          <w:rFonts w:hint="eastAsia" w:ascii="仿宋_GB2312" w:eastAsia="仿宋_GB2312"/>
          <w:sz w:val="28"/>
          <w:szCs w:val="28"/>
        </w:rPr>
        <w:t>万元，占支出合计的</w:t>
      </w:r>
      <w:r>
        <w:rPr>
          <w:rFonts w:hint="eastAsia" w:ascii="仿宋_GB2312" w:eastAsia="仿宋_GB2312"/>
          <w:sz w:val="28"/>
          <w:szCs w:val="28"/>
          <w:lang w:eastAsia="zh-CN"/>
        </w:rPr>
        <w:t>7.46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06B0B4A1">
      <w:pPr>
        <w:pStyle w:val="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0C22173">
      <w:pPr>
        <w:jc w:val="both"/>
        <w:rPr>
          <w:rFonts w:ascii="黑体" w:eastAsia="黑体"/>
          <w:b/>
          <w:sz w:val="28"/>
          <w:szCs w:val="28"/>
        </w:rPr>
      </w:pPr>
      <w:r>
        <w:rPr>
          <w:rFonts w:ascii="宋体" w:hAnsi="宋体" w:cs="宋体"/>
          <w:kern w:val="0"/>
          <w:sz w:val="24"/>
        </w:rPr>
        <w:object>
          <v:shape id="_x0000_i1026" o:spt="75" type="#_x0000_t75" style="height:243.2pt;width:426.3pt;" o:ole="t" filled="f" o:preferrelative="t" stroked="f" coordsize="21600,21600">
            <v:path/>
            <v:fill on="f" focussize="0,0"/>
            <v:stroke on="f"/>
            <v:imagedata r:id="rId10" o:title=""/>
            <o:lock v:ext="edit" aspectratio="t"/>
            <w10:wrap type="none"/>
            <w10:anchorlock/>
          </v:shape>
          <o:OLEObject Type="Embed" ProgID="Excel.Chart.8" ShapeID="_x0000_i1026" DrawAspect="Content" ObjectID="_1468075726" r:id="rId9">
            <o:LockedField>false</o:LockedField>
          </o:OLEObject>
        </w:object>
      </w:r>
    </w:p>
    <w:p w14:paraId="0377C4A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1A452C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1414.75</w:t>
      </w:r>
      <w:r>
        <w:rPr>
          <w:rFonts w:hint="eastAsia" w:ascii="仿宋_GB2312" w:eastAsia="仿宋_GB2312"/>
          <w:sz w:val="28"/>
          <w:szCs w:val="28"/>
        </w:rPr>
        <w:t>万元，比上年减少21.3万元，下降1.48%。主要原因：是上年补发了在职人员的岗位绩效。。</w:t>
      </w:r>
    </w:p>
    <w:p w14:paraId="76C2115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C8F892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CBA7AF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1414.75</w:t>
      </w:r>
      <w:r>
        <w:rPr>
          <w:rFonts w:hint="eastAsia" w:ascii="仿宋_GB2312" w:eastAsia="仿宋_GB2312"/>
          <w:sz w:val="28"/>
          <w:szCs w:val="28"/>
        </w:rPr>
        <w:t>万元，主要用于以下方面（按大类）：教育支出936.01万元，占本年财政拨款支出66.16%</w:t>
      </w:r>
      <w:r>
        <w:rPr>
          <w:rFonts w:hint="eastAsia" w:ascii="仿宋_GB2312" w:eastAsia="仿宋_GB2312"/>
          <w:sz w:val="28"/>
          <w:szCs w:val="28"/>
          <w:lang w:val="en-US" w:eastAsia="zh-CN"/>
        </w:rPr>
        <w:t>,社会保障和就业支出317.3万元，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15.36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卫生健康支出81.93万元，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5.79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住房保障支出179.5万元，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12.69</w:t>
      </w:r>
      <w:r>
        <w:rPr>
          <w:rFonts w:hint="eastAsia" w:ascii="仿宋_GB2312" w:eastAsia="仿宋_GB2312"/>
          <w:sz w:val="28"/>
          <w:szCs w:val="28"/>
        </w:rPr>
        <w:t>%。</w:t>
      </w:r>
    </w:p>
    <w:p w14:paraId="4356783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E6554D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w:t>
      </w:r>
      <w:r>
        <w:rPr>
          <w:rFonts w:hint="eastAsia" w:ascii="仿宋_GB2312" w:eastAsia="仿宋_GB2312"/>
          <w:sz w:val="28"/>
          <w:szCs w:val="28"/>
          <w:lang w:eastAsia="zh-CN"/>
        </w:rPr>
        <w:t>”</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908.31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年度决算936.01万元，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103.05</w:t>
      </w:r>
      <w:r>
        <w:rPr>
          <w:rFonts w:hint="eastAsia" w:ascii="仿宋_GB2312" w:eastAsia="仿宋_GB2312"/>
          <w:sz w:val="28"/>
          <w:szCs w:val="28"/>
        </w:rPr>
        <w:t>%。</w:t>
      </w:r>
    </w:p>
    <w:p w14:paraId="33DBDFA8">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A398A9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“学前教育”（款）202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905.59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933.34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103.06</w:t>
      </w:r>
      <w:r>
        <w:rPr>
          <w:rFonts w:hint="eastAsia" w:ascii="仿宋_GB2312" w:eastAsia="仿宋_GB2312"/>
          <w:sz w:val="28"/>
          <w:szCs w:val="28"/>
        </w:rPr>
        <w:t>%。主要原因：</w:t>
      </w:r>
      <w:r>
        <w:rPr>
          <w:rFonts w:hint="eastAsia" w:ascii="仿宋_GB2312" w:eastAsia="仿宋_GB2312"/>
          <w:sz w:val="28"/>
          <w:szCs w:val="28"/>
          <w:lang w:val="en-US" w:eastAsia="zh-CN"/>
        </w:rPr>
        <w:t>是</w:t>
      </w:r>
      <w:r>
        <w:rPr>
          <w:rFonts w:hint="eastAsia" w:ascii="仿宋_GB2312" w:eastAsia="仿宋_GB2312"/>
          <w:sz w:val="28"/>
          <w:szCs w:val="28"/>
        </w:rPr>
        <w:t>本年新增项目保洁经费、运行管理经费、技防经费等。</w:t>
      </w:r>
    </w:p>
    <w:p w14:paraId="0285C04C">
      <w:pPr>
        <w:spacing w:line="580" w:lineRule="exact"/>
        <w:ind w:firstLine="560" w:firstLineChars="200"/>
        <w:rPr>
          <w:rFonts w:hint="eastAsia"/>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培训支出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98.28</w:t>
      </w:r>
      <w:r>
        <w:rPr>
          <w:rFonts w:hint="eastAsia" w:ascii="仿宋_GB2312" w:eastAsia="仿宋_GB2312"/>
          <w:sz w:val="28"/>
          <w:szCs w:val="28"/>
        </w:rPr>
        <w:t>%。主要原因：按实际培训金额支出，结余资金。</w:t>
      </w:r>
    </w:p>
    <w:p w14:paraId="36CB8E8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118.1</w:t>
      </w:r>
      <w:r>
        <w:rPr>
          <w:rFonts w:hint="eastAsia" w:ascii="仿宋_GB2312" w:eastAsia="仿宋_GB2312"/>
          <w:sz w:val="28"/>
          <w:szCs w:val="28"/>
        </w:rPr>
        <w:t>%。其中：</w:t>
      </w:r>
    </w:p>
    <w:p w14:paraId="49F2911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“事业单位离退休”（款）202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33.45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263.32</w:t>
      </w:r>
      <w:r>
        <w:rPr>
          <w:rFonts w:hint="eastAsia" w:ascii="仿宋_GB2312" w:eastAsia="仿宋_GB2312"/>
          <w:sz w:val="28"/>
          <w:szCs w:val="28"/>
        </w:rPr>
        <w:t>%。主要原因：</w:t>
      </w:r>
      <w:r>
        <w:rPr>
          <w:rFonts w:hint="eastAsia" w:ascii="仿宋_GB2312" w:eastAsia="仿宋_GB2312"/>
          <w:sz w:val="28"/>
          <w:szCs w:val="28"/>
          <w:lang w:eastAsia="zh-CN"/>
        </w:rPr>
        <w:t>是</w:t>
      </w:r>
      <w:r>
        <w:rPr>
          <w:rFonts w:hint="eastAsia" w:ascii="仿宋_GB2312" w:eastAsia="仿宋_GB2312"/>
          <w:sz w:val="28"/>
          <w:szCs w:val="28"/>
        </w:rPr>
        <w:t>本年补发了退休人员的一次性退休补贴。</w:t>
      </w:r>
    </w:p>
    <w:p w14:paraId="29F1DC5C">
      <w:pPr>
        <w:spacing w:line="580" w:lineRule="exact"/>
        <w:ind w:firstLine="560" w:firstLineChars="200"/>
        <w:rPr>
          <w:rFonts w:ascii="仿宋_GB2312" w:eastAsia="仿宋_GB2312"/>
          <w:sz w:val="28"/>
          <w:szCs w:val="28"/>
        </w:rPr>
      </w:pPr>
      <w:r>
        <w:rPr>
          <w:rFonts w:hint="eastAsia" w:ascii="仿宋_GB2312" w:eastAsia="仿宋_GB2312"/>
          <w:sz w:val="28"/>
          <w:szCs w:val="28"/>
        </w:rPr>
        <w:t>“机关事业单位基本养老保险缴费支出”（款）202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100.21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86.09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85.91</w:t>
      </w:r>
      <w:r>
        <w:rPr>
          <w:rFonts w:hint="eastAsia" w:ascii="仿宋_GB2312" w:eastAsia="仿宋_GB2312"/>
          <w:sz w:val="28"/>
          <w:szCs w:val="28"/>
        </w:rPr>
        <w:t>%。主要原因：</w:t>
      </w:r>
      <w:r>
        <w:rPr>
          <w:rFonts w:hint="eastAsia" w:ascii="仿宋_GB2312" w:eastAsia="仿宋_GB2312"/>
          <w:sz w:val="28"/>
          <w:szCs w:val="28"/>
          <w:lang w:eastAsia="zh-CN"/>
        </w:rPr>
        <w:t>是</w:t>
      </w:r>
      <w:r>
        <w:rPr>
          <w:rFonts w:hint="eastAsia" w:ascii="仿宋_GB2312" w:eastAsia="仿宋_GB2312"/>
          <w:sz w:val="28"/>
          <w:szCs w:val="28"/>
        </w:rPr>
        <w:t>年初预算高，按实际养老保险金额缴费。</w:t>
      </w:r>
    </w:p>
    <w:p w14:paraId="338D837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“机关事业单位职业年金险缴费支出”（款）202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85.68</w:t>
      </w:r>
      <w:r>
        <w:rPr>
          <w:rFonts w:hint="eastAsia" w:ascii="仿宋_GB2312" w:eastAsia="仿宋_GB2312"/>
          <w:sz w:val="28"/>
          <w:szCs w:val="28"/>
        </w:rPr>
        <w:t>%。主要原因：</w:t>
      </w:r>
      <w:r>
        <w:rPr>
          <w:rFonts w:hint="eastAsia" w:ascii="仿宋_GB2312" w:eastAsia="仿宋_GB2312"/>
          <w:sz w:val="28"/>
          <w:szCs w:val="28"/>
          <w:lang w:eastAsia="zh-CN"/>
        </w:rPr>
        <w:t>是</w:t>
      </w:r>
      <w:r>
        <w:rPr>
          <w:rFonts w:hint="eastAsia" w:ascii="仿宋_GB2312" w:eastAsia="仿宋_GB2312"/>
          <w:sz w:val="28"/>
          <w:szCs w:val="28"/>
        </w:rPr>
        <w:t>年初预算高，按实际职业年金金额缴纳。</w:t>
      </w:r>
    </w:p>
    <w:p w14:paraId="57A6CD78">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82.86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81.93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98.88</w:t>
      </w:r>
      <w:r>
        <w:rPr>
          <w:rFonts w:hint="eastAsia" w:ascii="仿宋_GB2312" w:eastAsia="仿宋_GB2312"/>
          <w:sz w:val="28"/>
          <w:szCs w:val="28"/>
        </w:rPr>
        <w:t>%。其中：</w:t>
      </w:r>
    </w:p>
    <w:p w14:paraId="6755E7B7">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82.86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81.93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98.88</w:t>
      </w:r>
      <w:r>
        <w:rPr>
          <w:rFonts w:hint="eastAsia" w:ascii="仿宋_GB2312" w:eastAsia="仿宋_GB2312"/>
          <w:sz w:val="28"/>
          <w:szCs w:val="28"/>
        </w:rPr>
        <w:t>%。主要原因：</w:t>
      </w:r>
      <w:r>
        <w:rPr>
          <w:rFonts w:hint="eastAsia" w:ascii="仿宋_GB2312" w:eastAsia="仿宋_GB2312"/>
          <w:sz w:val="28"/>
          <w:szCs w:val="28"/>
          <w:lang w:eastAsia="zh-CN"/>
        </w:rPr>
        <w:t>是</w:t>
      </w:r>
      <w:r>
        <w:rPr>
          <w:rFonts w:hint="eastAsia" w:ascii="仿宋_GB2312" w:eastAsia="仿宋_GB2312"/>
          <w:sz w:val="28"/>
          <w:szCs w:val="28"/>
        </w:rPr>
        <w:t>按实际医疗保险金额缴纳。</w:t>
      </w:r>
    </w:p>
    <w:p w14:paraId="255259F2">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175.77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102.12</w:t>
      </w:r>
      <w:r>
        <w:rPr>
          <w:rFonts w:hint="eastAsia" w:ascii="仿宋_GB2312" w:eastAsia="仿宋_GB2312"/>
          <w:sz w:val="28"/>
          <w:szCs w:val="28"/>
        </w:rPr>
        <w:t>%。其中：</w:t>
      </w:r>
    </w:p>
    <w:p w14:paraId="7B09CBCA">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“住房公积金”（款）202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83.21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88.05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105.82</w:t>
      </w:r>
      <w:r>
        <w:rPr>
          <w:rFonts w:hint="eastAsia" w:ascii="仿宋_GB2312" w:eastAsia="仿宋_GB2312"/>
          <w:sz w:val="28"/>
          <w:szCs w:val="28"/>
        </w:rPr>
        <w:t>%。主要原因：</w:t>
      </w:r>
      <w:r>
        <w:rPr>
          <w:rFonts w:hint="eastAsia" w:ascii="仿宋_GB2312" w:eastAsia="仿宋_GB2312"/>
          <w:sz w:val="28"/>
          <w:szCs w:val="28"/>
          <w:lang w:eastAsia="zh-CN"/>
        </w:rPr>
        <w:t>是</w:t>
      </w:r>
      <w:r>
        <w:rPr>
          <w:rFonts w:hint="eastAsia" w:ascii="仿宋_GB2312" w:eastAsia="仿宋_GB2312"/>
          <w:sz w:val="28"/>
          <w:szCs w:val="28"/>
        </w:rPr>
        <w:t>上年公积金基数提高，缴纳额增加。</w:t>
      </w:r>
    </w:p>
    <w:p w14:paraId="4C44E482">
      <w:pPr>
        <w:spacing w:line="580" w:lineRule="exact"/>
        <w:ind w:firstLine="560" w:firstLineChars="200"/>
      </w:pPr>
      <w:r>
        <w:rPr>
          <w:rFonts w:hint="eastAsia" w:ascii="仿宋_GB2312" w:eastAsia="仿宋_GB2312"/>
          <w:sz w:val="28"/>
          <w:szCs w:val="28"/>
        </w:rPr>
        <w:t>“提租补贴”（款）202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97.95</w:t>
      </w:r>
      <w:r>
        <w:rPr>
          <w:rFonts w:hint="eastAsia" w:ascii="仿宋_GB2312" w:eastAsia="仿宋_GB2312"/>
          <w:sz w:val="28"/>
          <w:szCs w:val="28"/>
        </w:rPr>
        <w:t>%。主要原因：</w:t>
      </w:r>
      <w:r>
        <w:rPr>
          <w:rFonts w:hint="eastAsia" w:ascii="仿宋_GB2312" w:eastAsia="仿宋_GB2312"/>
          <w:sz w:val="28"/>
          <w:szCs w:val="28"/>
          <w:lang w:eastAsia="zh-CN"/>
        </w:rPr>
        <w:t>是</w:t>
      </w:r>
      <w:r>
        <w:rPr>
          <w:rFonts w:hint="eastAsia" w:ascii="仿宋_GB2312" w:eastAsia="仿宋_GB2312"/>
          <w:sz w:val="28"/>
          <w:szCs w:val="28"/>
        </w:rPr>
        <w:t>本年有一人退休。</w:t>
      </w:r>
    </w:p>
    <w:p w14:paraId="35811CD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B177DE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E27C3F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本单位无此情况</w:t>
      </w:r>
    </w:p>
    <w:p w14:paraId="27C11D9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3B418538">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本单位无此情况</w:t>
      </w:r>
    </w:p>
    <w:p w14:paraId="33A9EDDE">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E721A9B">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本单位无此情况</w:t>
      </w:r>
    </w:p>
    <w:p w14:paraId="7F41C44E">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E3FC22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1309.28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E311D2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059017D3">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EB77D1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9B25964">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5A6A93E4">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02AF4515">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7B68A700">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p>
    <w:p w14:paraId="4D656E7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496EAAF">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本单位不在机关运行经费统计范围内。</w:t>
      </w:r>
    </w:p>
    <w:p w14:paraId="7A28B4B7">
      <w:pPr>
        <w:ind w:left="540"/>
        <w:rPr>
          <w:rFonts w:hint="eastAsia" w:ascii="黑体" w:eastAsia="黑体"/>
          <w:sz w:val="28"/>
          <w:szCs w:val="28"/>
        </w:rPr>
      </w:pPr>
      <w:r>
        <w:rPr>
          <w:rFonts w:hint="eastAsia" w:ascii="黑体" w:eastAsia="黑体"/>
          <w:sz w:val="28"/>
          <w:szCs w:val="28"/>
        </w:rPr>
        <w:t>三、政府采购支出情况</w:t>
      </w:r>
    </w:p>
    <w:p w14:paraId="48AC5B1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8.16</w:t>
      </w:r>
      <w:r>
        <w:rPr>
          <w:rFonts w:hint="eastAsia" w:ascii="仿宋_GB2312" w:eastAsia="仿宋_GB2312"/>
          <w:sz w:val="28"/>
          <w:szCs w:val="28"/>
        </w:rPr>
        <w:t>万元，其中：政府采购货物支出</w:t>
      </w:r>
      <w:r>
        <w:rPr>
          <w:rFonts w:ascii="仿宋_GB2312" w:eastAsia="仿宋_GB2312"/>
          <w:sz w:val="28"/>
          <w:szCs w:val="28"/>
        </w:rPr>
        <w:t>8.16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8.16</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8.16</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00E3E721">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EF02EB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12月31日，北京市西城区三义里第二幼儿园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481A1E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1EABC5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32017CB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15BB1C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0ADB428">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19FEBA5">
      <w:pPr>
        <w:pStyle w:val="20"/>
        <w:rPr>
          <w:rFonts w:ascii="仿宋_GB2312" w:eastAsia="仿宋_GB2312"/>
          <w:sz w:val="28"/>
          <w:szCs w:val="28"/>
        </w:rPr>
      </w:pPr>
      <w:r>
        <w:rPr>
          <w:rFonts w:hint="eastAsia" w:ascii="仿宋_GB2312" w:eastAsia="仿宋_GB2312"/>
          <w:sz w:val="28"/>
          <w:szCs w:val="28"/>
        </w:rPr>
        <w:t>3.教育支出（类）普通教育（款）学前教育（项）：反映本部门举办的学前教育支出。</w:t>
      </w:r>
    </w:p>
    <w:p w14:paraId="0848B24D">
      <w:pPr>
        <w:pStyle w:val="20"/>
        <w:ind w:left="0" w:firstLine="560" w:firstLineChars="200"/>
        <w:rPr>
          <w:rFonts w:ascii="仿宋_GB2312" w:eastAsia="仿宋_GB2312"/>
          <w:sz w:val="28"/>
          <w:szCs w:val="28"/>
        </w:rPr>
      </w:pPr>
      <w:bookmarkStart w:id="3" w:name="OLE_LINK1"/>
      <w:bookmarkStart w:id="4" w:name="OLE_LINK2"/>
      <w:r>
        <w:rPr>
          <w:rFonts w:hint="eastAsia" w:ascii="仿宋_GB2312" w:eastAsia="仿宋_GB2312"/>
          <w:sz w:val="28"/>
          <w:szCs w:val="28"/>
        </w:rPr>
        <w:t>4.</w:t>
      </w:r>
      <w:r>
        <w:rPr>
          <w:rFonts w:hint="eastAsia"/>
          <w:sz w:val="28"/>
          <w:szCs w:val="28"/>
        </w:rPr>
        <w:t xml:space="preserve"> </w:t>
      </w:r>
      <w:r>
        <w:rPr>
          <w:rFonts w:hint="eastAsia" w:ascii="仿宋_GB2312" w:eastAsia="仿宋_GB2312"/>
          <w:sz w:val="28"/>
          <w:szCs w:val="28"/>
        </w:rPr>
        <w:t>教育支出（类）进修及培训（款）教师进修（项）：反映教师进修、师资培训教育支出。</w:t>
      </w:r>
    </w:p>
    <w:bookmarkEnd w:id="3"/>
    <w:bookmarkEnd w:id="4"/>
    <w:p w14:paraId="5D49B3C8">
      <w:pPr>
        <w:pStyle w:val="20"/>
        <w:ind w:left="0" w:firstLine="280" w:firstLineChars="100"/>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5.</w:t>
      </w:r>
      <w:r>
        <w:rPr>
          <w:rFonts w:hint="eastAsia"/>
          <w:sz w:val="28"/>
          <w:szCs w:val="28"/>
        </w:rPr>
        <w:t xml:space="preserve"> </w:t>
      </w:r>
      <w:r>
        <w:rPr>
          <w:rFonts w:hint="eastAsia" w:ascii="仿宋_GB2312" w:eastAsia="仿宋_GB2312"/>
          <w:sz w:val="28"/>
          <w:szCs w:val="28"/>
        </w:rPr>
        <w:t>社会保障和就业支出（类）行政事业单位养老支出（款）事业单位离退休（项）：反映事业单位开支的离退休经费。</w:t>
      </w:r>
    </w:p>
    <w:p w14:paraId="0C5FA2C7">
      <w:pPr>
        <w:pStyle w:val="20"/>
        <w:ind w:left="0" w:firstLine="560" w:firstLineChars="200"/>
        <w:rPr>
          <w:rFonts w:ascii="仿宋_GB2312" w:eastAsia="仿宋_GB2312"/>
          <w:sz w:val="28"/>
          <w:szCs w:val="28"/>
        </w:rPr>
      </w:pPr>
      <w:r>
        <w:rPr>
          <w:rFonts w:hint="eastAsia" w:ascii="仿宋_GB2312" w:eastAsia="仿宋_GB2312"/>
          <w:sz w:val="28"/>
          <w:szCs w:val="28"/>
        </w:rPr>
        <w:t>6.</w:t>
      </w:r>
      <w:r>
        <w:rPr>
          <w:rFonts w:hint="eastAsia"/>
          <w:sz w:val="28"/>
          <w:szCs w:val="28"/>
        </w:rPr>
        <w:t xml:space="preserve"> </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7DCC5878">
      <w:pPr>
        <w:pStyle w:val="20"/>
        <w:ind w:left="0" w:firstLine="560" w:firstLineChars="200"/>
        <w:rPr>
          <w:rFonts w:ascii="仿宋_GB2312" w:eastAsia="仿宋_GB2312"/>
          <w:sz w:val="28"/>
          <w:szCs w:val="28"/>
        </w:rPr>
      </w:pPr>
      <w:r>
        <w:rPr>
          <w:rFonts w:hint="eastAsia" w:ascii="仿宋_GB2312" w:eastAsia="仿宋_GB2312"/>
          <w:sz w:val="28"/>
          <w:szCs w:val="28"/>
        </w:rPr>
        <w:t>7.</w:t>
      </w:r>
      <w:r>
        <w:rPr>
          <w:rFonts w:hint="eastAsia"/>
          <w:sz w:val="28"/>
          <w:szCs w:val="28"/>
        </w:rPr>
        <w:t xml:space="preserve"> </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8E3679A">
      <w:pPr>
        <w:pStyle w:val="20"/>
        <w:ind w:left="0" w:firstLine="560" w:firstLineChars="200"/>
        <w:rPr>
          <w:rFonts w:ascii="仿宋_GB2312" w:eastAsia="仿宋_GB2312"/>
          <w:sz w:val="28"/>
          <w:szCs w:val="28"/>
        </w:rPr>
      </w:pPr>
      <w:r>
        <w:rPr>
          <w:rFonts w:hint="eastAsia" w:ascii="仿宋_GB2312" w:eastAsia="仿宋_GB2312"/>
          <w:sz w:val="28"/>
          <w:szCs w:val="28"/>
        </w:rPr>
        <w:t>8.</w:t>
      </w:r>
      <w:r>
        <w:rPr>
          <w:rFonts w:hint="eastAsia"/>
          <w:sz w:val="28"/>
          <w:szCs w:val="28"/>
        </w:rPr>
        <w:t xml:space="preserve"> </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B0C2195">
      <w:pPr>
        <w:pStyle w:val="20"/>
        <w:ind w:left="0" w:firstLine="560" w:firstLineChars="200"/>
        <w:rPr>
          <w:rFonts w:ascii="仿宋_GB2312" w:eastAsia="仿宋_GB2312"/>
          <w:sz w:val="28"/>
          <w:szCs w:val="28"/>
        </w:rPr>
      </w:pPr>
      <w:r>
        <w:rPr>
          <w:rFonts w:hint="eastAsia" w:ascii="仿宋_GB2312" w:eastAsia="仿宋_GB2312"/>
          <w:sz w:val="28"/>
          <w:szCs w:val="28"/>
        </w:rPr>
        <w:t>9.</w:t>
      </w:r>
      <w:r>
        <w:rPr>
          <w:rFonts w:hint="eastAsia"/>
          <w:sz w:val="28"/>
          <w:szCs w:val="28"/>
        </w:rPr>
        <w:t xml:space="preserve"> </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3F6C0B28">
      <w:pPr>
        <w:pStyle w:val="20"/>
        <w:ind w:left="0" w:firstLine="560" w:firstLineChars="200"/>
        <w:rPr>
          <w:rFonts w:hint="eastAsia" w:ascii="仿宋_GB2312" w:eastAsia="仿宋_GB2312"/>
          <w:sz w:val="28"/>
          <w:szCs w:val="28"/>
        </w:rPr>
      </w:pPr>
      <w:r>
        <w:rPr>
          <w:rFonts w:hint="eastAsia" w:ascii="仿宋_GB2312" w:eastAsia="仿宋_GB2312"/>
          <w:sz w:val="28"/>
          <w:szCs w:val="28"/>
        </w:rPr>
        <w:t>10.</w:t>
      </w:r>
      <w:r>
        <w:rPr>
          <w:rFonts w:hint="eastAsia"/>
          <w:sz w:val="28"/>
          <w:szCs w:val="28"/>
        </w:rPr>
        <w:t xml:space="preserve"> </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5C68317E">
      <w:pPr>
        <w:tabs>
          <w:tab w:val="center" w:pos="6979"/>
        </w:tabs>
        <w:spacing w:line="380" w:lineRule="exact"/>
        <w:jc w:val="center"/>
        <w:rPr>
          <w:rFonts w:ascii="宋体" w:hAnsi="宋体" w:cs="宋体"/>
          <w:b/>
          <w:bCs/>
          <w:kern w:val="0"/>
          <w:sz w:val="28"/>
          <w:szCs w:val="28"/>
        </w:rPr>
      </w:pPr>
    </w:p>
    <w:p w14:paraId="2517F427">
      <w:pPr>
        <w:tabs>
          <w:tab w:val="center" w:pos="6979"/>
        </w:tabs>
        <w:spacing w:line="380" w:lineRule="exact"/>
        <w:jc w:val="center"/>
        <w:rPr>
          <w:rFonts w:ascii="宋体" w:hAnsi="宋体" w:cs="宋体"/>
          <w:b/>
          <w:bCs/>
          <w:kern w:val="0"/>
          <w:sz w:val="28"/>
          <w:szCs w:val="28"/>
        </w:rPr>
      </w:pPr>
    </w:p>
    <w:p w14:paraId="410273C0">
      <w:pPr>
        <w:jc w:val="both"/>
        <w:rPr>
          <w:rFonts w:hint="eastAsia" w:ascii="黑体" w:eastAsia="黑体"/>
          <w:sz w:val="32"/>
          <w:szCs w:val="32"/>
        </w:rPr>
      </w:pPr>
    </w:p>
    <w:p w14:paraId="570A99D7">
      <w:pPr>
        <w:ind w:firstLine="640" w:firstLineChars="200"/>
        <w:jc w:val="center"/>
        <w:rPr>
          <w:rFonts w:hint="eastAsia" w:ascii="黑体" w:eastAsia="黑体"/>
          <w:sz w:val="32"/>
          <w:szCs w:val="32"/>
        </w:rPr>
      </w:pPr>
    </w:p>
    <w:p w14:paraId="5A89CCB7">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06E1924">
      <w:pPr>
        <w:ind w:firstLine="560" w:firstLineChars="200"/>
        <w:rPr>
          <w:rFonts w:hint="eastAsia" w:ascii="黑体" w:eastAsia="黑体"/>
          <w:sz w:val="28"/>
          <w:szCs w:val="28"/>
          <w:highlight w:val="yellow"/>
        </w:rPr>
      </w:pPr>
    </w:p>
    <w:p w14:paraId="721CB31F">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160843E2">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31F18DD7">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5E42FA5D">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211384D1">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6EBF7167">
      <w:pPr>
        <w:spacing w:line="480" w:lineRule="exact"/>
        <w:rPr>
          <w:rFonts w:hint="eastAsia" w:ascii="仿宋_GB2312" w:hAnsi="仿宋_GB2312" w:eastAsia="仿宋_GB2312" w:cs="仿宋_GB2312"/>
          <w:sz w:val="32"/>
          <w:szCs w:val="32"/>
        </w:rPr>
      </w:pPr>
    </w:p>
    <w:p w14:paraId="6D71215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044F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5FA242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14C4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5CEBD9C">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4377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A54B9D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A2A48B60"/>
    <w:multiLevelType w:val="singleLevel"/>
    <w:tmpl w:val="A2A48B60"/>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833E43"/>
    <w:rsid w:val="079004AC"/>
    <w:rsid w:val="0BA148CA"/>
    <w:rsid w:val="0C1165C4"/>
    <w:rsid w:val="0CDA7707"/>
    <w:rsid w:val="0CF236F8"/>
    <w:rsid w:val="0D6D544B"/>
    <w:rsid w:val="0DD136FE"/>
    <w:rsid w:val="0F8E2C57"/>
    <w:rsid w:val="1059665E"/>
    <w:rsid w:val="10AC13BA"/>
    <w:rsid w:val="12A72CD1"/>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B212663"/>
    <w:rsid w:val="3C684897"/>
    <w:rsid w:val="3D2B758E"/>
    <w:rsid w:val="433E495C"/>
    <w:rsid w:val="456B17EF"/>
    <w:rsid w:val="489F2FD7"/>
    <w:rsid w:val="4AC27CB3"/>
    <w:rsid w:val="4BE21362"/>
    <w:rsid w:val="4BE60F1D"/>
    <w:rsid w:val="4BF72BEF"/>
    <w:rsid w:val="4FA90297"/>
    <w:rsid w:val="4FC41A43"/>
    <w:rsid w:val="51DB3C59"/>
    <w:rsid w:val="550C0952"/>
    <w:rsid w:val="55762E42"/>
    <w:rsid w:val="57A7B272"/>
    <w:rsid w:val="58470068"/>
    <w:rsid w:val="58747CAC"/>
    <w:rsid w:val="5A1720F9"/>
    <w:rsid w:val="5B9C37C2"/>
    <w:rsid w:val="5BA7C654"/>
    <w:rsid w:val="5E0E058B"/>
    <w:rsid w:val="60A54109"/>
    <w:rsid w:val="61D01CDF"/>
    <w:rsid w:val="64C0607C"/>
    <w:rsid w:val="65756C86"/>
    <w:rsid w:val="674D385B"/>
    <w:rsid w:val="676F09E1"/>
    <w:rsid w:val="6C3D2787"/>
    <w:rsid w:val="71793A80"/>
    <w:rsid w:val="7357290B"/>
    <w:rsid w:val="761E2EDE"/>
    <w:rsid w:val="798524E4"/>
    <w:rsid w:val="7A7F1C49"/>
    <w:rsid w:val="7B5B7AE6"/>
    <w:rsid w:val="7B7B6628"/>
    <w:rsid w:val="7BA7071E"/>
    <w:rsid w:val="7BDF6DA8"/>
    <w:rsid w:val="7C7EDC1A"/>
    <w:rsid w:val="7CCED98D"/>
    <w:rsid w:val="7D08410F"/>
    <w:rsid w:val="7DB96DED"/>
    <w:rsid w:val="7DD3AD81"/>
    <w:rsid w:val="7E4742EE"/>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rPr>
      <w:rFonts w:ascii="等线" w:hAnsi="等线" w:eastAsia="等线"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2826</Words>
  <Characters>3303</Characters>
  <Lines>44</Lines>
  <Paragraphs>12</Paragraphs>
  <TotalTime>5</TotalTime>
  <ScaleCrop>false</ScaleCrop>
  <LinksUpToDate>false</LinksUpToDate>
  <CharactersWithSpaces>3322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2025-08-27T13:09:47Z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886F500B4B58484D99CBD32E2AAD5F0E_13</vt:lpwstr>
  </property>
  <property fmtid="{D5CDD505-2E9C-101B-9397-08002B2CF9AE}" pid="4" name="KSOTemplateDocerSaveRecord">
    <vt:lpwstr>eyJoZGlkIjoiMWI0NjZhYzNkM2U2YmU1ZjFmYjhkZmI1NmYyMjZiMGEiLCJ1c2VySWQiOiIxNjAzNDIwMTgyIn0=</vt:lpwstr>
  </property>
</Properties>
</file>