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7FA4A" w14:textId="77777777" w:rsidR="004A4557" w:rsidRDefault="004A4557">
      <w:pPr>
        <w:jc w:val="center"/>
        <w:rPr>
          <w:rFonts w:ascii="黑体" w:eastAsia="黑体"/>
          <w:sz w:val="72"/>
          <w:szCs w:val="72"/>
        </w:rPr>
      </w:pPr>
    </w:p>
    <w:p w14:paraId="6299AA5E" w14:textId="77777777" w:rsidR="004A4557" w:rsidRDefault="004A4557">
      <w:pPr>
        <w:pStyle w:val="a0"/>
        <w:ind w:firstLine="420"/>
      </w:pPr>
    </w:p>
    <w:p w14:paraId="3C29CEE9" w14:textId="77777777" w:rsidR="004A4557" w:rsidRDefault="004A4557">
      <w:pPr>
        <w:jc w:val="center"/>
        <w:rPr>
          <w:rFonts w:ascii="黑体" w:eastAsia="黑体"/>
          <w:sz w:val="72"/>
          <w:szCs w:val="72"/>
        </w:rPr>
      </w:pPr>
    </w:p>
    <w:p w14:paraId="2AF396AA" w14:textId="77777777" w:rsidR="004A4557" w:rsidRDefault="004A4557">
      <w:pPr>
        <w:jc w:val="center"/>
        <w:rPr>
          <w:rFonts w:ascii="黑体" w:eastAsia="黑体"/>
          <w:sz w:val="72"/>
          <w:szCs w:val="72"/>
        </w:rPr>
      </w:pPr>
    </w:p>
    <w:p w14:paraId="5DE7BF50" w14:textId="77777777" w:rsidR="004A4557" w:rsidRDefault="004A4557">
      <w:pPr>
        <w:jc w:val="center"/>
        <w:rPr>
          <w:rFonts w:ascii="黑体" w:eastAsia="黑体"/>
          <w:sz w:val="72"/>
          <w:szCs w:val="72"/>
        </w:rPr>
      </w:pPr>
    </w:p>
    <w:p w14:paraId="1EA34BD0" w14:textId="77777777" w:rsidR="007247E5" w:rsidRPr="001C5059" w:rsidRDefault="00AE4304">
      <w:pPr>
        <w:jc w:val="center"/>
        <w:rPr>
          <w:rFonts w:ascii="黑体" w:eastAsia="黑体"/>
          <w:sz w:val="72"/>
          <w:szCs w:val="72"/>
        </w:rPr>
      </w:pPr>
      <w:r w:rsidRPr="001C5059">
        <w:rPr>
          <w:rFonts w:ascii="黑体" w:eastAsia="黑体" w:hint="eastAsia"/>
          <w:sz w:val="72"/>
          <w:szCs w:val="72"/>
        </w:rPr>
        <w:t>2024年</w:t>
      </w:r>
      <w:r w:rsidR="004A4557" w:rsidRPr="001C5059">
        <w:rPr>
          <w:rFonts w:ascii="黑体" w:eastAsia="黑体" w:hint="eastAsia"/>
          <w:sz w:val="72"/>
          <w:szCs w:val="72"/>
        </w:rPr>
        <w:t>度</w:t>
      </w:r>
      <w:r w:rsidR="007247E5" w:rsidRPr="001C5059">
        <w:rPr>
          <w:rFonts w:ascii="黑体" w:eastAsia="黑体" w:hint="eastAsia"/>
          <w:sz w:val="72"/>
          <w:szCs w:val="72"/>
        </w:rPr>
        <w:t>北京市</w:t>
      </w:r>
      <w:r w:rsidR="007247E5" w:rsidRPr="001C5059">
        <w:rPr>
          <w:rFonts w:ascii="黑体" w:eastAsia="黑体"/>
          <w:sz w:val="72"/>
          <w:szCs w:val="72"/>
        </w:rPr>
        <w:t>西城区教育委员会</w:t>
      </w:r>
    </w:p>
    <w:p w14:paraId="79A025AD" w14:textId="77777777" w:rsidR="004A4557" w:rsidRPr="001C5059" w:rsidRDefault="007247E5">
      <w:pPr>
        <w:jc w:val="center"/>
        <w:rPr>
          <w:rFonts w:ascii="黑体" w:eastAsia="黑体"/>
          <w:sz w:val="52"/>
          <w:szCs w:val="52"/>
        </w:rPr>
      </w:pPr>
      <w:r w:rsidRPr="001C5059">
        <w:rPr>
          <w:rFonts w:ascii="黑体" w:eastAsia="黑体"/>
          <w:sz w:val="72"/>
          <w:szCs w:val="72"/>
        </w:rPr>
        <w:t>（</w:t>
      </w:r>
      <w:r w:rsidRPr="001C5059">
        <w:rPr>
          <w:rFonts w:ascii="黑体" w:eastAsia="黑体" w:hint="eastAsia"/>
          <w:sz w:val="72"/>
          <w:szCs w:val="72"/>
        </w:rPr>
        <w:t>事业</w:t>
      </w:r>
      <w:r w:rsidRPr="001C5059">
        <w:rPr>
          <w:rFonts w:ascii="黑体" w:eastAsia="黑体"/>
          <w:sz w:val="72"/>
          <w:szCs w:val="72"/>
        </w:rPr>
        <w:t>）</w:t>
      </w:r>
      <w:r w:rsidRPr="001C5059">
        <w:rPr>
          <w:rFonts w:ascii="黑体" w:eastAsia="黑体" w:hint="eastAsia"/>
          <w:sz w:val="72"/>
          <w:szCs w:val="72"/>
        </w:rPr>
        <w:t>部门决算</w:t>
      </w:r>
      <w:r w:rsidR="00770088" w:rsidRPr="00770088">
        <w:rPr>
          <w:rFonts w:ascii="黑体" w:eastAsia="黑体" w:hint="eastAsia"/>
          <w:sz w:val="72"/>
          <w:szCs w:val="72"/>
        </w:rPr>
        <w:t>（公开）</w:t>
      </w:r>
    </w:p>
    <w:p w14:paraId="0FD26A1E" w14:textId="77777777" w:rsidR="004A4557" w:rsidRPr="001C5059" w:rsidRDefault="004A4557">
      <w:pPr>
        <w:jc w:val="center"/>
        <w:rPr>
          <w:rFonts w:ascii="黑体" w:eastAsia="黑体"/>
          <w:sz w:val="52"/>
          <w:szCs w:val="52"/>
        </w:rPr>
      </w:pPr>
    </w:p>
    <w:p w14:paraId="163DB593" w14:textId="77777777" w:rsidR="004A4557" w:rsidRPr="001C5059" w:rsidRDefault="004A4557">
      <w:pPr>
        <w:pStyle w:val="a0"/>
        <w:ind w:firstLine="1040"/>
        <w:rPr>
          <w:rFonts w:ascii="黑体" w:eastAsia="黑体"/>
          <w:sz w:val="52"/>
          <w:szCs w:val="52"/>
        </w:rPr>
      </w:pPr>
    </w:p>
    <w:p w14:paraId="586B967A" w14:textId="77777777" w:rsidR="004A4557" w:rsidRPr="001C5059" w:rsidRDefault="004A4557">
      <w:pPr>
        <w:pStyle w:val="a0"/>
        <w:ind w:firstLine="1040"/>
        <w:rPr>
          <w:rFonts w:ascii="黑体" w:eastAsia="黑体"/>
          <w:sz w:val="52"/>
          <w:szCs w:val="52"/>
        </w:rPr>
      </w:pPr>
    </w:p>
    <w:p w14:paraId="3278AA80" w14:textId="77777777" w:rsidR="004A4557" w:rsidRPr="001C5059" w:rsidRDefault="004A4557">
      <w:pPr>
        <w:jc w:val="center"/>
        <w:rPr>
          <w:rFonts w:ascii="黑体" w:eastAsia="黑体"/>
          <w:sz w:val="52"/>
          <w:szCs w:val="52"/>
        </w:rPr>
      </w:pPr>
    </w:p>
    <w:p w14:paraId="5A31C4B8" w14:textId="77777777" w:rsidR="004A4557" w:rsidRPr="001C5059" w:rsidRDefault="004A4557">
      <w:pPr>
        <w:spacing w:line="500" w:lineRule="exact"/>
        <w:ind w:firstLine="645"/>
        <w:jc w:val="center"/>
        <w:rPr>
          <w:rFonts w:ascii="宋体" w:hAnsi="宋体" w:cs="宋体" w:hint="eastAsia"/>
          <w:b/>
          <w:bCs/>
          <w:kern w:val="0"/>
          <w:sz w:val="36"/>
          <w:szCs w:val="36"/>
        </w:rPr>
      </w:pPr>
      <w:r w:rsidRPr="001C5059">
        <w:rPr>
          <w:rFonts w:ascii="宋体" w:hAnsi="宋体" w:cs="宋体" w:hint="eastAsia"/>
          <w:b/>
          <w:bCs/>
          <w:kern w:val="0"/>
          <w:sz w:val="44"/>
          <w:szCs w:val="36"/>
        </w:rPr>
        <w:lastRenderedPageBreak/>
        <w:t>目    录</w:t>
      </w:r>
    </w:p>
    <w:p w14:paraId="4254A6FA" w14:textId="77777777" w:rsidR="004A4557" w:rsidRPr="001C5059" w:rsidRDefault="004A4557" w:rsidP="00E937B2">
      <w:pPr>
        <w:tabs>
          <w:tab w:val="center" w:pos="6979"/>
        </w:tabs>
        <w:spacing w:beforeLines="100" w:before="312" w:afterLines="50" w:after="156" w:line="500" w:lineRule="exact"/>
        <w:ind w:firstLineChars="400" w:firstLine="1600"/>
        <w:jc w:val="left"/>
        <w:rPr>
          <w:rFonts w:ascii="宋体" w:hAnsi="宋体" w:cs="宋体" w:hint="eastAsia"/>
          <w:bCs/>
          <w:spacing w:val="40"/>
          <w:kern w:val="0"/>
          <w:sz w:val="32"/>
          <w:szCs w:val="32"/>
        </w:rPr>
      </w:pPr>
      <w:r w:rsidRPr="001C5059">
        <w:rPr>
          <w:rFonts w:ascii="宋体" w:hAnsi="宋体" w:cs="宋体" w:hint="eastAsia"/>
          <w:bCs/>
          <w:spacing w:val="40"/>
          <w:kern w:val="0"/>
          <w:sz w:val="32"/>
          <w:szCs w:val="32"/>
        </w:rPr>
        <w:t xml:space="preserve">第一部分 </w:t>
      </w:r>
      <w:r w:rsidR="00AE4304" w:rsidRPr="001C5059">
        <w:rPr>
          <w:rFonts w:ascii="宋体" w:hAnsi="宋体" w:cs="宋体" w:hint="eastAsia"/>
          <w:bCs/>
          <w:spacing w:val="40"/>
          <w:kern w:val="0"/>
          <w:sz w:val="32"/>
          <w:szCs w:val="32"/>
        </w:rPr>
        <w:t>2024年</w:t>
      </w:r>
      <w:r w:rsidRPr="001C5059">
        <w:rPr>
          <w:rFonts w:ascii="宋体" w:hAnsi="宋体" w:cs="宋体" w:hint="eastAsia"/>
          <w:bCs/>
          <w:spacing w:val="40"/>
          <w:kern w:val="0"/>
          <w:sz w:val="32"/>
          <w:szCs w:val="32"/>
        </w:rPr>
        <w:t>度部门决算报表</w:t>
      </w:r>
    </w:p>
    <w:p w14:paraId="4496A062" w14:textId="77777777" w:rsidR="002B24F5" w:rsidRPr="001C5059" w:rsidRDefault="002B24F5" w:rsidP="002B24F5">
      <w:pPr>
        <w:tabs>
          <w:tab w:val="center" w:pos="6979"/>
        </w:tabs>
        <w:spacing w:line="500" w:lineRule="exact"/>
        <w:ind w:firstLineChars="600" w:firstLine="2400"/>
        <w:jc w:val="left"/>
        <w:rPr>
          <w:rFonts w:ascii="仿宋_GB2312" w:eastAsia="仿宋_GB2312" w:hAnsi="仿宋" w:hint="eastAsia"/>
          <w:spacing w:val="40"/>
          <w:sz w:val="32"/>
          <w:szCs w:val="32"/>
        </w:rPr>
      </w:pPr>
      <w:r w:rsidRPr="001C5059">
        <w:rPr>
          <w:rFonts w:ascii="仿宋_GB2312" w:eastAsia="仿宋_GB2312" w:hAnsi="仿宋" w:cs="宋体" w:hint="eastAsia"/>
          <w:bCs/>
          <w:spacing w:val="40"/>
          <w:kern w:val="0"/>
          <w:sz w:val="32"/>
          <w:szCs w:val="32"/>
        </w:rPr>
        <w:t>一、收入支出决算总表</w:t>
      </w:r>
    </w:p>
    <w:p w14:paraId="6193A817" w14:textId="77777777" w:rsidR="002B24F5" w:rsidRPr="001C5059"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1C5059">
        <w:rPr>
          <w:rFonts w:ascii="仿宋_GB2312" w:eastAsia="仿宋_GB2312" w:hAnsi="仿宋" w:cs="宋体" w:hint="eastAsia"/>
          <w:bCs/>
          <w:spacing w:val="40"/>
          <w:kern w:val="0"/>
          <w:sz w:val="32"/>
          <w:szCs w:val="32"/>
        </w:rPr>
        <w:t>二、收入决算表</w:t>
      </w:r>
    </w:p>
    <w:p w14:paraId="78A4680C" w14:textId="77777777" w:rsidR="002B24F5" w:rsidRPr="001C5059"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1C5059">
        <w:rPr>
          <w:rFonts w:ascii="仿宋_GB2312" w:eastAsia="仿宋_GB2312" w:hAnsi="仿宋" w:cs="宋体" w:hint="eastAsia"/>
          <w:bCs/>
          <w:spacing w:val="40"/>
          <w:kern w:val="0"/>
          <w:sz w:val="32"/>
          <w:szCs w:val="32"/>
        </w:rPr>
        <w:t>三、支出决算表</w:t>
      </w:r>
    </w:p>
    <w:p w14:paraId="56389190" w14:textId="77777777" w:rsidR="002B24F5" w:rsidRPr="001C5059"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1C5059">
        <w:rPr>
          <w:rFonts w:ascii="仿宋_GB2312" w:eastAsia="仿宋_GB2312" w:hAnsi="仿宋" w:cs="宋体" w:hint="eastAsia"/>
          <w:bCs/>
          <w:spacing w:val="40"/>
          <w:kern w:val="0"/>
          <w:sz w:val="32"/>
          <w:szCs w:val="32"/>
        </w:rPr>
        <w:t>四、财政拨款收入支出决算总表</w:t>
      </w:r>
    </w:p>
    <w:p w14:paraId="53352F3B" w14:textId="77777777" w:rsidR="002B24F5" w:rsidRPr="001C5059"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1C5059">
        <w:rPr>
          <w:rFonts w:ascii="仿宋_GB2312" w:eastAsia="仿宋_GB2312" w:hAnsi="仿宋" w:cs="宋体" w:hint="eastAsia"/>
          <w:bCs/>
          <w:spacing w:val="40"/>
          <w:kern w:val="0"/>
          <w:sz w:val="32"/>
          <w:szCs w:val="32"/>
        </w:rPr>
        <w:t>五、一般公共预算财政拨款收入支出决算表</w:t>
      </w:r>
    </w:p>
    <w:p w14:paraId="3A61D62E" w14:textId="77777777" w:rsidR="002B24F5" w:rsidRPr="001C5059"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1C5059">
        <w:rPr>
          <w:rFonts w:ascii="仿宋_GB2312" w:eastAsia="仿宋_GB2312" w:hAnsi="仿宋" w:cs="宋体" w:hint="eastAsia"/>
          <w:bCs/>
          <w:spacing w:val="40"/>
          <w:kern w:val="0"/>
          <w:sz w:val="32"/>
          <w:szCs w:val="32"/>
        </w:rPr>
        <w:t>六、一般公共预算财政拨款支出决算表</w:t>
      </w:r>
    </w:p>
    <w:p w14:paraId="56628431" w14:textId="77777777" w:rsidR="002B24F5" w:rsidRPr="001C5059"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1C5059">
        <w:rPr>
          <w:rFonts w:ascii="仿宋_GB2312" w:eastAsia="仿宋_GB2312" w:hAnsi="仿宋" w:cs="宋体" w:hint="eastAsia"/>
          <w:bCs/>
          <w:spacing w:val="40"/>
          <w:kern w:val="0"/>
          <w:sz w:val="32"/>
          <w:szCs w:val="32"/>
        </w:rPr>
        <w:t>七、一般公共预算财政拨款</w:t>
      </w:r>
      <w:r w:rsidRPr="001C5059">
        <w:rPr>
          <w:rFonts w:ascii="仿宋_GB2312" w:eastAsia="仿宋_GB2312" w:hAnsi="仿宋" w:cs="宋体"/>
          <w:bCs/>
          <w:spacing w:val="40"/>
          <w:kern w:val="0"/>
          <w:sz w:val="32"/>
          <w:szCs w:val="32"/>
        </w:rPr>
        <w:t>基本支出决算表</w:t>
      </w:r>
    </w:p>
    <w:p w14:paraId="1C7631B5" w14:textId="77777777" w:rsidR="002B24F5" w:rsidRPr="001C5059"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1C5059">
        <w:rPr>
          <w:rFonts w:ascii="仿宋_GB2312" w:eastAsia="仿宋_GB2312" w:hAnsi="仿宋" w:cs="宋体" w:hint="eastAsia"/>
          <w:bCs/>
          <w:spacing w:val="40"/>
          <w:kern w:val="0"/>
          <w:sz w:val="32"/>
          <w:szCs w:val="32"/>
        </w:rPr>
        <w:t>八</w:t>
      </w:r>
      <w:r w:rsidRPr="001C5059">
        <w:rPr>
          <w:rFonts w:ascii="仿宋_GB2312" w:eastAsia="仿宋_GB2312" w:hAnsi="仿宋" w:cs="宋体"/>
          <w:bCs/>
          <w:spacing w:val="40"/>
          <w:kern w:val="0"/>
          <w:sz w:val="32"/>
          <w:szCs w:val="32"/>
        </w:rPr>
        <w:t>、</w:t>
      </w:r>
      <w:r w:rsidRPr="001C5059">
        <w:rPr>
          <w:rFonts w:ascii="仿宋_GB2312" w:eastAsia="仿宋_GB2312" w:hAnsi="仿宋" w:cs="宋体" w:hint="eastAsia"/>
          <w:bCs/>
          <w:spacing w:val="40"/>
          <w:kern w:val="0"/>
          <w:sz w:val="32"/>
          <w:szCs w:val="32"/>
        </w:rPr>
        <w:t>政府性基金预算财政拨款收入支出决算表</w:t>
      </w:r>
    </w:p>
    <w:p w14:paraId="7D5DA16D" w14:textId="77777777" w:rsidR="002B24F5" w:rsidRPr="001C5059"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1C5059">
        <w:rPr>
          <w:rFonts w:ascii="仿宋_GB2312" w:eastAsia="仿宋_GB2312" w:hAnsi="仿宋" w:cs="宋体" w:hint="eastAsia"/>
          <w:bCs/>
          <w:spacing w:val="40"/>
          <w:kern w:val="0"/>
          <w:sz w:val="32"/>
          <w:szCs w:val="32"/>
        </w:rPr>
        <w:t>九、</w:t>
      </w:r>
      <w:r w:rsidRPr="001C5059">
        <w:rPr>
          <w:rFonts w:ascii="仿宋_GB2312" w:eastAsia="仿宋_GB2312" w:hAnsi="仿宋" w:cs="宋体"/>
          <w:bCs/>
          <w:spacing w:val="40"/>
          <w:kern w:val="0"/>
          <w:sz w:val="32"/>
          <w:szCs w:val="32"/>
        </w:rPr>
        <w:t>政府性基金</w:t>
      </w:r>
      <w:r w:rsidRPr="001C5059">
        <w:rPr>
          <w:rFonts w:ascii="仿宋_GB2312" w:eastAsia="仿宋_GB2312" w:hAnsi="仿宋" w:cs="宋体" w:hint="eastAsia"/>
          <w:bCs/>
          <w:spacing w:val="40"/>
          <w:kern w:val="0"/>
          <w:sz w:val="32"/>
          <w:szCs w:val="32"/>
        </w:rPr>
        <w:t>预算</w:t>
      </w:r>
      <w:r w:rsidRPr="001C5059">
        <w:rPr>
          <w:rFonts w:ascii="仿宋_GB2312" w:eastAsia="仿宋_GB2312" w:hAnsi="仿宋" w:cs="宋体"/>
          <w:bCs/>
          <w:spacing w:val="40"/>
          <w:kern w:val="0"/>
          <w:sz w:val="32"/>
          <w:szCs w:val="32"/>
        </w:rPr>
        <w:t>财政拨款基本支出决算表</w:t>
      </w:r>
    </w:p>
    <w:p w14:paraId="0C06C70A" w14:textId="77777777" w:rsidR="002B24F5" w:rsidRPr="001C5059"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1C5059">
        <w:rPr>
          <w:rFonts w:ascii="仿宋_GB2312" w:eastAsia="仿宋_GB2312" w:hAnsi="仿宋" w:cs="宋体" w:hint="eastAsia"/>
          <w:bCs/>
          <w:spacing w:val="40"/>
          <w:kern w:val="0"/>
          <w:sz w:val="32"/>
          <w:szCs w:val="32"/>
        </w:rPr>
        <w:t>十、国有资本经营预算财政拨款支出决算表</w:t>
      </w:r>
    </w:p>
    <w:p w14:paraId="7B0E8898" w14:textId="77777777" w:rsidR="002B24F5" w:rsidRPr="001C5059"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1C5059">
        <w:rPr>
          <w:rFonts w:ascii="仿宋_GB2312" w:eastAsia="仿宋_GB2312" w:hAnsi="仿宋" w:cs="宋体" w:hint="eastAsia"/>
          <w:bCs/>
          <w:spacing w:val="40"/>
          <w:kern w:val="0"/>
          <w:sz w:val="32"/>
          <w:szCs w:val="32"/>
        </w:rPr>
        <w:t>十一、财政拨款“三公”经费支出决算表</w:t>
      </w:r>
    </w:p>
    <w:p w14:paraId="779B37BC" w14:textId="77777777" w:rsidR="002B24F5" w:rsidRPr="001C5059"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1C5059">
        <w:rPr>
          <w:rFonts w:ascii="仿宋_GB2312" w:eastAsia="仿宋_GB2312" w:hAnsi="仿宋" w:cs="宋体" w:hint="eastAsia"/>
          <w:bCs/>
          <w:spacing w:val="40"/>
          <w:kern w:val="0"/>
          <w:sz w:val="32"/>
          <w:szCs w:val="32"/>
        </w:rPr>
        <w:t>十二、政府采购情况表</w:t>
      </w:r>
    </w:p>
    <w:p w14:paraId="18B625B4" w14:textId="77777777" w:rsidR="002B24F5" w:rsidRPr="001C5059"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1C5059">
        <w:rPr>
          <w:rFonts w:ascii="仿宋_GB2312" w:eastAsia="仿宋_GB2312" w:hAnsi="仿宋" w:cs="宋体" w:hint="eastAsia"/>
          <w:bCs/>
          <w:spacing w:val="40"/>
          <w:kern w:val="0"/>
          <w:sz w:val="32"/>
          <w:szCs w:val="32"/>
        </w:rPr>
        <w:t>十三、政府购买服务决算公开情况表</w:t>
      </w:r>
    </w:p>
    <w:p w14:paraId="1ED12E5A" w14:textId="77777777" w:rsidR="002B24F5" w:rsidRPr="001C5059" w:rsidRDefault="002B24F5" w:rsidP="002B24F5">
      <w:pPr>
        <w:tabs>
          <w:tab w:val="center" w:pos="6979"/>
        </w:tabs>
        <w:spacing w:line="500" w:lineRule="exact"/>
        <w:ind w:firstLineChars="400" w:firstLine="1600"/>
        <w:jc w:val="left"/>
        <w:rPr>
          <w:rFonts w:ascii="宋体" w:hAnsi="宋体" w:cs="宋体" w:hint="eastAsia"/>
          <w:bCs/>
          <w:spacing w:val="40"/>
          <w:kern w:val="0"/>
          <w:sz w:val="32"/>
          <w:szCs w:val="32"/>
        </w:rPr>
      </w:pPr>
      <w:r w:rsidRPr="001C5059">
        <w:rPr>
          <w:rFonts w:ascii="宋体" w:hAnsi="宋体" w:cs="宋体" w:hint="eastAsia"/>
          <w:bCs/>
          <w:spacing w:val="40"/>
          <w:kern w:val="0"/>
          <w:sz w:val="32"/>
          <w:szCs w:val="32"/>
        </w:rPr>
        <w:t xml:space="preserve">第二部分 </w:t>
      </w:r>
      <w:r w:rsidR="00AE4304" w:rsidRPr="001C5059">
        <w:rPr>
          <w:rFonts w:ascii="宋体" w:hAnsi="宋体" w:hint="eastAsia"/>
          <w:spacing w:val="40"/>
          <w:sz w:val="32"/>
          <w:szCs w:val="32"/>
        </w:rPr>
        <w:t>2024年</w:t>
      </w:r>
      <w:r w:rsidRPr="001C5059">
        <w:rPr>
          <w:rFonts w:ascii="宋体" w:hAnsi="宋体" w:hint="eastAsia"/>
          <w:spacing w:val="40"/>
          <w:sz w:val="32"/>
          <w:szCs w:val="32"/>
        </w:rPr>
        <w:t>度部门决算说明</w:t>
      </w:r>
    </w:p>
    <w:p w14:paraId="59EC02DE" w14:textId="77777777" w:rsidR="002B24F5" w:rsidRPr="001C5059" w:rsidRDefault="002B24F5" w:rsidP="002B24F5">
      <w:pPr>
        <w:tabs>
          <w:tab w:val="center" w:pos="6979"/>
        </w:tabs>
        <w:spacing w:line="500" w:lineRule="exact"/>
        <w:ind w:firstLineChars="400" w:firstLine="1600"/>
        <w:jc w:val="left"/>
        <w:rPr>
          <w:rFonts w:ascii="宋体" w:hAnsi="宋体" w:cs="宋体" w:hint="eastAsia"/>
          <w:spacing w:val="40"/>
          <w:kern w:val="0"/>
          <w:sz w:val="32"/>
          <w:szCs w:val="32"/>
        </w:rPr>
      </w:pPr>
      <w:r w:rsidRPr="001C5059">
        <w:rPr>
          <w:rFonts w:ascii="宋体" w:hAnsi="宋体" w:cs="宋体" w:hint="eastAsia"/>
          <w:bCs/>
          <w:spacing w:val="40"/>
          <w:kern w:val="0"/>
          <w:sz w:val="32"/>
          <w:szCs w:val="32"/>
        </w:rPr>
        <w:t xml:space="preserve">第三部分 </w:t>
      </w:r>
      <w:r w:rsidR="00AE4304" w:rsidRPr="001C5059">
        <w:rPr>
          <w:rFonts w:ascii="宋体" w:hAnsi="宋体" w:hint="eastAsia"/>
          <w:spacing w:val="40"/>
          <w:sz w:val="32"/>
          <w:szCs w:val="32"/>
        </w:rPr>
        <w:t>2024年</w:t>
      </w:r>
      <w:r w:rsidRPr="001C5059">
        <w:rPr>
          <w:rFonts w:ascii="宋体" w:hAnsi="宋体" w:hint="eastAsia"/>
          <w:spacing w:val="40"/>
          <w:sz w:val="32"/>
          <w:szCs w:val="32"/>
        </w:rPr>
        <w:t>度</w:t>
      </w:r>
      <w:r w:rsidRPr="001C5059">
        <w:rPr>
          <w:rFonts w:ascii="宋体" w:hAnsi="宋体" w:cs="宋体" w:hint="eastAsia"/>
          <w:spacing w:val="40"/>
          <w:kern w:val="0"/>
          <w:sz w:val="32"/>
          <w:szCs w:val="32"/>
        </w:rPr>
        <w:t>其他重要事项的情况说明</w:t>
      </w:r>
    </w:p>
    <w:p w14:paraId="4E36E620" w14:textId="77777777" w:rsidR="002B24F5" w:rsidRPr="001C5059" w:rsidRDefault="002B24F5" w:rsidP="002B24F5">
      <w:pPr>
        <w:tabs>
          <w:tab w:val="center" w:pos="6979"/>
        </w:tabs>
        <w:spacing w:line="500" w:lineRule="exact"/>
        <w:ind w:firstLineChars="400" w:firstLine="1600"/>
        <w:jc w:val="left"/>
        <w:rPr>
          <w:rFonts w:ascii="宋体" w:hAnsi="宋体" w:cs="宋体" w:hint="eastAsia"/>
          <w:spacing w:val="40"/>
          <w:kern w:val="0"/>
          <w:sz w:val="36"/>
          <w:szCs w:val="32"/>
        </w:rPr>
      </w:pPr>
      <w:r w:rsidRPr="001C5059">
        <w:rPr>
          <w:rFonts w:ascii="宋体" w:hAnsi="宋体" w:cs="宋体" w:hint="eastAsia"/>
          <w:spacing w:val="40"/>
          <w:kern w:val="0"/>
          <w:sz w:val="32"/>
          <w:szCs w:val="32"/>
        </w:rPr>
        <w:t xml:space="preserve">第四部分 </w:t>
      </w:r>
      <w:r w:rsidR="00AE4304" w:rsidRPr="001C5059">
        <w:rPr>
          <w:rFonts w:ascii="宋体" w:hAnsi="宋体" w:cs="宋体" w:hint="eastAsia"/>
          <w:spacing w:val="40"/>
          <w:kern w:val="0"/>
          <w:sz w:val="32"/>
          <w:szCs w:val="32"/>
        </w:rPr>
        <w:t>2024年</w:t>
      </w:r>
      <w:r w:rsidRPr="001C5059">
        <w:rPr>
          <w:rFonts w:ascii="宋体" w:hAnsi="宋体" w:cs="宋体" w:hint="eastAsia"/>
          <w:spacing w:val="40"/>
          <w:kern w:val="0"/>
          <w:sz w:val="32"/>
          <w:szCs w:val="32"/>
        </w:rPr>
        <w:t>度部门绩效评价情况</w:t>
      </w:r>
    </w:p>
    <w:p w14:paraId="2B272D8C" w14:textId="77777777" w:rsidR="004A4557" w:rsidRPr="001C5059" w:rsidRDefault="004A4557" w:rsidP="00E937B2">
      <w:pPr>
        <w:tabs>
          <w:tab w:val="center" w:pos="6979"/>
        </w:tabs>
        <w:spacing w:beforeLines="50" w:before="156" w:afterLines="50" w:after="156"/>
        <w:jc w:val="center"/>
        <w:rPr>
          <w:rFonts w:ascii="宋体" w:hAnsi="宋体" w:cs="宋体" w:hint="eastAsia"/>
          <w:b/>
          <w:bCs/>
          <w:spacing w:val="40"/>
          <w:kern w:val="0"/>
          <w:sz w:val="32"/>
          <w:szCs w:val="32"/>
        </w:rPr>
      </w:pPr>
    </w:p>
    <w:p w14:paraId="190B181F" w14:textId="77777777" w:rsidR="004A4557" w:rsidRPr="001C5059" w:rsidRDefault="004A4557" w:rsidP="00E937B2">
      <w:pPr>
        <w:tabs>
          <w:tab w:val="center" w:pos="6979"/>
        </w:tabs>
        <w:spacing w:beforeLines="50" w:before="156" w:afterLines="50" w:after="156"/>
        <w:jc w:val="center"/>
        <w:rPr>
          <w:rFonts w:ascii="宋体" w:hAnsi="宋体" w:cs="宋体" w:hint="eastAsia"/>
          <w:b/>
          <w:bCs/>
          <w:spacing w:val="40"/>
          <w:kern w:val="0"/>
          <w:sz w:val="32"/>
          <w:szCs w:val="32"/>
        </w:rPr>
      </w:pPr>
    </w:p>
    <w:p w14:paraId="59A922F2" w14:textId="77777777" w:rsidR="004A4557" w:rsidRPr="001C5059" w:rsidRDefault="004A4557" w:rsidP="00E937B2">
      <w:pPr>
        <w:tabs>
          <w:tab w:val="center" w:pos="6979"/>
        </w:tabs>
        <w:spacing w:beforeLines="50" w:before="156" w:afterLines="50" w:after="156"/>
        <w:jc w:val="center"/>
        <w:rPr>
          <w:rFonts w:ascii="宋体" w:hAnsi="宋体" w:cs="宋体" w:hint="eastAsia"/>
          <w:b/>
          <w:bCs/>
          <w:spacing w:val="40"/>
          <w:kern w:val="0"/>
          <w:sz w:val="32"/>
          <w:szCs w:val="32"/>
        </w:rPr>
      </w:pPr>
    </w:p>
    <w:p w14:paraId="48AE74E8" w14:textId="77777777" w:rsidR="004A4557" w:rsidRPr="001C5059" w:rsidRDefault="004A4557" w:rsidP="00E937B2">
      <w:pPr>
        <w:tabs>
          <w:tab w:val="center" w:pos="6979"/>
        </w:tabs>
        <w:spacing w:beforeLines="50" w:before="156" w:afterLines="50" w:after="156"/>
        <w:jc w:val="center"/>
        <w:rPr>
          <w:rFonts w:ascii="宋体" w:hAnsi="宋体" w:cs="宋体" w:hint="eastAsia"/>
          <w:b/>
          <w:bCs/>
          <w:spacing w:val="40"/>
          <w:kern w:val="0"/>
          <w:sz w:val="32"/>
          <w:szCs w:val="32"/>
        </w:rPr>
      </w:pPr>
    </w:p>
    <w:p w14:paraId="67C7BDB3" w14:textId="77777777" w:rsidR="004A4557" w:rsidRPr="001C5059" w:rsidRDefault="004A4557" w:rsidP="00E937B2">
      <w:pPr>
        <w:tabs>
          <w:tab w:val="center" w:pos="6979"/>
        </w:tabs>
        <w:spacing w:beforeLines="50" w:before="156" w:afterLines="50" w:after="156"/>
        <w:jc w:val="center"/>
        <w:rPr>
          <w:rFonts w:ascii="宋体" w:hAnsi="宋体" w:cs="宋体" w:hint="eastAsia"/>
          <w:b/>
          <w:bCs/>
          <w:spacing w:val="40"/>
          <w:kern w:val="0"/>
          <w:sz w:val="32"/>
          <w:szCs w:val="32"/>
        </w:rPr>
      </w:pPr>
    </w:p>
    <w:p w14:paraId="74C55890" w14:textId="77777777" w:rsidR="004A4557" w:rsidRPr="001C5059" w:rsidRDefault="004A4557" w:rsidP="00E937B2">
      <w:pPr>
        <w:tabs>
          <w:tab w:val="center" w:pos="6979"/>
        </w:tabs>
        <w:spacing w:beforeLines="50" w:before="156" w:afterLines="50" w:after="156"/>
        <w:jc w:val="center"/>
        <w:rPr>
          <w:rFonts w:ascii="宋体" w:hAnsi="宋体" w:cs="宋体" w:hint="eastAsia"/>
          <w:b/>
          <w:bCs/>
          <w:spacing w:val="40"/>
          <w:kern w:val="0"/>
          <w:sz w:val="44"/>
          <w:szCs w:val="44"/>
        </w:rPr>
      </w:pPr>
      <w:r w:rsidRPr="001C5059">
        <w:rPr>
          <w:rFonts w:ascii="宋体" w:hAnsi="宋体" w:cs="宋体" w:hint="eastAsia"/>
          <w:b/>
          <w:bCs/>
          <w:spacing w:val="40"/>
          <w:kern w:val="0"/>
          <w:sz w:val="44"/>
          <w:szCs w:val="44"/>
        </w:rPr>
        <w:t xml:space="preserve">第一部分 </w:t>
      </w:r>
      <w:r w:rsidR="00AE4304" w:rsidRPr="001C5059">
        <w:rPr>
          <w:rFonts w:ascii="宋体" w:hAnsi="宋体" w:cs="宋体" w:hint="eastAsia"/>
          <w:b/>
          <w:bCs/>
          <w:spacing w:val="40"/>
          <w:kern w:val="0"/>
          <w:sz w:val="44"/>
          <w:szCs w:val="44"/>
        </w:rPr>
        <w:t>2024年</w:t>
      </w:r>
      <w:r w:rsidRPr="001C5059">
        <w:rPr>
          <w:rFonts w:ascii="宋体" w:hAnsi="宋体" w:cs="宋体" w:hint="eastAsia"/>
          <w:b/>
          <w:bCs/>
          <w:spacing w:val="40"/>
          <w:kern w:val="0"/>
          <w:sz w:val="44"/>
          <w:szCs w:val="44"/>
        </w:rPr>
        <w:t>度部门决算报表</w:t>
      </w:r>
    </w:p>
    <w:p w14:paraId="51E372AA" w14:textId="77777777" w:rsidR="004A4557" w:rsidRPr="001C5059" w:rsidRDefault="004A4557" w:rsidP="00E937B2">
      <w:pPr>
        <w:tabs>
          <w:tab w:val="center" w:pos="6979"/>
        </w:tabs>
        <w:spacing w:beforeLines="50" w:before="156" w:afterLines="50" w:after="156"/>
        <w:rPr>
          <w:rFonts w:ascii="仿宋_GB2312" w:eastAsia="仿宋_GB2312" w:hAnsi="宋体" w:cs="宋体" w:hint="eastAsia"/>
          <w:bCs/>
          <w:spacing w:val="40"/>
          <w:kern w:val="0"/>
          <w:sz w:val="32"/>
          <w:szCs w:val="32"/>
        </w:rPr>
      </w:pPr>
    </w:p>
    <w:p w14:paraId="1DB2C265" w14:textId="77777777" w:rsidR="004A4557" w:rsidRPr="001C5059" w:rsidRDefault="004A4557" w:rsidP="00E937B2">
      <w:pPr>
        <w:tabs>
          <w:tab w:val="center" w:pos="6979"/>
        </w:tabs>
        <w:spacing w:beforeLines="50" w:before="156" w:afterLines="50" w:after="156"/>
        <w:ind w:firstLineChars="400" w:firstLine="1600"/>
        <w:rPr>
          <w:rFonts w:ascii="仿宋_GB2312" w:eastAsia="仿宋_GB2312" w:hAnsi="宋体" w:cs="宋体" w:hint="eastAsia"/>
          <w:bCs/>
          <w:spacing w:val="40"/>
          <w:kern w:val="0"/>
          <w:sz w:val="32"/>
          <w:szCs w:val="32"/>
        </w:rPr>
      </w:pPr>
      <w:r w:rsidRPr="001C5059">
        <w:rPr>
          <w:rFonts w:ascii="仿宋_GB2312" w:eastAsia="仿宋_GB2312" w:hAnsi="宋体" w:cs="宋体" w:hint="eastAsia"/>
          <w:bCs/>
          <w:spacing w:val="40"/>
          <w:kern w:val="0"/>
          <w:sz w:val="32"/>
          <w:szCs w:val="32"/>
        </w:rPr>
        <w:t>报表详见附件。</w:t>
      </w:r>
    </w:p>
    <w:p w14:paraId="6DD85FF9" w14:textId="77777777" w:rsidR="004A4557" w:rsidRPr="001C5059" w:rsidRDefault="004A4557" w:rsidP="00E937B2">
      <w:pPr>
        <w:tabs>
          <w:tab w:val="center" w:pos="6979"/>
        </w:tabs>
        <w:spacing w:beforeLines="50" w:before="156" w:afterLines="50" w:after="156"/>
        <w:jc w:val="center"/>
        <w:rPr>
          <w:rFonts w:ascii="宋体" w:hAnsi="宋体" w:hint="eastAsia"/>
          <w:b/>
          <w:sz w:val="32"/>
          <w:szCs w:val="32"/>
        </w:rPr>
      </w:pPr>
      <w:r w:rsidRPr="001C5059">
        <w:rPr>
          <w:rFonts w:ascii="宋体" w:hAnsi="宋体" w:cs="宋体"/>
          <w:b/>
          <w:bCs/>
          <w:spacing w:val="40"/>
          <w:kern w:val="0"/>
          <w:sz w:val="32"/>
          <w:szCs w:val="32"/>
        </w:rPr>
        <w:br w:type="page"/>
      </w:r>
      <w:r w:rsidRPr="001C5059">
        <w:rPr>
          <w:rFonts w:ascii="宋体" w:hAnsi="宋体" w:cs="宋体" w:hint="eastAsia"/>
          <w:b/>
          <w:bCs/>
          <w:spacing w:val="40"/>
          <w:kern w:val="0"/>
          <w:sz w:val="32"/>
          <w:szCs w:val="32"/>
        </w:rPr>
        <w:lastRenderedPageBreak/>
        <w:t xml:space="preserve">第二部分 </w:t>
      </w:r>
      <w:r w:rsidR="00AE4304" w:rsidRPr="001C5059">
        <w:rPr>
          <w:rFonts w:ascii="宋体" w:hAnsi="宋体" w:hint="eastAsia"/>
          <w:b/>
          <w:spacing w:val="40"/>
          <w:sz w:val="32"/>
          <w:szCs w:val="32"/>
        </w:rPr>
        <w:t>2024年</w:t>
      </w:r>
      <w:r w:rsidRPr="001C5059">
        <w:rPr>
          <w:rFonts w:ascii="宋体" w:hAnsi="宋体" w:hint="eastAsia"/>
          <w:b/>
          <w:spacing w:val="40"/>
          <w:sz w:val="32"/>
          <w:szCs w:val="32"/>
        </w:rPr>
        <w:t>度部门决算说明</w:t>
      </w:r>
    </w:p>
    <w:p w14:paraId="20E6D802" w14:textId="77777777" w:rsidR="004A4557" w:rsidRPr="001C5059" w:rsidRDefault="004A4557">
      <w:pPr>
        <w:tabs>
          <w:tab w:val="center" w:pos="6979"/>
        </w:tabs>
        <w:spacing w:line="580" w:lineRule="exact"/>
        <w:ind w:firstLineChars="196" w:firstLine="551"/>
        <w:rPr>
          <w:rFonts w:ascii="黑体" w:eastAsia="黑体"/>
          <w:b/>
          <w:sz w:val="28"/>
          <w:szCs w:val="28"/>
        </w:rPr>
      </w:pPr>
      <w:r w:rsidRPr="001C5059">
        <w:rPr>
          <w:rFonts w:ascii="黑体" w:eastAsia="黑体" w:hint="eastAsia"/>
          <w:b/>
          <w:sz w:val="28"/>
          <w:szCs w:val="28"/>
        </w:rPr>
        <w:t>一、</w:t>
      </w:r>
      <w:bookmarkStart w:id="0" w:name="OLE_LINK24"/>
      <w:r w:rsidRPr="001C5059">
        <w:rPr>
          <w:rFonts w:ascii="黑体" w:eastAsia="黑体" w:hint="eastAsia"/>
          <w:b/>
          <w:sz w:val="28"/>
          <w:szCs w:val="28"/>
        </w:rPr>
        <w:t>部门基本情况</w:t>
      </w:r>
      <w:bookmarkEnd w:id="0"/>
    </w:p>
    <w:p w14:paraId="52F984A4" w14:textId="1D5F9064" w:rsidR="00054F1C" w:rsidRPr="00054F1C" w:rsidRDefault="00054F1C" w:rsidP="002D6D20">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t>西城区教育委员会隶属于区政府，区委教育工委、区教委贯彻落实党中央关于教育事业的方针政策、决策部署和市委、区委有关工作要求，在履行职责过程中坚持和加强党对教育事业的集中统一领导。主要职责是：</w:t>
      </w:r>
    </w:p>
    <w:p w14:paraId="49625F18" w14:textId="77777777" w:rsidR="00054F1C" w:rsidRPr="00054F1C" w:rsidRDefault="00054F1C" w:rsidP="00054F1C">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t>1.制定本系统坚持党的领导、加强党的建设的措施并组织实施。</w:t>
      </w:r>
    </w:p>
    <w:p w14:paraId="5DE6FB8D" w14:textId="77777777" w:rsidR="00054F1C" w:rsidRPr="00054F1C" w:rsidRDefault="00054F1C" w:rsidP="00054F1C">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t>2.负责本系统党的建设工作。负责落实全面从严治党主体责任。</w:t>
      </w:r>
    </w:p>
    <w:p w14:paraId="014D3647" w14:textId="77777777" w:rsidR="00054F1C" w:rsidRPr="00054F1C" w:rsidRDefault="00054F1C" w:rsidP="00054F1C">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t>3.负责本系统统战、群团、离退休干部等工作。</w:t>
      </w:r>
    </w:p>
    <w:p w14:paraId="0A280468" w14:textId="77777777" w:rsidR="00054F1C" w:rsidRPr="00054F1C" w:rsidRDefault="00054F1C" w:rsidP="00054F1C">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t>4.负责本系统人才工作。负责所属单位领导班子建设工作。负责机关干部队伍建设工作。</w:t>
      </w:r>
    </w:p>
    <w:p w14:paraId="3C3DCF9E" w14:textId="77777777" w:rsidR="00054F1C" w:rsidRPr="00054F1C" w:rsidRDefault="00054F1C" w:rsidP="00054F1C">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t>5.负责本系统思想政治、意识形态、德育以及新闻宣传工作。</w:t>
      </w:r>
    </w:p>
    <w:p w14:paraId="2A52AA77" w14:textId="77777777" w:rsidR="00054F1C" w:rsidRPr="00054F1C" w:rsidRDefault="00054F1C" w:rsidP="00054F1C">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t>6.负责本系统维护安全稳定工作。综合协调处理本系统突发事件和重大事故。负责指导本系统保密工作。</w:t>
      </w:r>
    </w:p>
    <w:p w14:paraId="40627318" w14:textId="77777777" w:rsidR="00054F1C" w:rsidRPr="00054F1C" w:rsidRDefault="00054F1C" w:rsidP="00054F1C">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t>7.贯彻落实国家关于教育方面的法律法规、规章政策和北京市的有关规定。统筹规划本区教育布局和结构调整及体制改革工作。制定本区教育事业发展规划，并组织实施。</w:t>
      </w:r>
    </w:p>
    <w:p w14:paraId="1BE62DB9" w14:textId="77777777" w:rsidR="00054F1C" w:rsidRPr="00054F1C" w:rsidRDefault="00054F1C" w:rsidP="00054F1C">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t>8.统一管理本区各级各类教育事业。负责推进义务教育均衡发展和促进教育公平。指导本区学习型城区建设工作。</w:t>
      </w:r>
    </w:p>
    <w:p w14:paraId="6874C90D" w14:textId="77777777" w:rsidR="00054F1C" w:rsidRPr="00054F1C" w:rsidRDefault="00054F1C" w:rsidP="00054F1C">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t>9.根据管理权限，负责审批国家举办的、国家机构以外的社会组织或个人举办的幼儿园、中小学及其他教育机构的设立、变更、终止，并履行监管职责。</w:t>
      </w:r>
    </w:p>
    <w:p w14:paraId="6351F66D" w14:textId="77777777" w:rsidR="00054F1C" w:rsidRPr="00054F1C" w:rsidRDefault="00054F1C" w:rsidP="00054F1C">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t>10.负责制定实施本区学前、小学、初中、高中、职高学校的招生计划。负责学校考试工作和学籍管理工作。</w:t>
      </w:r>
    </w:p>
    <w:p w14:paraId="5A67935B" w14:textId="77777777" w:rsidR="00054F1C" w:rsidRPr="00054F1C" w:rsidRDefault="00054F1C" w:rsidP="00054F1C">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lastRenderedPageBreak/>
        <w:t>11.负责指导学校思想政治工作、德育工作。负责指导学校开展体育卫生与艺术教育、劳动教育、国防教育等工作。</w:t>
      </w:r>
    </w:p>
    <w:p w14:paraId="528CE924" w14:textId="77777777" w:rsidR="00054F1C" w:rsidRPr="00054F1C" w:rsidRDefault="00054F1C" w:rsidP="00054F1C">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t>12.统筹规划本区教育督导工作，制定有关规章制度和实施方案，并组织实施。负责本区各级各类教育发展状况和质量的监测以及各级各类学校办学状况和教育教学水平的督导评估。对教育政策的施行效果进行评价，提出报告和建议。</w:t>
      </w:r>
    </w:p>
    <w:p w14:paraId="02D8F72E" w14:textId="77777777" w:rsidR="00054F1C" w:rsidRPr="00054F1C" w:rsidRDefault="00054F1C" w:rsidP="00054F1C">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t>13.负责所属单位的人事管理、干部队伍建设、职称资格评定、师德师风建设等工作。</w:t>
      </w:r>
    </w:p>
    <w:p w14:paraId="588F3ECE" w14:textId="77777777" w:rsidR="00054F1C" w:rsidRPr="00054F1C" w:rsidRDefault="00054F1C" w:rsidP="00054F1C">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t>14.统筹管理使用全区教育经费。负责所属单位的财务指导和内部审计监督工作。负责管理本系统教育国有资产和教育基本建设项目。</w:t>
      </w:r>
    </w:p>
    <w:p w14:paraId="0A694D4B" w14:textId="77777777" w:rsidR="00054F1C" w:rsidRPr="00054F1C" w:rsidRDefault="00054F1C" w:rsidP="00054F1C">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t>15.组织实施本区教育科学研究和教育教学研究。负责本区教育现代信息技术发展工作和教育系统网络信息安全工作。负责本区语言文字规范化建设工作。</w:t>
      </w:r>
    </w:p>
    <w:p w14:paraId="04C6E24F" w14:textId="77777777" w:rsidR="00054F1C" w:rsidRPr="00054F1C" w:rsidRDefault="00054F1C" w:rsidP="00054F1C">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t>16.组织指导本系统对外教育合作与交流工作、扶贫协作和支援合作工作。</w:t>
      </w:r>
    </w:p>
    <w:p w14:paraId="5CE49CAE" w14:textId="77777777" w:rsidR="00054F1C" w:rsidRPr="00054F1C" w:rsidRDefault="00054F1C" w:rsidP="00054F1C">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t>17.负责指导学校后勤工作。协调组织校园及周边环境整治、学校正常秩序维护等工作。</w:t>
      </w:r>
    </w:p>
    <w:p w14:paraId="495BB0F4" w14:textId="77777777" w:rsidR="00054F1C" w:rsidRPr="00054F1C" w:rsidRDefault="00054F1C" w:rsidP="00054F1C">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t>18.按照“管行业必须管安全、管业务必须管安全、管生产经营必须管安全”的要求，承担相关安全生产工作职责。</w:t>
      </w:r>
    </w:p>
    <w:p w14:paraId="5DA05023" w14:textId="77777777" w:rsidR="009A5A1E" w:rsidRPr="001C5059" w:rsidRDefault="00054F1C" w:rsidP="00054F1C">
      <w:pPr>
        <w:tabs>
          <w:tab w:val="center" w:pos="6979"/>
        </w:tabs>
        <w:spacing w:line="580" w:lineRule="exact"/>
        <w:ind w:firstLineChars="150" w:firstLine="420"/>
        <w:rPr>
          <w:rFonts w:ascii="仿宋_GB2312" w:eastAsia="仿宋_GB2312"/>
          <w:sz w:val="28"/>
          <w:szCs w:val="28"/>
        </w:rPr>
      </w:pPr>
      <w:r w:rsidRPr="00054F1C">
        <w:rPr>
          <w:rFonts w:ascii="仿宋_GB2312" w:eastAsia="仿宋_GB2312" w:hint="eastAsia"/>
          <w:sz w:val="28"/>
          <w:szCs w:val="28"/>
        </w:rPr>
        <w:t>19.完成区委、区政府交办的其他任务。</w:t>
      </w:r>
    </w:p>
    <w:p w14:paraId="6A2F4433" w14:textId="77777777" w:rsidR="004A4557" w:rsidRPr="001C5059" w:rsidRDefault="004A4557">
      <w:pPr>
        <w:tabs>
          <w:tab w:val="center" w:pos="6979"/>
        </w:tabs>
        <w:spacing w:line="580" w:lineRule="exact"/>
        <w:rPr>
          <w:rFonts w:ascii="黑体" w:eastAsia="黑体"/>
          <w:b/>
          <w:sz w:val="28"/>
          <w:szCs w:val="28"/>
        </w:rPr>
      </w:pPr>
      <w:r w:rsidRPr="001C5059">
        <w:rPr>
          <w:rFonts w:ascii="仿宋_GB2312" w:eastAsia="仿宋_GB2312" w:hint="eastAsia"/>
          <w:b/>
          <w:sz w:val="32"/>
          <w:szCs w:val="32"/>
        </w:rPr>
        <w:t xml:space="preserve">   </w:t>
      </w:r>
      <w:r w:rsidRPr="001C5059">
        <w:rPr>
          <w:rFonts w:ascii="黑体" w:eastAsia="黑体" w:hint="eastAsia"/>
          <w:b/>
          <w:sz w:val="28"/>
          <w:szCs w:val="28"/>
        </w:rPr>
        <w:t>二、收入支出决算总体情况说明</w:t>
      </w:r>
    </w:p>
    <w:p w14:paraId="3258518A" w14:textId="77777777" w:rsidR="004A4557" w:rsidRPr="001C5059" w:rsidRDefault="00AE4304" w:rsidP="002122C5">
      <w:pPr>
        <w:tabs>
          <w:tab w:val="center" w:pos="6979"/>
        </w:tabs>
        <w:spacing w:line="580" w:lineRule="exact"/>
        <w:ind w:firstLine="570"/>
        <w:rPr>
          <w:rFonts w:ascii="仿宋_GB2312" w:eastAsia="仿宋_GB2312"/>
          <w:sz w:val="28"/>
          <w:szCs w:val="28"/>
        </w:rPr>
      </w:pPr>
      <w:r w:rsidRPr="001C5059">
        <w:rPr>
          <w:rFonts w:ascii="仿宋_GB2312" w:eastAsia="仿宋_GB2312" w:hint="eastAsia"/>
          <w:sz w:val="28"/>
          <w:szCs w:val="28"/>
        </w:rPr>
        <w:t>2024年</w:t>
      </w:r>
      <w:r w:rsidR="004A4557" w:rsidRPr="001C5059">
        <w:rPr>
          <w:rFonts w:ascii="仿宋_GB2312" w:eastAsia="仿宋_GB2312" w:hint="eastAsia"/>
          <w:sz w:val="28"/>
          <w:szCs w:val="28"/>
        </w:rPr>
        <w:t>度收、</w:t>
      </w:r>
      <w:r w:rsidR="004A4557" w:rsidRPr="001C5059">
        <w:rPr>
          <w:rFonts w:ascii="仿宋_GB2312" w:eastAsia="仿宋_GB2312"/>
          <w:sz w:val="28"/>
          <w:szCs w:val="28"/>
        </w:rPr>
        <w:t>支</w:t>
      </w:r>
      <w:r w:rsidR="004A4557" w:rsidRPr="001C5059">
        <w:rPr>
          <w:rFonts w:ascii="仿宋_GB2312" w:eastAsia="仿宋_GB2312" w:hint="eastAsia"/>
          <w:sz w:val="28"/>
          <w:szCs w:val="28"/>
        </w:rPr>
        <w:t>总计</w:t>
      </w:r>
      <w:r w:rsidR="002122C5" w:rsidRPr="001C5059">
        <w:rPr>
          <w:rFonts w:ascii="仿宋_GB2312" w:eastAsia="仿宋_GB2312"/>
          <w:sz w:val="28"/>
          <w:szCs w:val="28"/>
        </w:rPr>
        <w:t>1,249,151.71</w:t>
      </w:r>
      <w:r w:rsidR="004A4557" w:rsidRPr="001C5059">
        <w:rPr>
          <w:rFonts w:ascii="仿宋_GB2312" w:eastAsia="仿宋_GB2312" w:hint="eastAsia"/>
          <w:sz w:val="28"/>
          <w:szCs w:val="28"/>
        </w:rPr>
        <w:t>万元，</w:t>
      </w:r>
      <w:r w:rsidR="004A4557" w:rsidRPr="001C5059">
        <w:rPr>
          <w:rFonts w:ascii="仿宋_GB2312" w:eastAsia="仿宋_GB2312"/>
          <w:sz w:val="28"/>
          <w:szCs w:val="28"/>
        </w:rPr>
        <w:t>比上年增加</w:t>
      </w:r>
      <w:r w:rsidR="002122C5" w:rsidRPr="001C5059">
        <w:rPr>
          <w:rFonts w:ascii="仿宋_GB2312" w:eastAsia="仿宋_GB2312"/>
          <w:sz w:val="28"/>
          <w:szCs w:val="28"/>
        </w:rPr>
        <w:t>109,562.81</w:t>
      </w:r>
      <w:r w:rsidR="004A4557" w:rsidRPr="001C5059">
        <w:rPr>
          <w:rFonts w:ascii="仿宋_GB2312" w:eastAsia="仿宋_GB2312" w:hint="eastAsia"/>
          <w:sz w:val="28"/>
          <w:szCs w:val="28"/>
        </w:rPr>
        <w:t>万元，增长</w:t>
      </w:r>
      <w:r w:rsidR="002122C5" w:rsidRPr="001C5059">
        <w:rPr>
          <w:rFonts w:ascii="仿宋_GB2312" w:eastAsia="仿宋_GB2312"/>
          <w:sz w:val="28"/>
          <w:szCs w:val="28"/>
        </w:rPr>
        <w:t>9.61</w:t>
      </w:r>
      <w:r w:rsidR="00884448" w:rsidRPr="001C5059">
        <w:rPr>
          <w:rFonts w:ascii="仿宋_GB2312" w:eastAsia="仿宋_GB2312"/>
          <w:sz w:val="28"/>
          <w:szCs w:val="28"/>
        </w:rPr>
        <w:t>%</w:t>
      </w:r>
      <w:r w:rsidR="004A4557" w:rsidRPr="001C5059">
        <w:rPr>
          <w:rFonts w:ascii="仿宋_GB2312" w:eastAsia="仿宋_GB2312" w:hint="eastAsia"/>
          <w:sz w:val="28"/>
          <w:szCs w:val="28"/>
        </w:rPr>
        <w:t>。</w:t>
      </w:r>
    </w:p>
    <w:p w14:paraId="013CDC06" w14:textId="77777777" w:rsidR="004A4557" w:rsidRPr="001C5059" w:rsidRDefault="004A4557">
      <w:pPr>
        <w:tabs>
          <w:tab w:val="center" w:pos="6979"/>
        </w:tabs>
        <w:spacing w:line="580" w:lineRule="exact"/>
        <w:ind w:firstLine="570"/>
        <w:rPr>
          <w:rFonts w:ascii="仿宋_GB2312" w:eastAsia="仿宋_GB2312"/>
          <w:sz w:val="28"/>
          <w:szCs w:val="28"/>
        </w:rPr>
      </w:pPr>
      <w:r w:rsidRPr="001C5059">
        <w:rPr>
          <w:rFonts w:ascii="仿宋_GB2312" w:eastAsia="仿宋_GB2312" w:hint="eastAsia"/>
          <w:sz w:val="28"/>
          <w:szCs w:val="28"/>
        </w:rPr>
        <w:t>（一</w:t>
      </w:r>
      <w:r w:rsidRPr="001C5059">
        <w:rPr>
          <w:rFonts w:ascii="仿宋_GB2312" w:eastAsia="仿宋_GB2312"/>
          <w:sz w:val="28"/>
          <w:szCs w:val="28"/>
        </w:rPr>
        <w:t>）</w:t>
      </w:r>
      <w:r w:rsidRPr="001C5059">
        <w:rPr>
          <w:rFonts w:ascii="仿宋_GB2312" w:eastAsia="仿宋_GB2312" w:hint="eastAsia"/>
          <w:sz w:val="28"/>
          <w:szCs w:val="28"/>
        </w:rPr>
        <w:t>收入决算</w:t>
      </w:r>
      <w:r w:rsidRPr="001C5059">
        <w:rPr>
          <w:rFonts w:ascii="仿宋_GB2312" w:eastAsia="仿宋_GB2312"/>
          <w:sz w:val="28"/>
          <w:szCs w:val="28"/>
        </w:rPr>
        <w:t>说明</w:t>
      </w:r>
    </w:p>
    <w:p w14:paraId="16D19132" w14:textId="77777777" w:rsidR="004A4575" w:rsidRPr="001C5059" w:rsidRDefault="00AE4304">
      <w:pPr>
        <w:tabs>
          <w:tab w:val="center" w:pos="6979"/>
        </w:tabs>
        <w:spacing w:line="580" w:lineRule="exact"/>
        <w:ind w:firstLine="570"/>
        <w:rPr>
          <w:rFonts w:ascii="仿宋_GB2312" w:eastAsia="仿宋_GB2312"/>
          <w:sz w:val="28"/>
          <w:szCs w:val="28"/>
        </w:rPr>
      </w:pPr>
      <w:r w:rsidRPr="001C5059">
        <w:rPr>
          <w:rFonts w:ascii="仿宋_GB2312" w:eastAsia="仿宋_GB2312" w:hint="eastAsia"/>
          <w:sz w:val="28"/>
          <w:szCs w:val="28"/>
        </w:rPr>
        <w:t>2024年</w:t>
      </w:r>
      <w:r w:rsidR="004A4557" w:rsidRPr="001C5059">
        <w:rPr>
          <w:rFonts w:ascii="仿宋_GB2312" w:eastAsia="仿宋_GB2312" w:hint="eastAsia"/>
          <w:sz w:val="28"/>
          <w:szCs w:val="28"/>
        </w:rPr>
        <w:t>度本年收入合计</w:t>
      </w:r>
      <w:r w:rsidR="002122C5" w:rsidRPr="001C5059">
        <w:rPr>
          <w:rFonts w:ascii="仿宋_GB2312" w:eastAsia="仿宋_GB2312"/>
          <w:sz w:val="28"/>
          <w:szCs w:val="28"/>
        </w:rPr>
        <w:t>1,247</w:t>
      </w:r>
      <w:bookmarkStart w:id="1" w:name="OLE_LINK1"/>
      <w:r w:rsidR="002122C5" w:rsidRPr="001C5059">
        <w:rPr>
          <w:rFonts w:ascii="仿宋_GB2312" w:eastAsia="仿宋_GB2312"/>
          <w:sz w:val="28"/>
          <w:szCs w:val="28"/>
        </w:rPr>
        <w:t>,</w:t>
      </w:r>
      <w:bookmarkEnd w:id="1"/>
      <w:r w:rsidR="002122C5" w:rsidRPr="001C5059">
        <w:rPr>
          <w:rFonts w:ascii="仿宋_GB2312" w:eastAsia="仿宋_GB2312"/>
          <w:sz w:val="28"/>
          <w:szCs w:val="28"/>
        </w:rPr>
        <w:t>270.20</w:t>
      </w:r>
      <w:r w:rsidR="004A4557" w:rsidRPr="001C5059">
        <w:rPr>
          <w:rFonts w:ascii="仿宋_GB2312" w:eastAsia="仿宋_GB2312" w:hint="eastAsia"/>
          <w:sz w:val="28"/>
          <w:szCs w:val="28"/>
        </w:rPr>
        <w:t>万元，</w:t>
      </w:r>
      <w:r w:rsidR="004A4557" w:rsidRPr="001C5059">
        <w:rPr>
          <w:rFonts w:ascii="仿宋_GB2312" w:eastAsia="仿宋_GB2312"/>
          <w:sz w:val="28"/>
          <w:szCs w:val="28"/>
        </w:rPr>
        <w:t>比上年增加</w:t>
      </w:r>
      <w:r w:rsidR="002122C5" w:rsidRPr="001C5059">
        <w:rPr>
          <w:rFonts w:ascii="仿宋_GB2312" w:eastAsia="仿宋_GB2312"/>
          <w:sz w:val="28"/>
          <w:szCs w:val="28"/>
        </w:rPr>
        <w:t>112,583.39</w:t>
      </w:r>
      <w:r w:rsidR="004A4557" w:rsidRPr="001C5059">
        <w:rPr>
          <w:rFonts w:ascii="仿宋_GB2312" w:eastAsia="仿宋_GB2312" w:hint="eastAsia"/>
          <w:sz w:val="28"/>
          <w:szCs w:val="28"/>
        </w:rPr>
        <w:t>万元，增长</w:t>
      </w:r>
      <w:r w:rsidR="002122C5" w:rsidRPr="001C5059">
        <w:rPr>
          <w:rFonts w:ascii="仿宋_GB2312" w:eastAsia="仿宋_GB2312"/>
          <w:sz w:val="28"/>
          <w:szCs w:val="28"/>
        </w:rPr>
        <w:t>9.92%</w:t>
      </w:r>
      <w:r w:rsidR="008B7426" w:rsidRPr="001C5059">
        <w:rPr>
          <w:rFonts w:ascii="仿宋_GB2312" w:eastAsia="仿宋_GB2312" w:hint="eastAsia"/>
          <w:sz w:val="28"/>
          <w:szCs w:val="28"/>
        </w:rPr>
        <w:t>。</w:t>
      </w:r>
    </w:p>
    <w:p w14:paraId="00BBFBCB" w14:textId="77777777" w:rsidR="004A4575" w:rsidRPr="001C5059" w:rsidRDefault="004A4557" w:rsidP="004A4575">
      <w:pPr>
        <w:pStyle w:val="ae"/>
        <w:numPr>
          <w:ilvl w:val="0"/>
          <w:numId w:val="7"/>
        </w:numPr>
        <w:tabs>
          <w:tab w:val="center" w:pos="6979"/>
        </w:tabs>
        <w:spacing w:line="580" w:lineRule="exact"/>
        <w:ind w:firstLineChars="0"/>
        <w:rPr>
          <w:rFonts w:ascii="仿宋_GB2312" w:eastAsia="仿宋_GB2312"/>
          <w:sz w:val="28"/>
          <w:szCs w:val="28"/>
        </w:rPr>
      </w:pPr>
      <w:r w:rsidRPr="001C5059">
        <w:rPr>
          <w:rFonts w:ascii="仿宋_GB2312" w:eastAsia="仿宋_GB2312" w:hint="eastAsia"/>
          <w:sz w:val="28"/>
          <w:szCs w:val="28"/>
        </w:rPr>
        <w:lastRenderedPageBreak/>
        <w:t>财政拨款收入</w:t>
      </w:r>
      <w:r w:rsidR="002122C5" w:rsidRPr="001C5059">
        <w:rPr>
          <w:rFonts w:ascii="仿宋_GB2312" w:eastAsia="仿宋_GB2312"/>
          <w:sz w:val="28"/>
          <w:szCs w:val="28"/>
        </w:rPr>
        <w:t>1,233,854.66</w:t>
      </w:r>
      <w:r w:rsidRPr="001C5059">
        <w:rPr>
          <w:rFonts w:ascii="仿宋_GB2312" w:eastAsia="仿宋_GB2312" w:hint="eastAsia"/>
          <w:sz w:val="28"/>
          <w:szCs w:val="28"/>
        </w:rPr>
        <w:t>万元，占收入合计的</w:t>
      </w:r>
      <w:r w:rsidR="00CE07A6" w:rsidRPr="001C5059">
        <w:rPr>
          <w:rFonts w:ascii="仿宋_GB2312" w:eastAsia="仿宋_GB2312"/>
          <w:sz w:val="28"/>
          <w:szCs w:val="28"/>
        </w:rPr>
        <w:t>98.</w:t>
      </w:r>
      <w:r w:rsidR="00884448" w:rsidRPr="001C5059">
        <w:rPr>
          <w:rFonts w:ascii="仿宋_GB2312" w:eastAsia="仿宋_GB2312" w:hint="eastAsia"/>
          <w:sz w:val="28"/>
          <w:szCs w:val="28"/>
        </w:rPr>
        <w:t>9</w:t>
      </w:r>
      <w:r w:rsidR="002122C5" w:rsidRPr="001C5059">
        <w:rPr>
          <w:rFonts w:ascii="仿宋_GB2312" w:eastAsia="仿宋_GB2312"/>
          <w:sz w:val="28"/>
          <w:szCs w:val="28"/>
        </w:rPr>
        <w:t>2</w:t>
      </w:r>
      <w:r w:rsidR="00CE07A6" w:rsidRPr="001C5059">
        <w:rPr>
          <w:rFonts w:ascii="仿宋_GB2312" w:eastAsia="仿宋_GB2312"/>
          <w:sz w:val="28"/>
          <w:szCs w:val="28"/>
        </w:rPr>
        <w:t>%</w:t>
      </w:r>
      <w:r w:rsidR="004A4575" w:rsidRPr="001C5059">
        <w:rPr>
          <w:rFonts w:ascii="仿宋_GB2312" w:eastAsia="仿宋_GB2312" w:hint="eastAsia"/>
          <w:sz w:val="28"/>
          <w:szCs w:val="28"/>
        </w:rPr>
        <w:t>。其中：一般公共预算财政拨款收入1</w:t>
      </w:r>
      <w:r w:rsidR="004A4575" w:rsidRPr="001C5059">
        <w:rPr>
          <w:rFonts w:ascii="仿宋_GB2312" w:eastAsia="仿宋_GB2312"/>
          <w:sz w:val="28"/>
          <w:szCs w:val="28"/>
        </w:rPr>
        <w:t>,</w:t>
      </w:r>
      <w:r w:rsidR="004A4575" w:rsidRPr="001C5059">
        <w:rPr>
          <w:rFonts w:ascii="仿宋_GB2312" w:eastAsia="仿宋_GB2312" w:hint="eastAsia"/>
          <w:sz w:val="28"/>
          <w:szCs w:val="28"/>
        </w:rPr>
        <w:t>222</w:t>
      </w:r>
      <w:r w:rsidR="004A4575" w:rsidRPr="001C5059">
        <w:rPr>
          <w:rFonts w:ascii="仿宋_GB2312" w:eastAsia="仿宋_GB2312"/>
          <w:sz w:val="28"/>
          <w:szCs w:val="28"/>
        </w:rPr>
        <w:t>,</w:t>
      </w:r>
      <w:r w:rsidR="004A4575" w:rsidRPr="001C5059">
        <w:rPr>
          <w:rFonts w:ascii="仿宋_GB2312" w:eastAsia="仿宋_GB2312" w:hint="eastAsia"/>
          <w:sz w:val="28"/>
          <w:szCs w:val="28"/>
        </w:rPr>
        <w:t>087.29万元，占收入合计的97.98%；政府性基金预算财政拨款收入11</w:t>
      </w:r>
      <w:r w:rsidR="004A4575" w:rsidRPr="001C5059">
        <w:rPr>
          <w:rFonts w:ascii="仿宋_GB2312" w:eastAsia="仿宋_GB2312"/>
          <w:sz w:val="28"/>
          <w:szCs w:val="28"/>
        </w:rPr>
        <w:t>,</w:t>
      </w:r>
      <w:r w:rsidR="004A4575" w:rsidRPr="001C5059">
        <w:rPr>
          <w:rFonts w:ascii="仿宋_GB2312" w:eastAsia="仿宋_GB2312" w:hint="eastAsia"/>
          <w:sz w:val="28"/>
          <w:szCs w:val="28"/>
        </w:rPr>
        <w:t>767.37万元，占收入合计的0.94%</w:t>
      </w:r>
      <w:r w:rsidR="004E0152">
        <w:rPr>
          <w:rFonts w:ascii="仿宋_GB2312" w:eastAsia="仿宋_GB2312" w:hint="eastAsia"/>
          <w:sz w:val="28"/>
          <w:szCs w:val="28"/>
        </w:rPr>
        <w:t>；国有资本经营预算财政拨款收入</w:t>
      </w:r>
      <w:r w:rsidR="004E0152">
        <w:rPr>
          <w:rFonts w:ascii="仿宋_GB2312" w:eastAsia="仿宋_GB2312"/>
          <w:sz w:val="28"/>
          <w:szCs w:val="28"/>
        </w:rPr>
        <w:t>0</w:t>
      </w:r>
      <w:r w:rsidR="004E0152">
        <w:rPr>
          <w:rFonts w:ascii="仿宋_GB2312" w:eastAsia="仿宋_GB2312" w:hint="eastAsia"/>
          <w:sz w:val="28"/>
          <w:szCs w:val="28"/>
        </w:rPr>
        <w:t>万元，占收入合计的0%</w:t>
      </w:r>
      <w:r w:rsidR="004A4575" w:rsidRPr="001C5059">
        <w:rPr>
          <w:rFonts w:ascii="仿宋_GB2312" w:eastAsia="仿宋_GB2312" w:hint="eastAsia"/>
          <w:sz w:val="28"/>
          <w:szCs w:val="28"/>
        </w:rPr>
        <w:t>；</w:t>
      </w:r>
    </w:p>
    <w:p w14:paraId="46B74472" w14:textId="77777777" w:rsidR="004A4575" w:rsidRPr="001C5059" w:rsidRDefault="004A4557" w:rsidP="004A4575">
      <w:pPr>
        <w:pStyle w:val="ae"/>
        <w:numPr>
          <w:ilvl w:val="0"/>
          <w:numId w:val="7"/>
        </w:numPr>
        <w:tabs>
          <w:tab w:val="center" w:pos="6979"/>
        </w:tabs>
        <w:spacing w:line="580" w:lineRule="exact"/>
        <w:ind w:firstLineChars="0"/>
        <w:rPr>
          <w:rFonts w:ascii="仿宋_GB2312" w:eastAsia="仿宋_GB2312"/>
          <w:sz w:val="28"/>
          <w:szCs w:val="28"/>
        </w:rPr>
      </w:pPr>
      <w:r w:rsidRPr="001C5059">
        <w:rPr>
          <w:rFonts w:ascii="仿宋_GB2312" w:eastAsia="仿宋_GB2312" w:hint="eastAsia"/>
          <w:sz w:val="28"/>
          <w:szCs w:val="28"/>
        </w:rPr>
        <w:t>事业收入</w:t>
      </w:r>
      <w:r w:rsidR="002122C5" w:rsidRPr="001C5059">
        <w:rPr>
          <w:rFonts w:ascii="仿宋_GB2312" w:eastAsia="仿宋_GB2312"/>
          <w:sz w:val="28"/>
          <w:szCs w:val="28"/>
        </w:rPr>
        <w:t>3,009.18</w:t>
      </w:r>
      <w:r w:rsidRPr="001C5059">
        <w:rPr>
          <w:rFonts w:ascii="仿宋_GB2312" w:eastAsia="仿宋_GB2312" w:hint="eastAsia"/>
          <w:sz w:val="28"/>
          <w:szCs w:val="28"/>
        </w:rPr>
        <w:t>万元，占收入合计的</w:t>
      </w:r>
      <w:r w:rsidR="0095639D" w:rsidRPr="001C5059">
        <w:rPr>
          <w:rFonts w:ascii="仿宋_GB2312" w:eastAsia="仿宋_GB2312"/>
          <w:sz w:val="28"/>
          <w:szCs w:val="28"/>
        </w:rPr>
        <w:t>0.</w:t>
      </w:r>
      <w:r w:rsidR="000735A8" w:rsidRPr="001C5059">
        <w:rPr>
          <w:rFonts w:ascii="仿宋_GB2312" w:eastAsia="仿宋_GB2312"/>
          <w:sz w:val="28"/>
          <w:szCs w:val="28"/>
        </w:rPr>
        <w:t>2</w:t>
      </w:r>
      <w:r w:rsidR="002122C5" w:rsidRPr="001C5059">
        <w:rPr>
          <w:rFonts w:ascii="仿宋_GB2312" w:eastAsia="仿宋_GB2312"/>
          <w:sz w:val="28"/>
          <w:szCs w:val="28"/>
        </w:rPr>
        <w:t>4</w:t>
      </w:r>
      <w:r w:rsidR="0095639D" w:rsidRPr="001C5059">
        <w:rPr>
          <w:rFonts w:ascii="仿宋_GB2312" w:eastAsia="仿宋_GB2312"/>
          <w:sz w:val="28"/>
          <w:szCs w:val="28"/>
        </w:rPr>
        <w:t>%</w:t>
      </w:r>
      <w:r w:rsidRPr="001C5059">
        <w:rPr>
          <w:rFonts w:ascii="仿宋_GB2312" w:eastAsia="仿宋_GB2312" w:hint="eastAsia"/>
          <w:sz w:val="28"/>
          <w:szCs w:val="28"/>
        </w:rPr>
        <w:t>；</w:t>
      </w:r>
    </w:p>
    <w:p w14:paraId="7FC99341" w14:textId="77777777" w:rsidR="004A4575" w:rsidRPr="001C5059" w:rsidRDefault="004A4557" w:rsidP="004A4575">
      <w:pPr>
        <w:pStyle w:val="ae"/>
        <w:numPr>
          <w:ilvl w:val="0"/>
          <w:numId w:val="7"/>
        </w:numPr>
        <w:tabs>
          <w:tab w:val="center" w:pos="6979"/>
        </w:tabs>
        <w:spacing w:line="580" w:lineRule="exact"/>
        <w:ind w:firstLineChars="0"/>
        <w:rPr>
          <w:rFonts w:ascii="仿宋_GB2312" w:eastAsia="仿宋_GB2312"/>
          <w:sz w:val="28"/>
          <w:szCs w:val="28"/>
        </w:rPr>
      </w:pPr>
      <w:r w:rsidRPr="001C5059">
        <w:rPr>
          <w:rFonts w:ascii="仿宋_GB2312" w:eastAsia="仿宋_GB2312" w:hint="eastAsia"/>
          <w:sz w:val="28"/>
          <w:szCs w:val="28"/>
        </w:rPr>
        <w:t>经营收入</w:t>
      </w:r>
      <w:r w:rsidR="002122C5" w:rsidRPr="001C5059">
        <w:rPr>
          <w:rFonts w:ascii="仿宋_GB2312" w:eastAsia="仿宋_GB2312"/>
          <w:sz w:val="28"/>
          <w:szCs w:val="28"/>
        </w:rPr>
        <w:t>9,841.54</w:t>
      </w:r>
      <w:r w:rsidRPr="001C5059">
        <w:rPr>
          <w:rFonts w:ascii="仿宋_GB2312" w:eastAsia="仿宋_GB2312" w:hint="eastAsia"/>
          <w:sz w:val="28"/>
          <w:szCs w:val="28"/>
        </w:rPr>
        <w:t>万元，占收入合计的</w:t>
      </w:r>
      <w:r w:rsidR="0095639D" w:rsidRPr="001C5059">
        <w:rPr>
          <w:rFonts w:ascii="仿宋_GB2312" w:eastAsia="仿宋_GB2312"/>
          <w:sz w:val="28"/>
          <w:szCs w:val="28"/>
        </w:rPr>
        <w:t>0.</w:t>
      </w:r>
      <w:r w:rsidR="00884448" w:rsidRPr="001C5059">
        <w:rPr>
          <w:rFonts w:ascii="仿宋_GB2312" w:eastAsia="仿宋_GB2312" w:hint="eastAsia"/>
          <w:sz w:val="28"/>
          <w:szCs w:val="28"/>
        </w:rPr>
        <w:t>7</w:t>
      </w:r>
      <w:r w:rsidR="002122C5" w:rsidRPr="001C5059">
        <w:rPr>
          <w:rFonts w:ascii="仿宋_GB2312" w:eastAsia="仿宋_GB2312"/>
          <w:sz w:val="28"/>
          <w:szCs w:val="28"/>
        </w:rPr>
        <w:t>9</w:t>
      </w:r>
      <w:r w:rsidR="0095639D" w:rsidRPr="001C5059">
        <w:rPr>
          <w:rFonts w:ascii="仿宋_GB2312" w:eastAsia="仿宋_GB2312"/>
          <w:sz w:val="28"/>
          <w:szCs w:val="28"/>
        </w:rPr>
        <w:t>%</w:t>
      </w:r>
      <w:r w:rsidRPr="001C5059">
        <w:rPr>
          <w:rFonts w:ascii="仿宋_GB2312" w:eastAsia="仿宋_GB2312" w:hint="eastAsia"/>
          <w:sz w:val="28"/>
          <w:szCs w:val="28"/>
        </w:rPr>
        <w:t>；</w:t>
      </w:r>
    </w:p>
    <w:p w14:paraId="73231D65" w14:textId="77777777" w:rsidR="004A4557" w:rsidRPr="001C5059" w:rsidRDefault="004A4557" w:rsidP="004A4575">
      <w:pPr>
        <w:pStyle w:val="ae"/>
        <w:numPr>
          <w:ilvl w:val="0"/>
          <w:numId w:val="7"/>
        </w:numPr>
        <w:tabs>
          <w:tab w:val="center" w:pos="6979"/>
        </w:tabs>
        <w:spacing w:line="580" w:lineRule="exact"/>
        <w:ind w:firstLineChars="0"/>
        <w:rPr>
          <w:rFonts w:ascii="仿宋_GB2312" w:eastAsia="仿宋_GB2312"/>
          <w:sz w:val="28"/>
          <w:szCs w:val="28"/>
        </w:rPr>
      </w:pPr>
      <w:r w:rsidRPr="001C5059">
        <w:rPr>
          <w:rFonts w:ascii="仿宋_GB2312" w:eastAsia="仿宋_GB2312" w:hint="eastAsia"/>
          <w:sz w:val="28"/>
          <w:szCs w:val="28"/>
        </w:rPr>
        <w:t>其他收入</w:t>
      </w:r>
      <w:r w:rsidR="002122C5" w:rsidRPr="001C5059">
        <w:rPr>
          <w:rFonts w:ascii="仿宋_GB2312" w:eastAsia="仿宋_GB2312"/>
          <w:sz w:val="28"/>
          <w:szCs w:val="28"/>
        </w:rPr>
        <w:t>564.82</w:t>
      </w:r>
      <w:r w:rsidRPr="001C5059">
        <w:rPr>
          <w:rFonts w:ascii="仿宋_GB2312" w:eastAsia="仿宋_GB2312" w:hint="eastAsia"/>
          <w:sz w:val="28"/>
          <w:szCs w:val="28"/>
        </w:rPr>
        <w:t>万元，占收入合计的</w:t>
      </w:r>
      <w:r w:rsidR="0095639D" w:rsidRPr="001C5059">
        <w:rPr>
          <w:rFonts w:ascii="仿宋_GB2312" w:eastAsia="仿宋_GB2312"/>
          <w:sz w:val="28"/>
          <w:szCs w:val="28"/>
        </w:rPr>
        <w:t>0.</w:t>
      </w:r>
      <w:r w:rsidR="00884448" w:rsidRPr="001C5059">
        <w:rPr>
          <w:rFonts w:ascii="仿宋_GB2312" w:eastAsia="仿宋_GB2312" w:hint="eastAsia"/>
          <w:sz w:val="28"/>
          <w:szCs w:val="28"/>
        </w:rPr>
        <w:t>0</w:t>
      </w:r>
      <w:r w:rsidR="002122C5" w:rsidRPr="001C5059">
        <w:rPr>
          <w:rFonts w:ascii="仿宋_GB2312" w:eastAsia="仿宋_GB2312"/>
          <w:sz w:val="28"/>
          <w:szCs w:val="28"/>
        </w:rPr>
        <w:t>5</w:t>
      </w:r>
      <w:r w:rsidR="0095639D" w:rsidRPr="001C5059">
        <w:rPr>
          <w:rFonts w:ascii="仿宋_GB2312" w:eastAsia="仿宋_GB2312"/>
          <w:sz w:val="28"/>
          <w:szCs w:val="28"/>
        </w:rPr>
        <w:t>%</w:t>
      </w:r>
      <w:r w:rsidRPr="001C5059">
        <w:rPr>
          <w:rFonts w:ascii="仿宋_GB2312" w:eastAsia="仿宋_GB2312" w:hint="eastAsia"/>
          <w:sz w:val="28"/>
          <w:szCs w:val="28"/>
        </w:rPr>
        <w:t>。</w:t>
      </w:r>
    </w:p>
    <w:p w14:paraId="252BA467" w14:textId="77777777" w:rsidR="001A032D" w:rsidRPr="001C5059" w:rsidRDefault="000A10FF" w:rsidP="001A032D">
      <w:pPr>
        <w:pStyle w:val="a0"/>
        <w:ind w:firstLine="420"/>
      </w:pPr>
      <w:r w:rsidRPr="001C5059">
        <w:rPr>
          <w:noProof/>
        </w:rPr>
        <w:drawing>
          <wp:inline distT="0" distB="0" distL="0" distR="0" wp14:anchorId="26836284" wp14:editId="1967362D">
            <wp:extent cx="8368622" cy="2476500"/>
            <wp:effectExtent l="0" t="0" r="0" b="0"/>
            <wp:docPr id="1" name="对象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64ECEE0" w14:textId="77777777" w:rsidR="004A4557" w:rsidRPr="001C5059" w:rsidRDefault="004A4557">
      <w:pPr>
        <w:tabs>
          <w:tab w:val="center" w:pos="6979"/>
        </w:tabs>
        <w:spacing w:line="580" w:lineRule="exact"/>
        <w:ind w:firstLine="570"/>
        <w:rPr>
          <w:rFonts w:ascii="仿宋_GB2312" w:eastAsia="仿宋_GB2312"/>
          <w:sz w:val="28"/>
          <w:szCs w:val="28"/>
        </w:rPr>
      </w:pPr>
      <w:r w:rsidRPr="001C5059">
        <w:rPr>
          <w:rFonts w:ascii="仿宋_GB2312" w:eastAsia="仿宋_GB2312" w:hint="eastAsia"/>
          <w:sz w:val="28"/>
          <w:szCs w:val="28"/>
        </w:rPr>
        <w:t>（二</w:t>
      </w:r>
      <w:r w:rsidRPr="001C5059">
        <w:rPr>
          <w:rFonts w:ascii="仿宋_GB2312" w:eastAsia="仿宋_GB2312"/>
          <w:sz w:val="28"/>
          <w:szCs w:val="28"/>
        </w:rPr>
        <w:t>）</w:t>
      </w:r>
      <w:r w:rsidRPr="001C5059">
        <w:rPr>
          <w:rFonts w:ascii="仿宋_GB2312" w:eastAsia="仿宋_GB2312" w:hint="eastAsia"/>
          <w:sz w:val="28"/>
          <w:szCs w:val="28"/>
        </w:rPr>
        <w:t>支出决算</w:t>
      </w:r>
      <w:r w:rsidRPr="001C5059">
        <w:rPr>
          <w:rFonts w:ascii="仿宋_GB2312" w:eastAsia="仿宋_GB2312"/>
          <w:sz w:val="28"/>
          <w:szCs w:val="28"/>
        </w:rPr>
        <w:t>说明</w:t>
      </w:r>
    </w:p>
    <w:p w14:paraId="6863177A" w14:textId="77777777" w:rsidR="004A4557" w:rsidRPr="001C5059" w:rsidRDefault="00AE4304">
      <w:pPr>
        <w:tabs>
          <w:tab w:val="center" w:pos="6979"/>
        </w:tabs>
        <w:spacing w:line="580" w:lineRule="exact"/>
        <w:ind w:firstLine="570"/>
        <w:rPr>
          <w:rFonts w:ascii="仿宋_GB2312" w:eastAsia="仿宋_GB2312"/>
          <w:sz w:val="28"/>
          <w:szCs w:val="28"/>
        </w:rPr>
      </w:pPr>
      <w:r w:rsidRPr="001C5059">
        <w:rPr>
          <w:rFonts w:ascii="仿宋_GB2312" w:eastAsia="仿宋_GB2312" w:hint="eastAsia"/>
          <w:sz w:val="28"/>
          <w:szCs w:val="28"/>
        </w:rPr>
        <w:t>2024年</w:t>
      </w:r>
      <w:r w:rsidR="004A4557" w:rsidRPr="001C5059">
        <w:rPr>
          <w:rFonts w:ascii="仿宋_GB2312" w:eastAsia="仿宋_GB2312" w:hint="eastAsia"/>
          <w:sz w:val="28"/>
          <w:szCs w:val="28"/>
        </w:rPr>
        <w:t>度本年支出合计</w:t>
      </w:r>
      <w:r w:rsidR="006D762A" w:rsidRPr="001C5059">
        <w:rPr>
          <w:rFonts w:ascii="仿宋_GB2312" w:eastAsia="仿宋_GB2312"/>
          <w:sz w:val="28"/>
          <w:szCs w:val="28"/>
        </w:rPr>
        <w:t>1,245,341.01</w:t>
      </w:r>
      <w:r w:rsidR="004A4557" w:rsidRPr="001C5059">
        <w:rPr>
          <w:rFonts w:ascii="仿宋_GB2312" w:eastAsia="仿宋_GB2312" w:hint="eastAsia"/>
          <w:sz w:val="28"/>
          <w:szCs w:val="28"/>
        </w:rPr>
        <w:t>万元，</w:t>
      </w:r>
      <w:r w:rsidR="004A4557" w:rsidRPr="001C5059">
        <w:rPr>
          <w:rFonts w:ascii="仿宋_GB2312" w:eastAsia="仿宋_GB2312"/>
          <w:sz w:val="28"/>
          <w:szCs w:val="28"/>
        </w:rPr>
        <w:t>比上年增加</w:t>
      </w:r>
      <w:r w:rsidR="006D762A" w:rsidRPr="001C5059">
        <w:rPr>
          <w:rFonts w:ascii="仿宋_GB2312" w:eastAsia="仿宋_GB2312"/>
          <w:sz w:val="28"/>
          <w:szCs w:val="28"/>
        </w:rPr>
        <w:t>112,245.37</w:t>
      </w:r>
      <w:r w:rsidR="004A4557" w:rsidRPr="001C5059">
        <w:rPr>
          <w:rFonts w:ascii="仿宋_GB2312" w:eastAsia="仿宋_GB2312" w:hint="eastAsia"/>
          <w:sz w:val="28"/>
          <w:szCs w:val="28"/>
        </w:rPr>
        <w:t>万元，增长</w:t>
      </w:r>
      <w:r w:rsidR="006D762A" w:rsidRPr="001C5059">
        <w:rPr>
          <w:rFonts w:ascii="仿宋_GB2312" w:eastAsia="仿宋_GB2312"/>
          <w:sz w:val="28"/>
          <w:szCs w:val="28"/>
        </w:rPr>
        <w:t>9.91%</w:t>
      </w:r>
      <w:r w:rsidR="004A4557" w:rsidRPr="001C5059">
        <w:rPr>
          <w:rFonts w:ascii="仿宋_GB2312" w:eastAsia="仿宋_GB2312" w:hint="eastAsia"/>
          <w:sz w:val="28"/>
          <w:szCs w:val="28"/>
        </w:rPr>
        <w:t>，其中：基本支出</w:t>
      </w:r>
      <w:r w:rsidR="006D762A" w:rsidRPr="001C5059">
        <w:rPr>
          <w:rFonts w:ascii="仿宋_GB2312" w:eastAsia="仿宋_GB2312"/>
          <w:sz w:val="28"/>
          <w:szCs w:val="28"/>
        </w:rPr>
        <w:t>892,631.95</w:t>
      </w:r>
      <w:r w:rsidR="004A4557" w:rsidRPr="001C5059">
        <w:rPr>
          <w:rFonts w:ascii="仿宋_GB2312" w:eastAsia="仿宋_GB2312" w:hint="eastAsia"/>
          <w:sz w:val="28"/>
          <w:szCs w:val="28"/>
        </w:rPr>
        <w:t>万元，占支出合计的</w:t>
      </w:r>
      <w:r w:rsidR="006D249D" w:rsidRPr="001C5059">
        <w:rPr>
          <w:rFonts w:ascii="仿宋_GB2312" w:eastAsia="仿宋_GB2312"/>
          <w:sz w:val="28"/>
          <w:szCs w:val="28"/>
        </w:rPr>
        <w:t>7</w:t>
      </w:r>
      <w:r w:rsidR="006D762A" w:rsidRPr="001C5059">
        <w:rPr>
          <w:rFonts w:ascii="仿宋_GB2312" w:eastAsia="仿宋_GB2312"/>
          <w:sz w:val="28"/>
          <w:szCs w:val="28"/>
        </w:rPr>
        <w:t>1.68</w:t>
      </w:r>
      <w:r w:rsidR="006D249D" w:rsidRPr="001C5059">
        <w:rPr>
          <w:rFonts w:ascii="仿宋_GB2312" w:eastAsia="仿宋_GB2312"/>
          <w:sz w:val="28"/>
          <w:szCs w:val="28"/>
        </w:rPr>
        <w:t>%</w:t>
      </w:r>
      <w:r w:rsidR="004A4557" w:rsidRPr="001C5059">
        <w:rPr>
          <w:rFonts w:ascii="仿宋_GB2312" w:eastAsia="仿宋_GB2312" w:hint="eastAsia"/>
          <w:sz w:val="28"/>
          <w:szCs w:val="28"/>
        </w:rPr>
        <w:t>；项目支出</w:t>
      </w:r>
      <w:r w:rsidR="006D762A" w:rsidRPr="001C5059">
        <w:rPr>
          <w:rFonts w:ascii="仿宋_GB2312" w:eastAsia="仿宋_GB2312"/>
          <w:sz w:val="28"/>
          <w:szCs w:val="28"/>
        </w:rPr>
        <w:t>344,933.02</w:t>
      </w:r>
      <w:r w:rsidR="004A4557" w:rsidRPr="001C5059">
        <w:rPr>
          <w:rFonts w:ascii="仿宋_GB2312" w:eastAsia="仿宋_GB2312" w:hint="eastAsia"/>
          <w:sz w:val="28"/>
          <w:szCs w:val="28"/>
        </w:rPr>
        <w:t>元，占支出合计的</w:t>
      </w:r>
      <w:r w:rsidR="006D762A" w:rsidRPr="001C5059">
        <w:rPr>
          <w:rFonts w:ascii="仿宋_GB2312" w:eastAsia="仿宋_GB2312"/>
          <w:sz w:val="28"/>
          <w:szCs w:val="28"/>
        </w:rPr>
        <w:t>27.70%</w:t>
      </w:r>
      <w:r w:rsidR="004A4557" w:rsidRPr="001C5059">
        <w:rPr>
          <w:rFonts w:ascii="仿宋_GB2312" w:eastAsia="仿宋_GB2312" w:hint="eastAsia"/>
          <w:sz w:val="28"/>
          <w:szCs w:val="28"/>
        </w:rPr>
        <w:t>;经营支出</w:t>
      </w:r>
      <w:r w:rsidR="006D762A" w:rsidRPr="001C5059">
        <w:rPr>
          <w:rFonts w:ascii="仿宋_GB2312" w:eastAsia="仿宋_GB2312"/>
          <w:sz w:val="28"/>
          <w:szCs w:val="28"/>
        </w:rPr>
        <w:t>7,776.03</w:t>
      </w:r>
      <w:r w:rsidR="004A4557" w:rsidRPr="001C5059">
        <w:rPr>
          <w:rFonts w:ascii="仿宋_GB2312" w:eastAsia="仿宋_GB2312" w:hint="eastAsia"/>
          <w:sz w:val="28"/>
          <w:szCs w:val="28"/>
        </w:rPr>
        <w:t>万元，占支出合计的</w:t>
      </w:r>
      <w:r w:rsidR="006D249D" w:rsidRPr="001C5059">
        <w:rPr>
          <w:rFonts w:ascii="仿宋_GB2312" w:eastAsia="仿宋_GB2312"/>
          <w:sz w:val="28"/>
          <w:szCs w:val="28"/>
        </w:rPr>
        <w:lastRenderedPageBreak/>
        <w:t>0.6</w:t>
      </w:r>
      <w:r w:rsidR="00FC54C8" w:rsidRPr="001C5059">
        <w:rPr>
          <w:rFonts w:ascii="仿宋_GB2312" w:eastAsia="仿宋_GB2312" w:hint="eastAsia"/>
          <w:sz w:val="28"/>
          <w:szCs w:val="28"/>
        </w:rPr>
        <w:t>2</w:t>
      </w:r>
      <w:r w:rsidR="006D249D" w:rsidRPr="001C5059">
        <w:rPr>
          <w:rFonts w:ascii="仿宋_GB2312" w:eastAsia="仿宋_GB2312"/>
          <w:sz w:val="28"/>
          <w:szCs w:val="28"/>
        </w:rPr>
        <w:t>%</w:t>
      </w:r>
      <w:r w:rsidR="004A4557" w:rsidRPr="001C5059">
        <w:rPr>
          <w:rFonts w:ascii="仿宋_GB2312" w:eastAsia="仿宋_GB2312" w:hint="eastAsia"/>
          <w:sz w:val="28"/>
          <w:szCs w:val="28"/>
        </w:rPr>
        <w:t>。</w:t>
      </w:r>
    </w:p>
    <w:p w14:paraId="3C8894B0" w14:textId="77777777" w:rsidR="00B00C16" w:rsidRPr="001C5059" w:rsidRDefault="000A10FF" w:rsidP="00B00C16">
      <w:pPr>
        <w:pStyle w:val="a0"/>
        <w:ind w:firstLine="420"/>
      </w:pPr>
      <w:r w:rsidRPr="001C5059">
        <w:rPr>
          <w:noProof/>
        </w:rPr>
        <w:drawing>
          <wp:inline distT="0" distB="0" distL="0" distR="0" wp14:anchorId="2796161F" wp14:editId="43DB5876">
            <wp:extent cx="8651089" cy="2438400"/>
            <wp:effectExtent l="0" t="0" r="0" b="0"/>
            <wp:docPr id="2" name="对象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EBCF6F5" w14:textId="77777777" w:rsidR="004A4557" w:rsidRPr="001C5059" w:rsidRDefault="004A4557">
      <w:pPr>
        <w:tabs>
          <w:tab w:val="center" w:pos="6979"/>
        </w:tabs>
        <w:spacing w:line="580" w:lineRule="exact"/>
        <w:ind w:firstLineChars="196" w:firstLine="551"/>
        <w:rPr>
          <w:rFonts w:ascii="黑体" w:eastAsia="黑体"/>
          <w:b/>
          <w:sz w:val="28"/>
          <w:szCs w:val="28"/>
        </w:rPr>
      </w:pPr>
      <w:r w:rsidRPr="001C5059">
        <w:rPr>
          <w:rFonts w:ascii="黑体" w:eastAsia="黑体" w:hint="eastAsia"/>
          <w:b/>
          <w:sz w:val="28"/>
          <w:szCs w:val="28"/>
        </w:rPr>
        <w:t>三</w:t>
      </w:r>
      <w:r w:rsidRPr="001C5059">
        <w:rPr>
          <w:rFonts w:ascii="黑体" w:eastAsia="黑体"/>
          <w:b/>
          <w:sz w:val="28"/>
          <w:szCs w:val="28"/>
        </w:rPr>
        <w:t>、财政拨款</w:t>
      </w:r>
      <w:r w:rsidRPr="001C5059">
        <w:rPr>
          <w:rFonts w:ascii="黑体" w:eastAsia="黑体" w:hint="eastAsia"/>
          <w:b/>
          <w:sz w:val="28"/>
          <w:szCs w:val="28"/>
        </w:rPr>
        <w:t>收入支出决算</w:t>
      </w:r>
      <w:r w:rsidRPr="001C5059">
        <w:rPr>
          <w:rFonts w:ascii="黑体" w:eastAsia="黑体"/>
          <w:b/>
          <w:sz w:val="28"/>
          <w:szCs w:val="28"/>
        </w:rPr>
        <w:t>总体情况说明</w:t>
      </w:r>
    </w:p>
    <w:p w14:paraId="125AF8BD" w14:textId="77777777" w:rsidR="004A4557" w:rsidRPr="001C5059" w:rsidRDefault="00AE4304">
      <w:pPr>
        <w:tabs>
          <w:tab w:val="center" w:pos="6979"/>
        </w:tabs>
        <w:spacing w:line="580" w:lineRule="exact"/>
        <w:ind w:firstLine="570"/>
        <w:rPr>
          <w:rFonts w:ascii="仿宋_GB2312" w:eastAsia="仿宋_GB2312"/>
          <w:sz w:val="28"/>
          <w:szCs w:val="28"/>
        </w:rPr>
      </w:pPr>
      <w:r w:rsidRPr="001C5059">
        <w:rPr>
          <w:rFonts w:ascii="仿宋_GB2312" w:eastAsia="仿宋_GB2312" w:hint="eastAsia"/>
          <w:sz w:val="28"/>
          <w:szCs w:val="28"/>
        </w:rPr>
        <w:t>2024年</w:t>
      </w:r>
      <w:r w:rsidR="004A4557" w:rsidRPr="001C5059">
        <w:rPr>
          <w:rFonts w:ascii="仿宋_GB2312" w:eastAsia="仿宋_GB2312" w:hint="eastAsia"/>
          <w:sz w:val="28"/>
          <w:szCs w:val="28"/>
        </w:rPr>
        <w:t>度财政拨款收、</w:t>
      </w:r>
      <w:r w:rsidR="004A4557" w:rsidRPr="001C5059">
        <w:rPr>
          <w:rFonts w:ascii="仿宋_GB2312" w:eastAsia="仿宋_GB2312"/>
          <w:sz w:val="28"/>
          <w:szCs w:val="28"/>
        </w:rPr>
        <w:t>支</w:t>
      </w:r>
      <w:r w:rsidR="004A4557" w:rsidRPr="001C5059">
        <w:rPr>
          <w:rFonts w:ascii="仿宋_GB2312" w:eastAsia="仿宋_GB2312" w:hint="eastAsia"/>
          <w:sz w:val="28"/>
          <w:szCs w:val="28"/>
        </w:rPr>
        <w:t>总计</w:t>
      </w:r>
      <w:r w:rsidR="00517CA7" w:rsidRPr="001C5059">
        <w:rPr>
          <w:rFonts w:ascii="仿宋_GB2312" w:eastAsia="仿宋_GB2312"/>
          <w:sz w:val="28"/>
          <w:szCs w:val="28"/>
        </w:rPr>
        <w:t>1,233,854.66</w:t>
      </w:r>
      <w:r w:rsidR="004A4557" w:rsidRPr="001C5059">
        <w:rPr>
          <w:rFonts w:ascii="仿宋_GB2312" w:eastAsia="仿宋_GB2312" w:hint="eastAsia"/>
          <w:sz w:val="28"/>
          <w:szCs w:val="28"/>
        </w:rPr>
        <w:t>万元，比上年</w:t>
      </w:r>
      <w:r w:rsidR="004A4557" w:rsidRPr="001C5059">
        <w:rPr>
          <w:rFonts w:ascii="仿宋_GB2312" w:eastAsia="仿宋_GB2312"/>
          <w:sz w:val="28"/>
          <w:szCs w:val="28"/>
        </w:rPr>
        <w:t>增加</w:t>
      </w:r>
      <w:r w:rsidR="00517CA7" w:rsidRPr="001C5059">
        <w:rPr>
          <w:rFonts w:ascii="仿宋_GB2312" w:eastAsia="仿宋_GB2312"/>
          <w:sz w:val="28"/>
          <w:szCs w:val="28"/>
        </w:rPr>
        <w:t>111,326.02</w:t>
      </w:r>
      <w:r w:rsidR="004A4557" w:rsidRPr="001C5059">
        <w:rPr>
          <w:rFonts w:ascii="仿宋_GB2312" w:eastAsia="仿宋_GB2312" w:hint="eastAsia"/>
          <w:sz w:val="28"/>
          <w:szCs w:val="28"/>
        </w:rPr>
        <w:t>万元，增长</w:t>
      </w:r>
      <w:r w:rsidR="00517CA7" w:rsidRPr="001C5059">
        <w:rPr>
          <w:rFonts w:ascii="仿宋_GB2312" w:eastAsia="仿宋_GB2312"/>
          <w:sz w:val="28"/>
          <w:szCs w:val="28"/>
        </w:rPr>
        <w:t>9</w:t>
      </w:r>
      <w:r w:rsidR="00576FD4" w:rsidRPr="001C5059">
        <w:rPr>
          <w:rFonts w:ascii="仿宋_GB2312" w:eastAsia="仿宋_GB2312" w:hint="eastAsia"/>
          <w:sz w:val="28"/>
          <w:szCs w:val="28"/>
        </w:rPr>
        <w:t>.92</w:t>
      </w:r>
      <w:r w:rsidR="006D249D" w:rsidRPr="001C5059">
        <w:rPr>
          <w:rFonts w:ascii="仿宋_GB2312" w:eastAsia="仿宋_GB2312"/>
          <w:sz w:val="28"/>
          <w:szCs w:val="28"/>
        </w:rPr>
        <w:t>%</w:t>
      </w:r>
      <w:r w:rsidR="004A4557" w:rsidRPr="001C5059">
        <w:rPr>
          <w:rFonts w:ascii="仿宋_GB2312" w:eastAsia="仿宋_GB2312" w:hint="eastAsia"/>
          <w:sz w:val="28"/>
          <w:szCs w:val="28"/>
        </w:rPr>
        <w:t>。主要原因</w:t>
      </w:r>
      <w:r w:rsidR="003C6FDA" w:rsidRPr="001C5059">
        <w:rPr>
          <w:rFonts w:ascii="仿宋_GB2312" w:eastAsia="仿宋_GB2312" w:hint="eastAsia"/>
          <w:sz w:val="28"/>
          <w:szCs w:val="28"/>
        </w:rPr>
        <w:t>是</w:t>
      </w:r>
      <w:r w:rsidR="00D9298C" w:rsidRPr="001C5059">
        <w:rPr>
          <w:rFonts w:ascii="仿宋_GB2312" w:eastAsia="仿宋_GB2312" w:hint="eastAsia"/>
          <w:sz w:val="28"/>
          <w:szCs w:val="28"/>
        </w:rPr>
        <w:t>在职人员岗位绩效和基本工资滚动调级，</w:t>
      </w:r>
      <w:r w:rsidR="00B33CC0" w:rsidRPr="001C5059">
        <w:rPr>
          <w:rFonts w:ascii="仿宋_GB2312" w:eastAsia="仿宋_GB2312" w:hint="eastAsia"/>
          <w:sz w:val="28"/>
          <w:szCs w:val="28"/>
        </w:rPr>
        <w:t>退休人员补发一次性退休补贴，</w:t>
      </w:r>
      <w:r w:rsidR="00D9298C" w:rsidRPr="001C5059">
        <w:rPr>
          <w:rFonts w:ascii="仿宋_GB2312" w:eastAsia="仿宋_GB2312" w:hint="eastAsia"/>
          <w:sz w:val="28"/>
          <w:szCs w:val="28"/>
        </w:rPr>
        <w:t>导致人员经费增长幅度较大</w:t>
      </w:r>
      <w:r w:rsidR="00A05A4D" w:rsidRPr="001C5059">
        <w:rPr>
          <w:rFonts w:ascii="仿宋_GB2312" w:eastAsia="仿宋_GB2312" w:hint="eastAsia"/>
          <w:sz w:val="28"/>
          <w:szCs w:val="28"/>
        </w:rPr>
        <w:t>；以及本年新增</w:t>
      </w:r>
      <w:r w:rsidR="00D9298C" w:rsidRPr="001C5059">
        <w:rPr>
          <w:rFonts w:ascii="仿宋_GB2312" w:eastAsia="仿宋_GB2312" w:hint="eastAsia"/>
          <w:sz w:val="28"/>
          <w:szCs w:val="28"/>
        </w:rPr>
        <w:t>多个基建</w:t>
      </w:r>
      <w:r w:rsidR="00B33CC0" w:rsidRPr="001C5059">
        <w:rPr>
          <w:rFonts w:ascii="仿宋_GB2312" w:eastAsia="仿宋_GB2312" w:hint="eastAsia"/>
          <w:sz w:val="28"/>
          <w:szCs w:val="28"/>
        </w:rPr>
        <w:t>和修缮</w:t>
      </w:r>
      <w:r w:rsidR="00A05A4D" w:rsidRPr="001C5059">
        <w:rPr>
          <w:rFonts w:ascii="仿宋_GB2312" w:eastAsia="仿宋_GB2312" w:hint="eastAsia"/>
          <w:sz w:val="28"/>
          <w:szCs w:val="28"/>
        </w:rPr>
        <w:t>项目</w:t>
      </w:r>
      <w:r w:rsidR="00D9298C" w:rsidRPr="001C5059">
        <w:rPr>
          <w:rFonts w:ascii="仿宋_GB2312" w:eastAsia="仿宋_GB2312" w:hint="eastAsia"/>
          <w:sz w:val="28"/>
          <w:szCs w:val="28"/>
        </w:rPr>
        <w:t>，</w:t>
      </w:r>
      <w:r w:rsidR="00D9298C" w:rsidRPr="001C5059">
        <w:rPr>
          <w:rFonts w:ascii="仿宋_GB2312" w:eastAsia="仿宋_GB2312"/>
          <w:sz w:val="28"/>
          <w:szCs w:val="28"/>
        </w:rPr>
        <w:t>导致</w:t>
      </w:r>
      <w:r w:rsidR="00D9298C" w:rsidRPr="001C5059">
        <w:rPr>
          <w:rFonts w:ascii="仿宋_GB2312" w:eastAsia="仿宋_GB2312" w:hint="eastAsia"/>
          <w:sz w:val="28"/>
          <w:szCs w:val="28"/>
        </w:rPr>
        <w:t>项目</w:t>
      </w:r>
      <w:r w:rsidR="00D9298C" w:rsidRPr="001C5059">
        <w:rPr>
          <w:rFonts w:ascii="仿宋_GB2312" w:eastAsia="仿宋_GB2312"/>
          <w:sz w:val="28"/>
          <w:szCs w:val="28"/>
        </w:rPr>
        <w:t>经费增幅较大</w:t>
      </w:r>
      <w:r w:rsidR="004A4557" w:rsidRPr="001C5059">
        <w:rPr>
          <w:rFonts w:ascii="仿宋_GB2312" w:eastAsia="仿宋_GB2312" w:hint="eastAsia"/>
          <w:sz w:val="28"/>
          <w:szCs w:val="28"/>
        </w:rPr>
        <w:t>。</w:t>
      </w:r>
    </w:p>
    <w:p w14:paraId="47051512" w14:textId="77777777" w:rsidR="004A4557" w:rsidRPr="001C5059" w:rsidRDefault="004A4557">
      <w:pPr>
        <w:tabs>
          <w:tab w:val="center" w:pos="6979"/>
        </w:tabs>
        <w:spacing w:line="580" w:lineRule="exact"/>
        <w:ind w:firstLineChars="196" w:firstLine="551"/>
        <w:rPr>
          <w:rFonts w:ascii="黑体" w:eastAsia="黑体"/>
          <w:b/>
          <w:sz w:val="28"/>
          <w:szCs w:val="28"/>
        </w:rPr>
      </w:pPr>
      <w:r w:rsidRPr="001C5059">
        <w:rPr>
          <w:rFonts w:ascii="黑体" w:eastAsia="黑体" w:hint="eastAsia"/>
          <w:b/>
          <w:sz w:val="28"/>
          <w:szCs w:val="28"/>
        </w:rPr>
        <w:t>四、一般公共预算财政拨款支出决算情况说明</w:t>
      </w:r>
    </w:p>
    <w:p w14:paraId="29062609" w14:textId="77777777" w:rsidR="004A4557" w:rsidRPr="001C5059" w:rsidRDefault="004A4557">
      <w:pPr>
        <w:autoSpaceDE w:val="0"/>
        <w:autoSpaceDN w:val="0"/>
        <w:adjustRightInd w:val="0"/>
        <w:spacing w:line="580" w:lineRule="exact"/>
        <w:ind w:firstLineChars="200" w:firstLine="560"/>
        <w:jc w:val="left"/>
        <w:rPr>
          <w:rFonts w:ascii="仿宋_GB2312" w:eastAsia="仿宋_GB2312"/>
          <w:sz w:val="28"/>
          <w:szCs w:val="28"/>
        </w:rPr>
      </w:pPr>
      <w:r w:rsidRPr="001C5059">
        <w:rPr>
          <w:rFonts w:ascii="仿宋_GB2312" w:eastAsia="仿宋_GB2312" w:hint="eastAsia"/>
          <w:sz w:val="28"/>
          <w:szCs w:val="28"/>
        </w:rPr>
        <w:t>（一）一般公共预算财政拨款支出决算总体情况</w:t>
      </w:r>
    </w:p>
    <w:p w14:paraId="6BEE0095" w14:textId="77777777" w:rsidR="004A4557" w:rsidRPr="001C5059" w:rsidRDefault="00AE4304" w:rsidP="0095639D">
      <w:pPr>
        <w:tabs>
          <w:tab w:val="center" w:pos="6979"/>
        </w:tabs>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2024年</w:t>
      </w:r>
      <w:r w:rsidR="004A4557" w:rsidRPr="001C5059">
        <w:rPr>
          <w:rFonts w:ascii="仿宋_GB2312" w:eastAsia="仿宋_GB2312" w:hint="eastAsia"/>
          <w:sz w:val="28"/>
          <w:szCs w:val="28"/>
        </w:rPr>
        <w:t>度一般公共预算财政拨款支出</w:t>
      </w:r>
      <w:r w:rsidR="0094362F" w:rsidRPr="001C5059">
        <w:rPr>
          <w:rFonts w:ascii="仿宋_GB2312" w:eastAsia="仿宋_GB2312"/>
          <w:sz w:val="28"/>
          <w:szCs w:val="28"/>
        </w:rPr>
        <w:t>1,222,087.29</w:t>
      </w:r>
      <w:r w:rsidR="004A4557" w:rsidRPr="001C5059">
        <w:rPr>
          <w:rFonts w:ascii="仿宋_GB2312" w:eastAsia="仿宋_GB2312" w:hint="eastAsia"/>
          <w:sz w:val="28"/>
          <w:szCs w:val="28"/>
        </w:rPr>
        <w:t>万元，主要用于以下方面（按大类）：</w:t>
      </w:r>
      <w:r w:rsidR="0095639D" w:rsidRPr="001C5059">
        <w:rPr>
          <w:rFonts w:ascii="仿宋_GB2312" w:eastAsia="仿宋_GB2312" w:hint="eastAsia"/>
          <w:sz w:val="28"/>
          <w:szCs w:val="28"/>
        </w:rPr>
        <w:t>教育支出</w:t>
      </w:r>
      <w:r w:rsidR="00517CA7" w:rsidRPr="001C5059">
        <w:rPr>
          <w:rFonts w:ascii="仿宋_GB2312" w:eastAsia="仿宋_GB2312"/>
          <w:sz w:val="28"/>
          <w:szCs w:val="28"/>
        </w:rPr>
        <w:t>857,807.22</w:t>
      </w:r>
      <w:r w:rsidR="0095639D" w:rsidRPr="001C5059">
        <w:rPr>
          <w:rFonts w:ascii="仿宋_GB2312" w:eastAsia="仿宋_GB2312" w:hint="eastAsia"/>
          <w:sz w:val="28"/>
          <w:szCs w:val="28"/>
        </w:rPr>
        <w:t>万元，占本年财政拨款支出</w:t>
      </w:r>
      <w:r w:rsidR="0094362F" w:rsidRPr="001C5059">
        <w:rPr>
          <w:rFonts w:ascii="仿宋_GB2312" w:eastAsia="仿宋_GB2312"/>
          <w:sz w:val="28"/>
          <w:szCs w:val="28"/>
        </w:rPr>
        <w:t>70.19</w:t>
      </w:r>
      <w:r w:rsidR="00A05A4D" w:rsidRPr="001C5059">
        <w:rPr>
          <w:rFonts w:ascii="仿宋_GB2312" w:eastAsia="仿宋_GB2312"/>
          <w:sz w:val="28"/>
          <w:szCs w:val="28"/>
        </w:rPr>
        <w:t>%</w:t>
      </w:r>
      <w:r w:rsidR="0095639D" w:rsidRPr="001C5059">
        <w:rPr>
          <w:rFonts w:ascii="仿宋_GB2312" w:eastAsia="仿宋_GB2312" w:hint="eastAsia"/>
          <w:sz w:val="28"/>
          <w:szCs w:val="28"/>
        </w:rPr>
        <w:t>；</w:t>
      </w:r>
      <w:r w:rsidR="00517CA7" w:rsidRPr="001C5059">
        <w:rPr>
          <w:rFonts w:ascii="仿宋_GB2312" w:eastAsia="仿宋_GB2312" w:hint="eastAsia"/>
          <w:sz w:val="28"/>
          <w:szCs w:val="28"/>
        </w:rPr>
        <w:t>科学技术支出</w:t>
      </w:r>
      <w:r w:rsidR="00517CA7" w:rsidRPr="001C5059">
        <w:rPr>
          <w:rFonts w:ascii="仿宋_GB2312" w:eastAsia="仿宋_GB2312"/>
          <w:sz w:val="28"/>
          <w:szCs w:val="28"/>
        </w:rPr>
        <w:t>812.07</w:t>
      </w:r>
      <w:r w:rsidR="00517CA7" w:rsidRPr="001C5059">
        <w:rPr>
          <w:rFonts w:ascii="仿宋_GB2312" w:eastAsia="仿宋_GB2312" w:hint="eastAsia"/>
          <w:sz w:val="28"/>
          <w:szCs w:val="28"/>
        </w:rPr>
        <w:t>万元，占本年财政拨款支出</w:t>
      </w:r>
      <w:r w:rsidR="00517CA7" w:rsidRPr="001C5059">
        <w:rPr>
          <w:rFonts w:ascii="仿宋_GB2312" w:eastAsia="仿宋_GB2312"/>
          <w:sz w:val="28"/>
          <w:szCs w:val="28"/>
        </w:rPr>
        <w:t>0.07%</w:t>
      </w:r>
      <w:r w:rsidR="00517CA7" w:rsidRPr="001C5059">
        <w:rPr>
          <w:rFonts w:ascii="仿宋_GB2312" w:eastAsia="仿宋_GB2312" w:hint="eastAsia"/>
          <w:sz w:val="28"/>
          <w:szCs w:val="28"/>
        </w:rPr>
        <w:t>；</w:t>
      </w:r>
      <w:r w:rsidR="0096079F" w:rsidRPr="001C5059">
        <w:rPr>
          <w:rFonts w:ascii="仿宋_GB2312" w:eastAsia="仿宋_GB2312" w:hint="eastAsia"/>
          <w:sz w:val="28"/>
          <w:szCs w:val="28"/>
        </w:rPr>
        <w:t>文化旅游体育与传媒支出</w:t>
      </w:r>
      <w:r w:rsidR="00517CA7" w:rsidRPr="001C5059">
        <w:rPr>
          <w:rFonts w:ascii="仿宋_GB2312" w:eastAsia="仿宋_GB2312"/>
          <w:sz w:val="28"/>
          <w:szCs w:val="28"/>
        </w:rPr>
        <w:lastRenderedPageBreak/>
        <w:t>500.00</w:t>
      </w:r>
      <w:r w:rsidR="0095639D" w:rsidRPr="001C5059">
        <w:rPr>
          <w:rFonts w:ascii="仿宋_GB2312" w:eastAsia="仿宋_GB2312" w:hint="eastAsia"/>
          <w:sz w:val="28"/>
          <w:szCs w:val="28"/>
        </w:rPr>
        <w:t>万元，占本年财政拨款支出</w:t>
      </w:r>
      <w:r w:rsidR="0095639D" w:rsidRPr="001C5059">
        <w:rPr>
          <w:rFonts w:ascii="仿宋_GB2312" w:eastAsia="仿宋_GB2312"/>
          <w:sz w:val="28"/>
          <w:szCs w:val="28"/>
        </w:rPr>
        <w:t>0.0</w:t>
      </w:r>
      <w:r w:rsidR="00517CA7" w:rsidRPr="001C5059">
        <w:rPr>
          <w:rFonts w:ascii="仿宋_GB2312" w:eastAsia="仿宋_GB2312"/>
          <w:sz w:val="28"/>
          <w:szCs w:val="28"/>
        </w:rPr>
        <w:t>4</w:t>
      </w:r>
      <w:r w:rsidR="0095639D" w:rsidRPr="001C5059">
        <w:rPr>
          <w:rFonts w:ascii="仿宋_GB2312" w:eastAsia="仿宋_GB2312"/>
          <w:sz w:val="28"/>
          <w:szCs w:val="28"/>
        </w:rPr>
        <w:t>%</w:t>
      </w:r>
      <w:r w:rsidR="0095639D" w:rsidRPr="001C5059">
        <w:rPr>
          <w:rFonts w:ascii="仿宋_GB2312" w:eastAsia="仿宋_GB2312" w:hint="eastAsia"/>
          <w:sz w:val="28"/>
          <w:szCs w:val="28"/>
        </w:rPr>
        <w:t>；社会保障和就业支出</w:t>
      </w:r>
      <w:r w:rsidR="00517CA7" w:rsidRPr="001C5059">
        <w:rPr>
          <w:rFonts w:ascii="仿宋_GB2312" w:eastAsia="仿宋_GB2312"/>
          <w:sz w:val="28"/>
          <w:szCs w:val="28"/>
        </w:rPr>
        <w:t>154,899.43</w:t>
      </w:r>
      <w:r w:rsidR="0095639D" w:rsidRPr="001C5059">
        <w:rPr>
          <w:rFonts w:ascii="仿宋_GB2312" w:eastAsia="仿宋_GB2312" w:hint="eastAsia"/>
          <w:sz w:val="28"/>
          <w:szCs w:val="28"/>
        </w:rPr>
        <w:t>万元，占本年财政拨款支出</w:t>
      </w:r>
      <w:r w:rsidR="00517CA7" w:rsidRPr="001C5059">
        <w:rPr>
          <w:rFonts w:ascii="仿宋_GB2312" w:eastAsia="仿宋_GB2312"/>
          <w:sz w:val="28"/>
          <w:szCs w:val="28"/>
        </w:rPr>
        <w:t>12.</w:t>
      </w:r>
      <w:r w:rsidR="0094362F" w:rsidRPr="001C5059">
        <w:rPr>
          <w:rFonts w:ascii="仿宋_GB2312" w:eastAsia="仿宋_GB2312"/>
          <w:sz w:val="28"/>
          <w:szCs w:val="28"/>
        </w:rPr>
        <w:t>67</w:t>
      </w:r>
      <w:r w:rsidR="00517CA7" w:rsidRPr="001C5059">
        <w:rPr>
          <w:rFonts w:ascii="仿宋_GB2312" w:eastAsia="仿宋_GB2312"/>
          <w:sz w:val="28"/>
          <w:szCs w:val="28"/>
        </w:rPr>
        <w:t>%</w:t>
      </w:r>
      <w:r w:rsidR="0095639D" w:rsidRPr="001C5059">
        <w:rPr>
          <w:rFonts w:ascii="仿宋_GB2312" w:eastAsia="仿宋_GB2312" w:hint="eastAsia"/>
          <w:sz w:val="28"/>
          <w:szCs w:val="28"/>
        </w:rPr>
        <w:t>；卫生健康支出</w:t>
      </w:r>
      <w:r w:rsidR="00517CA7" w:rsidRPr="001C5059">
        <w:rPr>
          <w:rFonts w:ascii="仿宋_GB2312" w:eastAsia="仿宋_GB2312"/>
          <w:sz w:val="28"/>
          <w:szCs w:val="28"/>
        </w:rPr>
        <w:t>58,714.38</w:t>
      </w:r>
      <w:r w:rsidR="0095639D" w:rsidRPr="001C5059">
        <w:rPr>
          <w:rFonts w:ascii="仿宋_GB2312" w:eastAsia="仿宋_GB2312" w:hint="eastAsia"/>
          <w:sz w:val="28"/>
          <w:szCs w:val="28"/>
        </w:rPr>
        <w:t>万元，占本年财政拨款支出</w:t>
      </w:r>
      <w:r w:rsidR="00333162" w:rsidRPr="001C5059">
        <w:rPr>
          <w:rFonts w:ascii="仿宋_GB2312" w:eastAsia="仿宋_GB2312"/>
          <w:sz w:val="28"/>
          <w:szCs w:val="28"/>
        </w:rPr>
        <w:t>4.</w:t>
      </w:r>
      <w:r w:rsidR="0094362F" w:rsidRPr="001C5059">
        <w:rPr>
          <w:rFonts w:ascii="仿宋_GB2312" w:eastAsia="仿宋_GB2312"/>
          <w:sz w:val="28"/>
          <w:szCs w:val="28"/>
        </w:rPr>
        <w:t>80</w:t>
      </w:r>
      <w:r w:rsidR="00333162" w:rsidRPr="001C5059">
        <w:rPr>
          <w:rFonts w:ascii="仿宋_GB2312" w:eastAsia="仿宋_GB2312"/>
          <w:sz w:val="28"/>
          <w:szCs w:val="28"/>
        </w:rPr>
        <w:t>%</w:t>
      </w:r>
      <w:r w:rsidR="0095639D" w:rsidRPr="001C5059">
        <w:rPr>
          <w:rFonts w:ascii="仿宋_GB2312" w:eastAsia="仿宋_GB2312" w:hint="eastAsia"/>
          <w:sz w:val="28"/>
          <w:szCs w:val="28"/>
        </w:rPr>
        <w:t>；</w:t>
      </w:r>
      <w:r w:rsidR="00517CA7" w:rsidRPr="001C5059">
        <w:rPr>
          <w:rFonts w:ascii="仿宋_GB2312" w:eastAsia="仿宋_GB2312" w:hint="eastAsia"/>
          <w:sz w:val="28"/>
          <w:szCs w:val="28"/>
        </w:rPr>
        <w:t>节能环保支出</w:t>
      </w:r>
      <w:r w:rsidR="00517CA7" w:rsidRPr="001C5059">
        <w:rPr>
          <w:rFonts w:ascii="仿宋_GB2312" w:eastAsia="仿宋_GB2312"/>
          <w:sz w:val="28"/>
          <w:szCs w:val="28"/>
        </w:rPr>
        <w:t>45.00</w:t>
      </w:r>
      <w:r w:rsidR="00517CA7" w:rsidRPr="001C5059">
        <w:rPr>
          <w:rFonts w:ascii="仿宋_GB2312" w:eastAsia="仿宋_GB2312" w:hint="eastAsia"/>
          <w:sz w:val="28"/>
          <w:szCs w:val="28"/>
        </w:rPr>
        <w:t>万元，占本年财政拨款支出</w:t>
      </w:r>
      <w:r w:rsidR="00517CA7" w:rsidRPr="001C5059">
        <w:rPr>
          <w:rFonts w:ascii="仿宋_GB2312" w:eastAsia="仿宋_GB2312"/>
          <w:sz w:val="28"/>
          <w:szCs w:val="28"/>
        </w:rPr>
        <w:t>0.004%</w:t>
      </w:r>
      <w:r w:rsidR="00517CA7" w:rsidRPr="001C5059">
        <w:rPr>
          <w:rFonts w:ascii="仿宋_GB2312" w:eastAsia="仿宋_GB2312" w:hint="eastAsia"/>
          <w:sz w:val="28"/>
          <w:szCs w:val="28"/>
        </w:rPr>
        <w:t>；</w:t>
      </w:r>
      <w:r w:rsidR="00826A16" w:rsidRPr="001C5059">
        <w:rPr>
          <w:rFonts w:ascii="仿宋_GB2312" w:eastAsia="仿宋_GB2312" w:hint="eastAsia"/>
          <w:sz w:val="28"/>
          <w:szCs w:val="28"/>
        </w:rPr>
        <w:t>城乡社区支出</w:t>
      </w:r>
      <w:r w:rsidR="00517CA7" w:rsidRPr="001C5059">
        <w:rPr>
          <w:rFonts w:ascii="仿宋_GB2312" w:eastAsia="仿宋_GB2312"/>
          <w:sz w:val="28"/>
          <w:szCs w:val="28"/>
        </w:rPr>
        <w:t>36,392.98</w:t>
      </w:r>
      <w:r w:rsidR="0095639D" w:rsidRPr="001C5059">
        <w:rPr>
          <w:rFonts w:ascii="仿宋_GB2312" w:eastAsia="仿宋_GB2312" w:hint="eastAsia"/>
          <w:sz w:val="28"/>
          <w:szCs w:val="28"/>
        </w:rPr>
        <w:t>万元，占本年财政拨款支出</w:t>
      </w:r>
      <w:r w:rsidR="00517CA7" w:rsidRPr="001C5059">
        <w:rPr>
          <w:rFonts w:ascii="仿宋_GB2312" w:eastAsia="仿宋_GB2312"/>
          <w:sz w:val="28"/>
          <w:szCs w:val="28"/>
        </w:rPr>
        <w:t>2.9</w:t>
      </w:r>
      <w:r w:rsidR="0094362F" w:rsidRPr="001C5059">
        <w:rPr>
          <w:rFonts w:ascii="仿宋_GB2312" w:eastAsia="仿宋_GB2312"/>
          <w:sz w:val="28"/>
          <w:szCs w:val="28"/>
        </w:rPr>
        <w:t>8</w:t>
      </w:r>
      <w:r w:rsidR="0095639D" w:rsidRPr="001C5059">
        <w:rPr>
          <w:rFonts w:ascii="仿宋_GB2312" w:eastAsia="仿宋_GB2312"/>
          <w:sz w:val="28"/>
          <w:szCs w:val="28"/>
        </w:rPr>
        <w:t>%</w:t>
      </w:r>
      <w:r w:rsidR="00826A16" w:rsidRPr="001C5059">
        <w:rPr>
          <w:rFonts w:ascii="仿宋_GB2312" w:eastAsia="仿宋_GB2312" w:hint="eastAsia"/>
          <w:sz w:val="28"/>
          <w:szCs w:val="28"/>
        </w:rPr>
        <w:t>；住房保障支出</w:t>
      </w:r>
      <w:r w:rsidR="00517CA7" w:rsidRPr="001C5059">
        <w:rPr>
          <w:rFonts w:ascii="仿宋_GB2312" w:eastAsia="仿宋_GB2312"/>
          <w:sz w:val="28"/>
          <w:szCs w:val="28"/>
        </w:rPr>
        <w:t>112,916.23</w:t>
      </w:r>
      <w:r w:rsidR="00826A16" w:rsidRPr="001C5059">
        <w:rPr>
          <w:rFonts w:ascii="仿宋_GB2312" w:eastAsia="仿宋_GB2312" w:hint="eastAsia"/>
          <w:sz w:val="28"/>
          <w:szCs w:val="28"/>
        </w:rPr>
        <w:t>万元，占本年财政拨款支出</w:t>
      </w:r>
      <w:r w:rsidR="00826A16" w:rsidRPr="001C5059">
        <w:rPr>
          <w:rFonts w:ascii="仿宋_GB2312" w:eastAsia="仿宋_GB2312"/>
          <w:sz w:val="28"/>
          <w:szCs w:val="28"/>
        </w:rPr>
        <w:t>9.</w:t>
      </w:r>
      <w:r w:rsidR="0094362F" w:rsidRPr="001C5059">
        <w:rPr>
          <w:rFonts w:ascii="仿宋_GB2312" w:eastAsia="仿宋_GB2312"/>
          <w:sz w:val="28"/>
          <w:szCs w:val="28"/>
        </w:rPr>
        <w:t>24</w:t>
      </w:r>
      <w:r w:rsidR="00826A16" w:rsidRPr="001C5059">
        <w:rPr>
          <w:rFonts w:ascii="仿宋_GB2312" w:eastAsia="仿宋_GB2312"/>
          <w:sz w:val="28"/>
          <w:szCs w:val="28"/>
        </w:rPr>
        <w:t>%</w:t>
      </w:r>
      <w:r w:rsidR="0095639D" w:rsidRPr="001C5059">
        <w:rPr>
          <w:rFonts w:ascii="仿宋_GB2312" w:eastAsia="仿宋_GB2312" w:hint="eastAsia"/>
          <w:sz w:val="28"/>
          <w:szCs w:val="28"/>
        </w:rPr>
        <w:t>。</w:t>
      </w:r>
    </w:p>
    <w:p w14:paraId="249941C0" w14:textId="77777777" w:rsidR="004A4557" w:rsidRPr="001C5059" w:rsidRDefault="004A4557" w:rsidP="001B0249">
      <w:pPr>
        <w:autoSpaceDE w:val="0"/>
        <w:autoSpaceDN w:val="0"/>
        <w:adjustRightInd w:val="0"/>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（二）一般公共预算财政拨款支出决算具体情况</w:t>
      </w:r>
    </w:p>
    <w:p w14:paraId="267C32B3" w14:textId="77777777" w:rsidR="0095639D" w:rsidRPr="001C5059" w:rsidRDefault="0095639D" w:rsidP="001B0249">
      <w:pPr>
        <w:autoSpaceDE w:val="0"/>
        <w:autoSpaceDN w:val="0"/>
        <w:adjustRightInd w:val="0"/>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1、“教育支出”（类）</w:t>
      </w:r>
      <w:r w:rsidR="001B2AF9" w:rsidRPr="001C5059">
        <w:rPr>
          <w:rFonts w:ascii="仿宋_GB2312" w:eastAsia="仿宋_GB2312" w:hint="eastAsia"/>
          <w:sz w:val="28"/>
          <w:szCs w:val="28"/>
        </w:rPr>
        <w:t>2024年度年初预算</w:t>
      </w:r>
      <w:r w:rsidR="001B2AF9" w:rsidRPr="001B2AF9">
        <w:rPr>
          <w:rFonts w:ascii="仿宋_GB2312" w:eastAsia="仿宋_GB2312"/>
          <w:sz w:val="28"/>
          <w:szCs w:val="28"/>
        </w:rPr>
        <w:t>751,917.84</w:t>
      </w:r>
      <w:r w:rsidR="001B2AF9" w:rsidRPr="001C5059">
        <w:rPr>
          <w:rFonts w:ascii="仿宋_GB2312" w:eastAsia="仿宋_GB2312" w:hint="eastAsia"/>
          <w:sz w:val="28"/>
          <w:szCs w:val="28"/>
        </w:rPr>
        <w:t>万元，</w:t>
      </w:r>
      <w:r w:rsidR="00AE4304" w:rsidRPr="001C5059">
        <w:rPr>
          <w:rFonts w:ascii="仿宋_GB2312" w:eastAsia="仿宋_GB2312" w:hint="eastAsia"/>
          <w:sz w:val="28"/>
          <w:szCs w:val="28"/>
        </w:rPr>
        <w:t>2024年</w:t>
      </w:r>
      <w:r w:rsidRPr="001C5059">
        <w:rPr>
          <w:rFonts w:ascii="仿宋_GB2312" w:eastAsia="仿宋_GB2312" w:hint="eastAsia"/>
          <w:sz w:val="28"/>
          <w:szCs w:val="28"/>
        </w:rPr>
        <w:t>度决算</w:t>
      </w:r>
      <w:r w:rsidR="001B0249" w:rsidRPr="001C5059">
        <w:rPr>
          <w:rFonts w:ascii="仿宋_GB2312" w:eastAsia="仿宋_GB2312"/>
          <w:sz w:val="28"/>
          <w:szCs w:val="28"/>
        </w:rPr>
        <w:t>857,807.22</w:t>
      </w:r>
      <w:r w:rsidRPr="001C5059">
        <w:rPr>
          <w:rFonts w:ascii="仿宋_GB2312" w:eastAsia="仿宋_GB2312" w:hint="eastAsia"/>
          <w:sz w:val="28"/>
          <w:szCs w:val="28"/>
        </w:rPr>
        <w:t>万元，</w:t>
      </w:r>
      <w:r w:rsidR="001B2AF9" w:rsidRPr="001B2AF9">
        <w:rPr>
          <w:rFonts w:ascii="仿宋_GB2312" w:eastAsia="仿宋_GB2312" w:hint="eastAsia"/>
          <w:sz w:val="28"/>
          <w:szCs w:val="28"/>
        </w:rPr>
        <w:t>完成年初预算的</w:t>
      </w:r>
      <w:r w:rsidR="001B2AF9" w:rsidRPr="001B2AF9">
        <w:rPr>
          <w:rFonts w:ascii="仿宋_GB2312" w:eastAsia="仿宋_GB2312"/>
          <w:sz w:val="28"/>
          <w:szCs w:val="28"/>
        </w:rPr>
        <w:t>114.08%</w:t>
      </w:r>
      <w:r w:rsidRPr="001C5059">
        <w:rPr>
          <w:rFonts w:ascii="仿宋_GB2312" w:eastAsia="仿宋_GB2312" w:hint="eastAsia"/>
          <w:sz w:val="28"/>
          <w:szCs w:val="28"/>
        </w:rPr>
        <w:t>。其中：</w:t>
      </w:r>
    </w:p>
    <w:p w14:paraId="05B1CF9A" w14:textId="77777777" w:rsidR="0095639D" w:rsidRPr="001C5059" w:rsidRDefault="0095639D" w:rsidP="001B0249">
      <w:pPr>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“普通教育”（款）</w:t>
      </w:r>
      <w:r w:rsidR="001B2AF9" w:rsidRPr="001C5059">
        <w:rPr>
          <w:rFonts w:ascii="仿宋_GB2312" w:eastAsia="仿宋_GB2312" w:hint="eastAsia"/>
          <w:sz w:val="28"/>
          <w:szCs w:val="28"/>
        </w:rPr>
        <w:t>2024年度年初预算</w:t>
      </w:r>
      <w:r w:rsidR="001B2AF9" w:rsidRPr="001B2AF9">
        <w:rPr>
          <w:rFonts w:ascii="仿宋_GB2312" w:eastAsia="仿宋_GB2312"/>
          <w:sz w:val="28"/>
          <w:szCs w:val="28"/>
        </w:rPr>
        <w:t>707,592.24</w:t>
      </w:r>
      <w:r w:rsidR="001B2AF9" w:rsidRPr="001C5059">
        <w:rPr>
          <w:rFonts w:ascii="仿宋_GB2312" w:eastAsia="仿宋_GB2312" w:hint="eastAsia"/>
          <w:sz w:val="28"/>
          <w:szCs w:val="28"/>
        </w:rPr>
        <w:t>万元，</w:t>
      </w:r>
      <w:r w:rsidR="00AE4304" w:rsidRPr="001C5059">
        <w:rPr>
          <w:rFonts w:ascii="仿宋_GB2312" w:eastAsia="仿宋_GB2312" w:hint="eastAsia"/>
          <w:sz w:val="28"/>
          <w:szCs w:val="28"/>
        </w:rPr>
        <w:t>2024年</w:t>
      </w:r>
      <w:r w:rsidRPr="001C5059">
        <w:rPr>
          <w:rFonts w:ascii="仿宋_GB2312" w:eastAsia="仿宋_GB2312" w:hint="eastAsia"/>
          <w:sz w:val="28"/>
          <w:szCs w:val="28"/>
        </w:rPr>
        <w:t>度决算</w:t>
      </w:r>
      <w:r w:rsidR="002725B6" w:rsidRPr="001C5059">
        <w:rPr>
          <w:rFonts w:ascii="仿宋_GB2312" w:eastAsia="仿宋_GB2312"/>
          <w:sz w:val="28"/>
          <w:szCs w:val="28"/>
        </w:rPr>
        <w:t>812,705.22</w:t>
      </w:r>
      <w:r w:rsidRPr="001C5059">
        <w:rPr>
          <w:rFonts w:ascii="仿宋_GB2312" w:eastAsia="仿宋_GB2312" w:hint="eastAsia"/>
          <w:sz w:val="28"/>
          <w:szCs w:val="28"/>
        </w:rPr>
        <w:t>万元，</w:t>
      </w:r>
      <w:bookmarkStart w:id="2" w:name="OLE_LINK11"/>
      <w:r w:rsidR="001B2AF9" w:rsidRPr="001B2AF9">
        <w:rPr>
          <w:rFonts w:ascii="仿宋_GB2312" w:eastAsia="仿宋_GB2312" w:hint="eastAsia"/>
          <w:sz w:val="28"/>
          <w:szCs w:val="28"/>
        </w:rPr>
        <w:t>完成年初预算的</w:t>
      </w:r>
      <w:r w:rsidR="001B2AF9" w:rsidRPr="001B2AF9">
        <w:rPr>
          <w:rFonts w:ascii="仿宋_GB2312" w:eastAsia="仿宋_GB2312"/>
          <w:sz w:val="28"/>
          <w:szCs w:val="28"/>
        </w:rPr>
        <w:t>114.86%</w:t>
      </w:r>
      <w:bookmarkEnd w:id="2"/>
      <w:r w:rsidRPr="001C5059">
        <w:rPr>
          <w:rFonts w:ascii="仿宋_GB2312" w:eastAsia="仿宋_GB2312" w:hint="eastAsia"/>
          <w:sz w:val="28"/>
          <w:szCs w:val="28"/>
        </w:rPr>
        <w:t>。主要原因是年中安排的基本建设</w:t>
      </w:r>
      <w:r w:rsidR="002B2E81" w:rsidRPr="001C5059">
        <w:rPr>
          <w:rFonts w:ascii="仿宋_GB2312" w:eastAsia="仿宋_GB2312" w:hint="eastAsia"/>
          <w:sz w:val="28"/>
          <w:szCs w:val="28"/>
        </w:rPr>
        <w:t>项目</w:t>
      </w:r>
      <w:r w:rsidR="00C35C1C" w:rsidRPr="001C5059">
        <w:rPr>
          <w:rFonts w:ascii="仿宋_GB2312" w:eastAsia="仿宋_GB2312" w:hint="eastAsia"/>
          <w:sz w:val="28"/>
          <w:szCs w:val="28"/>
        </w:rPr>
        <w:t>、修缮</w:t>
      </w:r>
      <w:r w:rsidR="002B2E81" w:rsidRPr="001C5059">
        <w:rPr>
          <w:rFonts w:ascii="仿宋_GB2312" w:eastAsia="仿宋_GB2312" w:hint="eastAsia"/>
          <w:sz w:val="28"/>
          <w:szCs w:val="28"/>
        </w:rPr>
        <w:t>项目及</w:t>
      </w:r>
      <w:r w:rsidRPr="001C5059">
        <w:rPr>
          <w:rFonts w:ascii="仿宋_GB2312" w:eastAsia="仿宋_GB2312" w:hint="eastAsia"/>
          <w:sz w:val="28"/>
          <w:szCs w:val="28"/>
        </w:rPr>
        <w:t>人员经费</w:t>
      </w:r>
      <w:bookmarkStart w:id="3" w:name="OLE_LINK8"/>
      <w:r w:rsidRPr="001C5059">
        <w:rPr>
          <w:rFonts w:ascii="仿宋_GB2312" w:eastAsia="仿宋_GB2312" w:hint="eastAsia"/>
          <w:sz w:val="28"/>
          <w:szCs w:val="28"/>
        </w:rPr>
        <w:t>等形成的支出</w:t>
      </w:r>
      <w:bookmarkEnd w:id="3"/>
      <w:r w:rsidRPr="001C5059">
        <w:rPr>
          <w:rFonts w:ascii="仿宋_GB2312" w:eastAsia="仿宋_GB2312" w:hint="eastAsia"/>
          <w:sz w:val="28"/>
          <w:szCs w:val="28"/>
        </w:rPr>
        <w:t>。</w:t>
      </w:r>
    </w:p>
    <w:p w14:paraId="117600DE" w14:textId="77777777" w:rsidR="0095639D" w:rsidRPr="001C5059" w:rsidRDefault="0095639D" w:rsidP="00C35C1C">
      <w:pPr>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“职业教育”（款）</w:t>
      </w:r>
      <w:r w:rsidR="001B2AF9" w:rsidRPr="001C5059">
        <w:rPr>
          <w:rFonts w:ascii="仿宋_GB2312" w:eastAsia="仿宋_GB2312" w:hint="eastAsia"/>
          <w:sz w:val="28"/>
          <w:szCs w:val="28"/>
        </w:rPr>
        <w:t>2024年度年初预算</w:t>
      </w:r>
      <w:r w:rsidR="001B2AF9" w:rsidRPr="001B2AF9">
        <w:rPr>
          <w:rFonts w:ascii="仿宋_GB2312" w:eastAsia="仿宋_GB2312"/>
          <w:sz w:val="28"/>
          <w:szCs w:val="28"/>
        </w:rPr>
        <w:t>17,106.03</w:t>
      </w:r>
      <w:r w:rsidR="001B2AF9" w:rsidRPr="001C5059">
        <w:rPr>
          <w:rFonts w:ascii="仿宋_GB2312" w:eastAsia="仿宋_GB2312" w:hint="eastAsia"/>
          <w:sz w:val="28"/>
          <w:szCs w:val="28"/>
        </w:rPr>
        <w:t>万元，</w:t>
      </w:r>
      <w:r w:rsidR="00AE4304" w:rsidRPr="001C5059">
        <w:rPr>
          <w:rFonts w:ascii="仿宋_GB2312" w:eastAsia="仿宋_GB2312" w:hint="eastAsia"/>
          <w:sz w:val="28"/>
          <w:szCs w:val="28"/>
        </w:rPr>
        <w:t>2024年</w:t>
      </w:r>
      <w:r w:rsidRPr="001C5059">
        <w:rPr>
          <w:rFonts w:ascii="仿宋_GB2312" w:eastAsia="仿宋_GB2312" w:hint="eastAsia"/>
          <w:sz w:val="28"/>
          <w:szCs w:val="28"/>
        </w:rPr>
        <w:t>度决算</w:t>
      </w:r>
      <w:r w:rsidR="00D5518A" w:rsidRPr="001C5059">
        <w:rPr>
          <w:rFonts w:ascii="仿宋_GB2312" w:eastAsia="仿宋_GB2312"/>
          <w:sz w:val="28"/>
          <w:szCs w:val="28"/>
        </w:rPr>
        <w:t>18,553.07</w:t>
      </w:r>
      <w:r w:rsidRPr="001C5059">
        <w:rPr>
          <w:rFonts w:ascii="仿宋_GB2312" w:eastAsia="仿宋_GB2312" w:hint="eastAsia"/>
          <w:sz w:val="28"/>
          <w:szCs w:val="28"/>
        </w:rPr>
        <w:t>万元，</w:t>
      </w:r>
      <w:r w:rsidR="001B2AF9" w:rsidRPr="001B2AF9">
        <w:rPr>
          <w:rFonts w:ascii="仿宋_GB2312" w:eastAsia="仿宋_GB2312" w:hint="eastAsia"/>
          <w:sz w:val="28"/>
          <w:szCs w:val="28"/>
        </w:rPr>
        <w:t>完成年初预算的</w:t>
      </w:r>
      <w:r w:rsidR="001B2AF9">
        <w:rPr>
          <w:rFonts w:ascii="仿宋_GB2312" w:eastAsia="仿宋_GB2312" w:hint="eastAsia"/>
          <w:sz w:val="28"/>
          <w:szCs w:val="28"/>
        </w:rPr>
        <w:t>10</w:t>
      </w:r>
      <w:r w:rsidR="00D5518A" w:rsidRPr="001C5059">
        <w:rPr>
          <w:rFonts w:ascii="仿宋_GB2312" w:eastAsia="仿宋_GB2312"/>
          <w:sz w:val="28"/>
          <w:szCs w:val="28"/>
        </w:rPr>
        <w:t>8.46</w:t>
      </w:r>
      <w:r w:rsidR="00805A13" w:rsidRPr="001C5059">
        <w:rPr>
          <w:rFonts w:ascii="仿宋_GB2312" w:eastAsia="仿宋_GB2312"/>
          <w:sz w:val="28"/>
          <w:szCs w:val="28"/>
        </w:rPr>
        <w:t>%</w:t>
      </w:r>
      <w:r w:rsidRPr="001C5059">
        <w:rPr>
          <w:rFonts w:ascii="仿宋_GB2312" w:eastAsia="仿宋_GB2312" w:hint="eastAsia"/>
          <w:sz w:val="28"/>
          <w:szCs w:val="28"/>
        </w:rPr>
        <w:t>。主要原因是</w:t>
      </w:r>
      <w:r w:rsidR="008748FD" w:rsidRPr="001C5059">
        <w:rPr>
          <w:rFonts w:ascii="仿宋_GB2312" w:eastAsia="仿宋_GB2312" w:hint="eastAsia"/>
          <w:sz w:val="28"/>
          <w:szCs w:val="28"/>
        </w:rPr>
        <w:t>年中安排的</w:t>
      </w:r>
      <w:r w:rsidR="00C35C1C" w:rsidRPr="001C5059">
        <w:rPr>
          <w:rFonts w:ascii="仿宋_GB2312" w:eastAsia="仿宋_GB2312" w:hint="eastAsia"/>
          <w:sz w:val="28"/>
          <w:szCs w:val="28"/>
        </w:rPr>
        <w:t>修缮项目以及设备新购</w:t>
      </w:r>
      <w:r w:rsidRPr="001C5059">
        <w:rPr>
          <w:rFonts w:ascii="仿宋_GB2312" w:eastAsia="仿宋_GB2312" w:hint="eastAsia"/>
          <w:sz w:val="28"/>
          <w:szCs w:val="28"/>
        </w:rPr>
        <w:t>等形成的支出。</w:t>
      </w:r>
    </w:p>
    <w:p w14:paraId="770C07C8" w14:textId="77777777" w:rsidR="0095639D" w:rsidRPr="001C5059" w:rsidRDefault="0095639D" w:rsidP="0095639D">
      <w:pPr>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“成人教育”（款）</w:t>
      </w:r>
      <w:r w:rsidR="001B2AF9" w:rsidRPr="001C5059">
        <w:rPr>
          <w:rFonts w:ascii="仿宋_GB2312" w:eastAsia="仿宋_GB2312" w:hint="eastAsia"/>
          <w:sz w:val="28"/>
          <w:szCs w:val="28"/>
        </w:rPr>
        <w:t>2024年度年初预算</w:t>
      </w:r>
      <w:r w:rsidR="001B2AF9" w:rsidRPr="001B2AF9">
        <w:rPr>
          <w:rFonts w:ascii="仿宋_GB2312" w:eastAsia="仿宋_GB2312"/>
          <w:sz w:val="28"/>
          <w:szCs w:val="28"/>
        </w:rPr>
        <w:t>2,653.87</w:t>
      </w:r>
      <w:r w:rsidR="001B2AF9" w:rsidRPr="001C5059">
        <w:rPr>
          <w:rFonts w:ascii="仿宋_GB2312" w:eastAsia="仿宋_GB2312" w:hint="eastAsia"/>
          <w:sz w:val="28"/>
          <w:szCs w:val="28"/>
        </w:rPr>
        <w:t>万元，</w:t>
      </w:r>
      <w:r w:rsidR="00AE4304" w:rsidRPr="001C5059">
        <w:rPr>
          <w:rFonts w:ascii="仿宋_GB2312" w:eastAsia="仿宋_GB2312" w:hint="eastAsia"/>
          <w:sz w:val="28"/>
          <w:szCs w:val="28"/>
        </w:rPr>
        <w:t>2024年</w:t>
      </w:r>
      <w:r w:rsidRPr="001C5059">
        <w:rPr>
          <w:rFonts w:ascii="仿宋_GB2312" w:eastAsia="仿宋_GB2312" w:hint="eastAsia"/>
          <w:sz w:val="28"/>
          <w:szCs w:val="28"/>
        </w:rPr>
        <w:t>度决算</w:t>
      </w:r>
      <w:r w:rsidR="00D5518A" w:rsidRPr="001C5059">
        <w:rPr>
          <w:rFonts w:ascii="仿宋_GB2312" w:eastAsia="仿宋_GB2312"/>
          <w:sz w:val="28"/>
          <w:szCs w:val="28"/>
        </w:rPr>
        <w:t>2,602.78</w:t>
      </w:r>
      <w:r w:rsidRPr="001C5059">
        <w:rPr>
          <w:rFonts w:ascii="仿宋_GB2312" w:eastAsia="仿宋_GB2312" w:hint="eastAsia"/>
          <w:sz w:val="28"/>
          <w:szCs w:val="28"/>
        </w:rPr>
        <w:t>万元，</w:t>
      </w:r>
      <w:r w:rsidR="001B2AF9" w:rsidRPr="001B2AF9">
        <w:rPr>
          <w:rFonts w:ascii="仿宋_GB2312" w:eastAsia="仿宋_GB2312" w:hint="eastAsia"/>
          <w:sz w:val="28"/>
          <w:szCs w:val="28"/>
        </w:rPr>
        <w:t>完成年初预算的</w:t>
      </w:r>
      <w:r w:rsidR="001B2AF9" w:rsidRPr="001B2AF9">
        <w:rPr>
          <w:rFonts w:ascii="仿宋_GB2312" w:eastAsia="仿宋_GB2312"/>
          <w:sz w:val="28"/>
          <w:szCs w:val="28"/>
        </w:rPr>
        <w:t>98.07%</w:t>
      </w:r>
      <w:r w:rsidRPr="001C5059">
        <w:rPr>
          <w:rFonts w:ascii="仿宋_GB2312" w:eastAsia="仿宋_GB2312" w:hint="eastAsia"/>
          <w:sz w:val="28"/>
          <w:szCs w:val="28"/>
        </w:rPr>
        <w:t>。主要原因是</w:t>
      </w:r>
      <w:r w:rsidR="00BA469C" w:rsidRPr="001C5059">
        <w:rPr>
          <w:rFonts w:ascii="仿宋_GB2312" w:eastAsia="仿宋_GB2312" w:hint="eastAsia"/>
          <w:sz w:val="28"/>
          <w:szCs w:val="28"/>
        </w:rPr>
        <w:t>本年结合</w:t>
      </w:r>
      <w:r w:rsidR="00BA469C" w:rsidRPr="001C5059">
        <w:rPr>
          <w:rFonts w:ascii="仿宋_GB2312" w:eastAsia="仿宋_GB2312"/>
          <w:sz w:val="28"/>
          <w:szCs w:val="28"/>
        </w:rPr>
        <w:t>实际情况</w:t>
      </w:r>
      <w:r w:rsidR="00BA469C" w:rsidRPr="001C5059">
        <w:rPr>
          <w:rFonts w:ascii="仿宋_GB2312" w:eastAsia="仿宋_GB2312" w:hint="eastAsia"/>
          <w:sz w:val="28"/>
          <w:szCs w:val="28"/>
        </w:rPr>
        <w:t>，调减了公用经费及人员经费等项目。</w:t>
      </w:r>
    </w:p>
    <w:p w14:paraId="23937A45" w14:textId="77777777" w:rsidR="0095639D" w:rsidRPr="001C5059" w:rsidRDefault="0095639D" w:rsidP="0095639D">
      <w:pPr>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“特殊教育”（款）</w:t>
      </w:r>
      <w:r w:rsidR="001E5E1F" w:rsidRPr="001C5059">
        <w:rPr>
          <w:rFonts w:ascii="仿宋_GB2312" w:eastAsia="仿宋_GB2312" w:hint="eastAsia"/>
          <w:sz w:val="28"/>
          <w:szCs w:val="28"/>
        </w:rPr>
        <w:t>2024年度年初预算</w:t>
      </w:r>
      <w:r w:rsidR="001E5E1F" w:rsidRPr="001E5E1F">
        <w:rPr>
          <w:rFonts w:ascii="仿宋_GB2312" w:eastAsia="仿宋_GB2312"/>
          <w:sz w:val="28"/>
          <w:szCs w:val="28"/>
        </w:rPr>
        <w:t>10,013.76</w:t>
      </w:r>
      <w:r w:rsidR="001E5E1F" w:rsidRPr="001C5059">
        <w:rPr>
          <w:rFonts w:ascii="仿宋_GB2312" w:eastAsia="仿宋_GB2312" w:hint="eastAsia"/>
          <w:sz w:val="28"/>
          <w:szCs w:val="28"/>
        </w:rPr>
        <w:t>万元，</w:t>
      </w:r>
      <w:r w:rsidR="00AE4304" w:rsidRPr="001C5059">
        <w:rPr>
          <w:rFonts w:ascii="仿宋_GB2312" w:eastAsia="仿宋_GB2312" w:hint="eastAsia"/>
          <w:sz w:val="28"/>
          <w:szCs w:val="28"/>
        </w:rPr>
        <w:t>2024年</w:t>
      </w:r>
      <w:r w:rsidRPr="001C5059">
        <w:rPr>
          <w:rFonts w:ascii="仿宋_GB2312" w:eastAsia="仿宋_GB2312" w:hint="eastAsia"/>
          <w:sz w:val="28"/>
          <w:szCs w:val="28"/>
        </w:rPr>
        <w:t>度决算</w:t>
      </w:r>
      <w:r w:rsidR="00D5518A" w:rsidRPr="001C5059">
        <w:rPr>
          <w:rFonts w:ascii="仿宋_GB2312" w:eastAsia="仿宋_GB2312"/>
          <w:sz w:val="28"/>
          <w:szCs w:val="28"/>
        </w:rPr>
        <w:t>10,530.27</w:t>
      </w:r>
      <w:r w:rsidRPr="001C5059">
        <w:rPr>
          <w:rFonts w:ascii="仿宋_GB2312" w:eastAsia="仿宋_GB2312" w:hint="eastAsia"/>
          <w:sz w:val="28"/>
          <w:szCs w:val="28"/>
        </w:rPr>
        <w:t>万元，</w:t>
      </w:r>
      <w:bookmarkStart w:id="4" w:name="OLE_LINK12"/>
      <w:r w:rsidR="001E5E1F" w:rsidRPr="001B2AF9">
        <w:rPr>
          <w:rFonts w:ascii="仿宋_GB2312" w:eastAsia="仿宋_GB2312" w:hint="eastAsia"/>
          <w:sz w:val="28"/>
          <w:szCs w:val="28"/>
        </w:rPr>
        <w:t>完成年初预算的</w:t>
      </w:r>
      <w:bookmarkEnd w:id="4"/>
      <w:r w:rsidR="001E5E1F">
        <w:rPr>
          <w:rFonts w:ascii="仿宋_GB2312" w:eastAsia="仿宋_GB2312" w:hint="eastAsia"/>
          <w:sz w:val="28"/>
          <w:szCs w:val="28"/>
        </w:rPr>
        <w:t>10</w:t>
      </w:r>
      <w:r w:rsidR="00805A13" w:rsidRPr="001C5059">
        <w:rPr>
          <w:rFonts w:ascii="仿宋_GB2312" w:eastAsia="仿宋_GB2312"/>
          <w:sz w:val="28"/>
          <w:szCs w:val="28"/>
        </w:rPr>
        <w:t>5.</w:t>
      </w:r>
      <w:r w:rsidR="00D5518A" w:rsidRPr="001C5059">
        <w:rPr>
          <w:rFonts w:ascii="仿宋_GB2312" w:eastAsia="仿宋_GB2312"/>
          <w:sz w:val="28"/>
          <w:szCs w:val="28"/>
        </w:rPr>
        <w:t>16</w:t>
      </w:r>
      <w:r w:rsidR="00805A13" w:rsidRPr="001C5059">
        <w:rPr>
          <w:rFonts w:ascii="仿宋_GB2312" w:eastAsia="仿宋_GB2312"/>
          <w:sz w:val="28"/>
          <w:szCs w:val="28"/>
        </w:rPr>
        <w:t>%</w:t>
      </w:r>
      <w:r w:rsidRPr="001C5059">
        <w:rPr>
          <w:rFonts w:ascii="仿宋_GB2312" w:eastAsia="仿宋_GB2312" w:hint="eastAsia"/>
          <w:sz w:val="28"/>
          <w:szCs w:val="28"/>
        </w:rPr>
        <w:t>。主要原因</w:t>
      </w:r>
      <w:r w:rsidR="00E66F52" w:rsidRPr="001C5059">
        <w:rPr>
          <w:rFonts w:ascii="仿宋_GB2312" w:eastAsia="仿宋_GB2312" w:hint="eastAsia"/>
          <w:sz w:val="28"/>
          <w:szCs w:val="28"/>
        </w:rPr>
        <w:t>是</w:t>
      </w:r>
      <w:bookmarkStart w:id="5" w:name="OLE_LINK7"/>
      <w:r w:rsidR="00BA469C" w:rsidRPr="001C5059">
        <w:rPr>
          <w:rFonts w:ascii="仿宋_GB2312" w:eastAsia="仿宋_GB2312" w:hint="eastAsia"/>
          <w:sz w:val="28"/>
          <w:szCs w:val="28"/>
        </w:rPr>
        <w:t>年中安排的人员经费等形成的支出</w:t>
      </w:r>
      <w:r w:rsidR="00C35C1C" w:rsidRPr="001C5059">
        <w:rPr>
          <w:rFonts w:ascii="仿宋_GB2312" w:eastAsia="仿宋_GB2312" w:hint="eastAsia"/>
          <w:sz w:val="28"/>
          <w:szCs w:val="28"/>
        </w:rPr>
        <w:t>。</w:t>
      </w:r>
      <w:bookmarkEnd w:id="5"/>
    </w:p>
    <w:p w14:paraId="6BC67138" w14:textId="77777777" w:rsidR="0095639D" w:rsidRPr="001C5059" w:rsidRDefault="0095639D" w:rsidP="0095639D">
      <w:pPr>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“进修及培训”（款）</w:t>
      </w:r>
      <w:r w:rsidR="001E5E1F" w:rsidRPr="001C5059">
        <w:rPr>
          <w:rFonts w:ascii="仿宋_GB2312" w:eastAsia="仿宋_GB2312" w:hint="eastAsia"/>
          <w:sz w:val="28"/>
          <w:szCs w:val="28"/>
        </w:rPr>
        <w:t>2024年度年初预算</w:t>
      </w:r>
      <w:r w:rsidR="001E5E1F" w:rsidRPr="001E5E1F">
        <w:rPr>
          <w:rFonts w:ascii="仿宋_GB2312" w:eastAsia="仿宋_GB2312"/>
          <w:sz w:val="28"/>
          <w:szCs w:val="28"/>
        </w:rPr>
        <w:t>11,237.65</w:t>
      </w:r>
      <w:r w:rsidR="001E5E1F" w:rsidRPr="001C5059">
        <w:rPr>
          <w:rFonts w:ascii="仿宋_GB2312" w:eastAsia="仿宋_GB2312" w:hint="eastAsia"/>
          <w:sz w:val="28"/>
          <w:szCs w:val="28"/>
        </w:rPr>
        <w:t>万元，</w:t>
      </w:r>
      <w:r w:rsidR="00AE4304" w:rsidRPr="001C5059">
        <w:rPr>
          <w:rFonts w:ascii="仿宋_GB2312" w:eastAsia="仿宋_GB2312" w:hint="eastAsia"/>
          <w:sz w:val="28"/>
          <w:szCs w:val="28"/>
        </w:rPr>
        <w:t>2024年</w:t>
      </w:r>
      <w:r w:rsidRPr="001C5059">
        <w:rPr>
          <w:rFonts w:ascii="仿宋_GB2312" w:eastAsia="仿宋_GB2312" w:hint="eastAsia"/>
          <w:sz w:val="28"/>
          <w:szCs w:val="28"/>
        </w:rPr>
        <w:t>度决算</w:t>
      </w:r>
      <w:r w:rsidR="00D5518A" w:rsidRPr="001C5059">
        <w:rPr>
          <w:rFonts w:ascii="仿宋_GB2312" w:eastAsia="仿宋_GB2312"/>
          <w:sz w:val="28"/>
          <w:szCs w:val="28"/>
        </w:rPr>
        <w:t>11,411.35</w:t>
      </w:r>
      <w:r w:rsidRPr="001C5059">
        <w:rPr>
          <w:rFonts w:ascii="仿宋_GB2312" w:eastAsia="仿宋_GB2312" w:hint="eastAsia"/>
          <w:sz w:val="28"/>
          <w:szCs w:val="28"/>
        </w:rPr>
        <w:t>万元，</w:t>
      </w:r>
      <w:r w:rsidR="001E5E1F" w:rsidRPr="001B2AF9">
        <w:rPr>
          <w:rFonts w:ascii="仿宋_GB2312" w:eastAsia="仿宋_GB2312" w:hint="eastAsia"/>
          <w:sz w:val="28"/>
          <w:szCs w:val="28"/>
        </w:rPr>
        <w:t>完成年初预算的</w:t>
      </w:r>
      <w:r w:rsidR="001E5E1F">
        <w:rPr>
          <w:rFonts w:ascii="仿宋_GB2312" w:eastAsia="仿宋_GB2312" w:hint="eastAsia"/>
          <w:sz w:val="28"/>
          <w:szCs w:val="28"/>
        </w:rPr>
        <w:t>10</w:t>
      </w:r>
      <w:r w:rsidR="00D003C8" w:rsidRPr="001C5059">
        <w:rPr>
          <w:rFonts w:ascii="仿宋_GB2312" w:eastAsia="仿宋_GB2312"/>
          <w:sz w:val="28"/>
          <w:szCs w:val="28"/>
        </w:rPr>
        <w:t>1</w:t>
      </w:r>
      <w:r w:rsidR="00D5518A" w:rsidRPr="001C5059">
        <w:rPr>
          <w:rFonts w:ascii="仿宋_GB2312" w:eastAsia="仿宋_GB2312"/>
          <w:sz w:val="28"/>
          <w:szCs w:val="28"/>
        </w:rPr>
        <w:t>.55</w:t>
      </w:r>
      <w:r w:rsidR="00D003C8" w:rsidRPr="001C5059">
        <w:rPr>
          <w:rFonts w:ascii="仿宋_GB2312" w:eastAsia="仿宋_GB2312"/>
          <w:sz w:val="28"/>
          <w:szCs w:val="28"/>
        </w:rPr>
        <w:t>%</w:t>
      </w:r>
      <w:r w:rsidRPr="001C5059">
        <w:rPr>
          <w:rFonts w:ascii="仿宋_GB2312" w:eastAsia="仿宋_GB2312" w:hint="eastAsia"/>
          <w:sz w:val="28"/>
          <w:szCs w:val="28"/>
        </w:rPr>
        <w:t>。主要原因是</w:t>
      </w:r>
      <w:bookmarkStart w:id="6" w:name="OLE_LINK5"/>
      <w:r w:rsidRPr="001C5059">
        <w:rPr>
          <w:rFonts w:ascii="仿宋_GB2312" w:eastAsia="仿宋_GB2312" w:hint="eastAsia"/>
          <w:sz w:val="28"/>
          <w:szCs w:val="28"/>
        </w:rPr>
        <w:t>年中安排的人员经费等形成的支出。</w:t>
      </w:r>
      <w:bookmarkEnd w:id="6"/>
    </w:p>
    <w:p w14:paraId="36F26E7A" w14:textId="77777777" w:rsidR="0095639D" w:rsidRPr="001C5059" w:rsidRDefault="0095639D" w:rsidP="0095639D">
      <w:pPr>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lastRenderedPageBreak/>
        <w:t>“教育费附加安排的支出”</w:t>
      </w:r>
      <w:r w:rsidR="001D52DF" w:rsidRPr="001C5059">
        <w:rPr>
          <w:rFonts w:ascii="仿宋_GB2312" w:eastAsia="仿宋_GB2312" w:hint="eastAsia"/>
          <w:sz w:val="28"/>
          <w:szCs w:val="28"/>
        </w:rPr>
        <w:t>（款）</w:t>
      </w:r>
      <w:r w:rsidR="001E5E1F" w:rsidRPr="001C5059">
        <w:rPr>
          <w:rFonts w:ascii="仿宋_GB2312" w:eastAsia="仿宋_GB2312" w:hint="eastAsia"/>
          <w:sz w:val="28"/>
          <w:szCs w:val="28"/>
        </w:rPr>
        <w:t>2024年度年初预算</w:t>
      </w:r>
      <w:r w:rsidR="001E5E1F" w:rsidRPr="001E5E1F">
        <w:rPr>
          <w:rFonts w:ascii="仿宋_GB2312" w:eastAsia="仿宋_GB2312"/>
          <w:sz w:val="28"/>
          <w:szCs w:val="28"/>
        </w:rPr>
        <w:t>3,314.29</w:t>
      </w:r>
      <w:r w:rsidR="001E5E1F" w:rsidRPr="001C5059">
        <w:rPr>
          <w:rFonts w:ascii="仿宋_GB2312" w:eastAsia="仿宋_GB2312" w:hint="eastAsia"/>
          <w:sz w:val="28"/>
          <w:szCs w:val="28"/>
        </w:rPr>
        <w:t>万元，</w:t>
      </w:r>
      <w:r w:rsidR="00AE4304" w:rsidRPr="001C5059">
        <w:rPr>
          <w:rFonts w:ascii="仿宋_GB2312" w:eastAsia="仿宋_GB2312" w:hint="eastAsia"/>
          <w:sz w:val="28"/>
          <w:szCs w:val="28"/>
        </w:rPr>
        <w:t>2024年</w:t>
      </w:r>
      <w:r w:rsidRPr="001C5059">
        <w:rPr>
          <w:rFonts w:ascii="仿宋_GB2312" w:eastAsia="仿宋_GB2312" w:hint="eastAsia"/>
          <w:sz w:val="28"/>
          <w:szCs w:val="28"/>
        </w:rPr>
        <w:t>度决算</w:t>
      </w:r>
      <w:r w:rsidR="00D5518A" w:rsidRPr="001C5059">
        <w:rPr>
          <w:rFonts w:ascii="仿宋_GB2312" w:eastAsia="仿宋_GB2312"/>
          <w:sz w:val="28"/>
          <w:szCs w:val="28"/>
        </w:rPr>
        <w:t>2,004.52</w:t>
      </w:r>
      <w:r w:rsidRPr="001C5059">
        <w:rPr>
          <w:rFonts w:ascii="仿宋_GB2312" w:eastAsia="仿宋_GB2312" w:hint="eastAsia"/>
          <w:sz w:val="28"/>
          <w:szCs w:val="28"/>
        </w:rPr>
        <w:t>万元，</w:t>
      </w:r>
      <w:r w:rsidR="001E5E1F" w:rsidRPr="001B2AF9">
        <w:rPr>
          <w:rFonts w:ascii="仿宋_GB2312" w:eastAsia="仿宋_GB2312" w:hint="eastAsia"/>
          <w:sz w:val="28"/>
          <w:szCs w:val="28"/>
        </w:rPr>
        <w:t>完成年初预算的</w:t>
      </w:r>
      <w:r w:rsidR="001E5E1F" w:rsidRPr="001E5E1F">
        <w:rPr>
          <w:rFonts w:ascii="仿宋_GB2312" w:eastAsia="仿宋_GB2312"/>
          <w:sz w:val="28"/>
          <w:szCs w:val="28"/>
        </w:rPr>
        <w:t>60.48</w:t>
      </w:r>
      <w:r w:rsidR="00D5518A" w:rsidRPr="001C5059">
        <w:rPr>
          <w:rFonts w:ascii="仿宋_GB2312" w:eastAsia="仿宋_GB2312"/>
          <w:sz w:val="28"/>
          <w:szCs w:val="28"/>
        </w:rPr>
        <w:t>%</w:t>
      </w:r>
      <w:r w:rsidRPr="001C5059">
        <w:rPr>
          <w:rFonts w:ascii="仿宋_GB2312" w:eastAsia="仿宋_GB2312" w:hint="eastAsia"/>
          <w:sz w:val="28"/>
          <w:szCs w:val="28"/>
        </w:rPr>
        <w:t>。</w:t>
      </w:r>
      <w:bookmarkStart w:id="7" w:name="OLE_LINK3"/>
      <w:r w:rsidRPr="001C5059">
        <w:rPr>
          <w:rFonts w:ascii="仿宋_GB2312" w:eastAsia="仿宋_GB2312" w:hint="eastAsia"/>
          <w:sz w:val="28"/>
          <w:szCs w:val="28"/>
        </w:rPr>
        <w:t>主要原因是</w:t>
      </w:r>
      <w:bookmarkStart w:id="8" w:name="OLE_LINK4"/>
      <w:r w:rsidR="000A19C2" w:rsidRPr="001C5059">
        <w:rPr>
          <w:rFonts w:ascii="仿宋_GB2312" w:eastAsia="仿宋_GB2312" w:hint="eastAsia"/>
          <w:sz w:val="28"/>
          <w:szCs w:val="28"/>
        </w:rPr>
        <w:t>本年</w:t>
      </w:r>
      <w:r w:rsidR="00062BCC" w:rsidRPr="001C5059">
        <w:rPr>
          <w:rFonts w:ascii="仿宋_GB2312" w:eastAsia="仿宋_GB2312" w:hint="eastAsia"/>
          <w:sz w:val="28"/>
          <w:szCs w:val="28"/>
        </w:rPr>
        <w:t>结合</w:t>
      </w:r>
      <w:r w:rsidR="000A19C2" w:rsidRPr="001C5059">
        <w:rPr>
          <w:rFonts w:ascii="仿宋_GB2312" w:eastAsia="仿宋_GB2312"/>
          <w:sz w:val="28"/>
          <w:szCs w:val="28"/>
        </w:rPr>
        <w:t>实际情况</w:t>
      </w:r>
      <w:r w:rsidR="000A19C2" w:rsidRPr="001C5059">
        <w:rPr>
          <w:rFonts w:ascii="仿宋_GB2312" w:eastAsia="仿宋_GB2312" w:hint="eastAsia"/>
          <w:sz w:val="28"/>
          <w:szCs w:val="28"/>
        </w:rPr>
        <w:t>，</w:t>
      </w:r>
      <w:r w:rsidR="00062BCC" w:rsidRPr="001C5059">
        <w:rPr>
          <w:rFonts w:ascii="仿宋_GB2312" w:eastAsia="仿宋_GB2312" w:hint="eastAsia"/>
          <w:sz w:val="28"/>
          <w:szCs w:val="28"/>
        </w:rPr>
        <w:t>计划</w:t>
      </w:r>
      <w:r w:rsidR="00062BCC" w:rsidRPr="001C5059">
        <w:rPr>
          <w:rFonts w:ascii="仿宋_GB2312" w:eastAsia="仿宋_GB2312"/>
          <w:sz w:val="28"/>
          <w:szCs w:val="28"/>
        </w:rPr>
        <w:t>有所调整，</w:t>
      </w:r>
      <w:r w:rsidR="000A19C2" w:rsidRPr="001C5059">
        <w:rPr>
          <w:rFonts w:ascii="仿宋_GB2312" w:eastAsia="仿宋_GB2312" w:hint="eastAsia"/>
          <w:sz w:val="28"/>
          <w:szCs w:val="28"/>
        </w:rPr>
        <w:t>调减</w:t>
      </w:r>
      <w:r w:rsidR="00062BCC" w:rsidRPr="001C5059">
        <w:rPr>
          <w:rFonts w:ascii="仿宋_GB2312" w:eastAsia="仿宋_GB2312" w:hint="eastAsia"/>
          <w:sz w:val="28"/>
          <w:szCs w:val="28"/>
        </w:rPr>
        <w:t>了</w:t>
      </w:r>
      <w:r w:rsidR="000A19C2" w:rsidRPr="001C5059">
        <w:rPr>
          <w:rFonts w:ascii="仿宋_GB2312" w:eastAsia="仿宋_GB2312" w:hint="eastAsia"/>
          <w:sz w:val="28"/>
          <w:szCs w:val="28"/>
        </w:rPr>
        <w:t>修缮项目及设备类</w:t>
      </w:r>
      <w:r w:rsidR="00205781" w:rsidRPr="001C5059">
        <w:rPr>
          <w:rFonts w:ascii="仿宋_GB2312" w:eastAsia="仿宋_GB2312" w:hint="eastAsia"/>
          <w:sz w:val="28"/>
          <w:szCs w:val="28"/>
        </w:rPr>
        <w:t>等</w:t>
      </w:r>
      <w:r w:rsidR="000A19C2" w:rsidRPr="001C5059">
        <w:rPr>
          <w:rFonts w:ascii="仿宋_GB2312" w:eastAsia="仿宋_GB2312" w:hint="eastAsia"/>
          <w:sz w:val="28"/>
          <w:szCs w:val="28"/>
        </w:rPr>
        <w:t>项目。</w:t>
      </w:r>
      <w:bookmarkEnd w:id="7"/>
      <w:bookmarkEnd w:id="8"/>
    </w:p>
    <w:p w14:paraId="0D84FEFD" w14:textId="77777777" w:rsidR="00D5518A" w:rsidRPr="001C5059" w:rsidRDefault="00D5518A" w:rsidP="00D5518A">
      <w:pPr>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2、“科学技术支出”（类）</w:t>
      </w:r>
      <w:bookmarkStart w:id="9" w:name="OLE_LINK13"/>
      <w:r w:rsidR="00894FAE" w:rsidRPr="001C5059">
        <w:rPr>
          <w:rFonts w:ascii="仿宋_GB2312" w:eastAsia="仿宋_GB2312" w:hint="eastAsia"/>
          <w:sz w:val="28"/>
          <w:szCs w:val="28"/>
        </w:rPr>
        <w:t>2024年</w:t>
      </w:r>
      <w:r w:rsidR="00894FAE">
        <w:rPr>
          <w:rFonts w:ascii="仿宋_GB2312" w:eastAsia="仿宋_GB2312" w:hint="eastAsia"/>
          <w:sz w:val="28"/>
          <w:szCs w:val="28"/>
        </w:rPr>
        <w:t>度</w:t>
      </w:r>
      <w:r w:rsidR="00894FAE" w:rsidRPr="001C5059">
        <w:rPr>
          <w:rFonts w:ascii="仿宋_GB2312" w:eastAsia="仿宋_GB2312" w:hint="eastAsia"/>
          <w:sz w:val="28"/>
          <w:szCs w:val="28"/>
        </w:rPr>
        <w:t>年初无预算</w:t>
      </w:r>
      <w:r w:rsidR="00894FAE">
        <w:rPr>
          <w:rFonts w:ascii="仿宋_GB2312" w:eastAsia="仿宋_GB2312" w:hint="eastAsia"/>
          <w:sz w:val="28"/>
          <w:szCs w:val="28"/>
        </w:rPr>
        <w:t>，</w:t>
      </w:r>
      <w:r w:rsidRPr="001C5059">
        <w:rPr>
          <w:rFonts w:ascii="仿宋_GB2312" w:eastAsia="仿宋_GB2312" w:hint="eastAsia"/>
          <w:sz w:val="28"/>
          <w:szCs w:val="28"/>
        </w:rPr>
        <w:t>2024年度决算</w:t>
      </w:r>
      <w:r w:rsidRPr="001C5059">
        <w:rPr>
          <w:rFonts w:ascii="仿宋_GB2312" w:eastAsia="仿宋_GB2312"/>
          <w:sz w:val="28"/>
          <w:szCs w:val="28"/>
        </w:rPr>
        <w:t>812.07</w:t>
      </w:r>
      <w:r w:rsidRPr="001C5059">
        <w:rPr>
          <w:rFonts w:ascii="仿宋_GB2312" w:eastAsia="仿宋_GB2312" w:hint="eastAsia"/>
          <w:sz w:val="28"/>
          <w:szCs w:val="28"/>
        </w:rPr>
        <w:t>万元</w:t>
      </w:r>
      <w:bookmarkEnd w:id="9"/>
      <w:r w:rsidRPr="001C5059">
        <w:rPr>
          <w:rFonts w:ascii="仿宋_GB2312" w:eastAsia="仿宋_GB2312" w:hint="eastAsia"/>
          <w:sz w:val="28"/>
          <w:szCs w:val="28"/>
        </w:rPr>
        <w:t>。其中：</w:t>
      </w:r>
    </w:p>
    <w:p w14:paraId="4236DA05" w14:textId="77777777" w:rsidR="00490C5F" w:rsidRPr="001C5059" w:rsidRDefault="00D5518A" w:rsidP="0095639D">
      <w:pPr>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“科技条件与服务”（款）</w:t>
      </w:r>
      <w:r w:rsidR="00894FAE" w:rsidRPr="001C5059">
        <w:rPr>
          <w:rFonts w:ascii="仿宋_GB2312" w:eastAsia="仿宋_GB2312" w:hint="eastAsia"/>
          <w:sz w:val="28"/>
          <w:szCs w:val="28"/>
        </w:rPr>
        <w:t>2024年</w:t>
      </w:r>
      <w:r w:rsidR="00894FAE">
        <w:rPr>
          <w:rFonts w:ascii="仿宋_GB2312" w:eastAsia="仿宋_GB2312" w:hint="eastAsia"/>
          <w:sz w:val="28"/>
          <w:szCs w:val="28"/>
        </w:rPr>
        <w:t>度</w:t>
      </w:r>
      <w:r w:rsidR="00894FAE" w:rsidRPr="001C5059">
        <w:rPr>
          <w:rFonts w:ascii="仿宋_GB2312" w:eastAsia="仿宋_GB2312" w:hint="eastAsia"/>
          <w:sz w:val="28"/>
          <w:szCs w:val="28"/>
        </w:rPr>
        <w:t>年初无预算</w:t>
      </w:r>
      <w:r w:rsidR="00894FAE">
        <w:rPr>
          <w:rFonts w:ascii="仿宋_GB2312" w:eastAsia="仿宋_GB2312" w:hint="eastAsia"/>
          <w:sz w:val="28"/>
          <w:szCs w:val="28"/>
        </w:rPr>
        <w:t>，</w:t>
      </w:r>
      <w:r w:rsidR="00894FAE" w:rsidRPr="001C5059">
        <w:rPr>
          <w:rFonts w:ascii="仿宋_GB2312" w:eastAsia="仿宋_GB2312" w:hint="eastAsia"/>
          <w:sz w:val="28"/>
          <w:szCs w:val="28"/>
        </w:rPr>
        <w:t>2024年度决算</w:t>
      </w:r>
      <w:r w:rsidR="00894FAE" w:rsidRPr="001C5059">
        <w:rPr>
          <w:rFonts w:ascii="仿宋_GB2312" w:eastAsia="仿宋_GB2312"/>
          <w:sz w:val="28"/>
          <w:szCs w:val="28"/>
        </w:rPr>
        <w:t>812.07</w:t>
      </w:r>
      <w:r w:rsidR="00894FAE" w:rsidRPr="001C5059">
        <w:rPr>
          <w:rFonts w:ascii="仿宋_GB2312" w:eastAsia="仿宋_GB2312" w:hint="eastAsia"/>
          <w:sz w:val="28"/>
          <w:szCs w:val="28"/>
        </w:rPr>
        <w:t>万元</w:t>
      </w:r>
      <w:r w:rsidRPr="001C5059">
        <w:rPr>
          <w:rFonts w:ascii="仿宋_GB2312" w:eastAsia="仿宋_GB2312" w:hint="eastAsia"/>
          <w:sz w:val="28"/>
          <w:szCs w:val="28"/>
        </w:rPr>
        <w:t>。主要原因是</w:t>
      </w:r>
      <w:r w:rsidR="00490C5F" w:rsidRPr="001C5059">
        <w:rPr>
          <w:rFonts w:ascii="仿宋_GB2312" w:eastAsia="仿宋_GB2312" w:hint="eastAsia"/>
          <w:sz w:val="28"/>
          <w:szCs w:val="28"/>
        </w:rPr>
        <w:t>年中安排的科技专项及信息化项目等形成的支出。</w:t>
      </w:r>
    </w:p>
    <w:p w14:paraId="4D56CECD" w14:textId="77777777" w:rsidR="0095639D" w:rsidRPr="001C5059" w:rsidRDefault="00D5518A" w:rsidP="0095639D">
      <w:pPr>
        <w:spacing w:line="580" w:lineRule="exact"/>
        <w:ind w:firstLineChars="200" w:firstLine="560"/>
        <w:rPr>
          <w:rFonts w:ascii="仿宋_GB2312" w:eastAsia="仿宋_GB2312"/>
          <w:sz w:val="28"/>
          <w:szCs w:val="28"/>
        </w:rPr>
      </w:pPr>
      <w:r w:rsidRPr="001C5059">
        <w:rPr>
          <w:rFonts w:ascii="仿宋_GB2312" w:eastAsia="仿宋_GB2312"/>
          <w:sz w:val="28"/>
          <w:szCs w:val="28"/>
        </w:rPr>
        <w:t>3</w:t>
      </w:r>
      <w:r w:rsidR="0095639D" w:rsidRPr="001C5059">
        <w:rPr>
          <w:rFonts w:ascii="仿宋_GB2312" w:eastAsia="仿宋_GB2312" w:hint="eastAsia"/>
          <w:sz w:val="28"/>
          <w:szCs w:val="28"/>
        </w:rPr>
        <w:t>、“</w:t>
      </w:r>
      <w:r w:rsidR="00805A13" w:rsidRPr="001C5059">
        <w:rPr>
          <w:rFonts w:ascii="仿宋_GB2312" w:eastAsia="仿宋_GB2312" w:hint="eastAsia"/>
          <w:sz w:val="28"/>
          <w:szCs w:val="28"/>
        </w:rPr>
        <w:t>文化旅游体育与传媒支出</w:t>
      </w:r>
      <w:r w:rsidR="0095639D" w:rsidRPr="001C5059">
        <w:rPr>
          <w:rFonts w:ascii="仿宋_GB2312" w:eastAsia="仿宋_GB2312" w:hint="eastAsia"/>
          <w:sz w:val="28"/>
          <w:szCs w:val="28"/>
        </w:rPr>
        <w:t>”（类）</w:t>
      </w:r>
      <w:bookmarkStart w:id="10" w:name="OLE_LINK14"/>
      <w:r w:rsidR="00894FAE" w:rsidRPr="001C5059">
        <w:rPr>
          <w:rFonts w:ascii="仿宋_GB2312" w:eastAsia="仿宋_GB2312" w:hint="eastAsia"/>
          <w:sz w:val="28"/>
          <w:szCs w:val="28"/>
        </w:rPr>
        <w:t>2024年</w:t>
      </w:r>
      <w:r w:rsidR="00894FAE">
        <w:rPr>
          <w:rFonts w:ascii="仿宋_GB2312" w:eastAsia="仿宋_GB2312" w:hint="eastAsia"/>
          <w:sz w:val="28"/>
          <w:szCs w:val="28"/>
        </w:rPr>
        <w:t>度</w:t>
      </w:r>
      <w:r w:rsidR="00894FAE" w:rsidRPr="001C5059">
        <w:rPr>
          <w:rFonts w:ascii="仿宋_GB2312" w:eastAsia="仿宋_GB2312" w:hint="eastAsia"/>
          <w:sz w:val="28"/>
          <w:szCs w:val="28"/>
        </w:rPr>
        <w:t>年初无预算</w:t>
      </w:r>
      <w:r w:rsidR="00894FAE">
        <w:rPr>
          <w:rFonts w:ascii="仿宋_GB2312" w:eastAsia="仿宋_GB2312" w:hint="eastAsia"/>
          <w:sz w:val="28"/>
          <w:szCs w:val="28"/>
        </w:rPr>
        <w:t>，</w:t>
      </w:r>
      <w:r w:rsidR="00AE4304" w:rsidRPr="001C5059">
        <w:rPr>
          <w:rFonts w:ascii="仿宋_GB2312" w:eastAsia="仿宋_GB2312" w:hint="eastAsia"/>
          <w:sz w:val="28"/>
          <w:szCs w:val="28"/>
        </w:rPr>
        <w:t>2024年</w:t>
      </w:r>
      <w:r w:rsidR="0095639D" w:rsidRPr="001C5059">
        <w:rPr>
          <w:rFonts w:ascii="仿宋_GB2312" w:eastAsia="仿宋_GB2312" w:hint="eastAsia"/>
          <w:sz w:val="28"/>
          <w:szCs w:val="28"/>
        </w:rPr>
        <w:t>度决算</w:t>
      </w:r>
      <w:r w:rsidR="009334F5" w:rsidRPr="001C5059">
        <w:rPr>
          <w:rFonts w:ascii="仿宋_GB2312" w:eastAsia="仿宋_GB2312"/>
          <w:sz w:val="28"/>
          <w:szCs w:val="28"/>
        </w:rPr>
        <w:t>500.00</w:t>
      </w:r>
      <w:r w:rsidR="0095639D" w:rsidRPr="001C5059">
        <w:rPr>
          <w:rFonts w:ascii="仿宋_GB2312" w:eastAsia="仿宋_GB2312" w:hint="eastAsia"/>
          <w:sz w:val="28"/>
          <w:szCs w:val="28"/>
        </w:rPr>
        <w:t>万元</w:t>
      </w:r>
      <w:bookmarkEnd w:id="10"/>
      <w:r w:rsidR="0095639D" w:rsidRPr="001C5059">
        <w:rPr>
          <w:rFonts w:ascii="仿宋_GB2312" w:eastAsia="仿宋_GB2312" w:hint="eastAsia"/>
          <w:sz w:val="28"/>
          <w:szCs w:val="28"/>
        </w:rPr>
        <w:t>。其中：</w:t>
      </w:r>
    </w:p>
    <w:p w14:paraId="16487846" w14:textId="77777777" w:rsidR="0095639D" w:rsidRPr="001C5059" w:rsidRDefault="0095639D" w:rsidP="0095639D">
      <w:pPr>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w:t>
      </w:r>
      <w:r w:rsidR="00805A13" w:rsidRPr="001C5059">
        <w:rPr>
          <w:rFonts w:ascii="仿宋_GB2312" w:eastAsia="仿宋_GB2312" w:hint="eastAsia"/>
          <w:sz w:val="28"/>
          <w:szCs w:val="28"/>
        </w:rPr>
        <w:t>文物</w:t>
      </w:r>
      <w:r w:rsidRPr="001C5059">
        <w:rPr>
          <w:rFonts w:ascii="仿宋_GB2312" w:eastAsia="仿宋_GB2312" w:hint="eastAsia"/>
          <w:sz w:val="28"/>
          <w:szCs w:val="28"/>
        </w:rPr>
        <w:t>”（款）</w:t>
      </w:r>
      <w:r w:rsidR="00894FAE" w:rsidRPr="001C5059">
        <w:rPr>
          <w:rFonts w:ascii="仿宋_GB2312" w:eastAsia="仿宋_GB2312" w:hint="eastAsia"/>
          <w:sz w:val="28"/>
          <w:szCs w:val="28"/>
        </w:rPr>
        <w:t>2024年</w:t>
      </w:r>
      <w:r w:rsidR="00894FAE">
        <w:rPr>
          <w:rFonts w:ascii="仿宋_GB2312" w:eastAsia="仿宋_GB2312" w:hint="eastAsia"/>
          <w:sz w:val="28"/>
          <w:szCs w:val="28"/>
        </w:rPr>
        <w:t>度</w:t>
      </w:r>
      <w:r w:rsidR="00894FAE" w:rsidRPr="001C5059">
        <w:rPr>
          <w:rFonts w:ascii="仿宋_GB2312" w:eastAsia="仿宋_GB2312" w:hint="eastAsia"/>
          <w:sz w:val="28"/>
          <w:szCs w:val="28"/>
        </w:rPr>
        <w:t>年初无预算</w:t>
      </w:r>
      <w:r w:rsidR="00894FAE">
        <w:rPr>
          <w:rFonts w:ascii="仿宋_GB2312" w:eastAsia="仿宋_GB2312" w:hint="eastAsia"/>
          <w:sz w:val="28"/>
          <w:szCs w:val="28"/>
        </w:rPr>
        <w:t>，</w:t>
      </w:r>
      <w:r w:rsidR="00894FAE" w:rsidRPr="001C5059">
        <w:rPr>
          <w:rFonts w:ascii="仿宋_GB2312" w:eastAsia="仿宋_GB2312" w:hint="eastAsia"/>
          <w:sz w:val="28"/>
          <w:szCs w:val="28"/>
        </w:rPr>
        <w:t>2024年度决算</w:t>
      </w:r>
      <w:r w:rsidR="00894FAE" w:rsidRPr="001C5059">
        <w:rPr>
          <w:rFonts w:ascii="仿宋_GB2312" w:eastAsia="仿宋_GB2312"/>
          <w:sz w:val="28"/>
          <w:szCs w:val="28"/>
        </w:rPr>
        <w:t>500.00</w:t>
      </w:r>
      <w:r w:rsidR="00894FAE" w:rsidRPr="001C5059">
        <w:rPr>
          <w:rFonts w:ascii="仿宋_GB2312" w:eastAsia="仿宋_GB2312" w:hint="eastAsia"/>
          <w:sz w:val="28"/>
          <w:szCs w:val="28"/>
        </w:rPr>
        <w:t>万元</w:t>
      </w:r>
      <w:r w:rsidRPr="001C5059">
        <w:rPr>
          <w:rFonts w:ascii="仿宋_GB2312" w:eastAsia="仿宋_GB2312" w:hint="eastAsia"/>
          <w:sz w:val="28"/>
          <w:szCs w:val="28"/>
        </w:rPr>
        <w:t>。主要原因是</w:t>
      </w:r>
      <w:r w:rsidR="00230052" w:rsidRPr="001C5059">
        <w:rPr>
          <w:rFonts w:ascii="仿宋_GB2312" w:eastAsia="仿宋_GB2312" w:hint="eastAsia"/>
          <w:sz w:val="28"/>
          <w:szCs w:val="28"/>
        </w:rPr>
        <w:t>年中</w:t>
      </w:r>
      <w:bookmarkStart w:id="11" w:name="OLE_LINK6"/>
      <w:r w:rsidR="00230052" w:rsidRPr="001C5059">
        <w:rPr>
          <w:rFonts w:ascii="仿宋_GB2312" w:eastAsia="仿宋_GB2312" w:hint="eastAsia"/>
          <w:sz w:val="28"/>
          <w:szCs w:val="28"/>
        </w:rPr>
        <w:t>安排的</w:t>
      </w:r>
      <w:bookmarkEnd w:id="11"/>
      <w:r w:rsidR="0049426A" w:rsidRPr="001C5059">
        <w:rPr>
          <w:rFonts w:ascii="仿宋_GB2312" w:eastAsia="仿宋_GB2312" w:hint="eastAsia"/>
          <w:sz w:val="28"/>
          <w:szCs w:val="28"/>
        </w:rPr>
        <w:t>基建管理中心</w:t>
      </w:r>
      <w:r w:rsidR="00230052" w:rsidRPr="001C5059">
        <w:rPr>
          <w:rFonts w:ascii="仿宋_GB2312" w:eastAsia="仿宋_GB2312" w:hint="eastAsia"/>
          <w:sz w:val="28"/>
          <w:szCs w:val="28"/>
        </w:rPr>
        <w:t>文物修缮装修改造项目</w:t>
      </w:r>
      <w:r w:rsidRPr="001C5059">
        <w:rPr>
          <w:rFonts w:ascii="仿宋_GB2312" w:eastAsia="仿宋_GB2312" w:hint="eastAsia"/>
          <w:sz w:val="28"/>
          <w:szCs w:val="28"/>
        </w:rPr>
        <w:t>形成的支出。</w:t>
      </w:r>
    </w:p>
    <w:p w14:paraId="753ADB2F" w14:textId="77777777" w:rsidR="0095639D" w:rsidRPr="001C5059" w:rsidRDefault="00D5518A" w:rsidP="0095639D">
      <w:pPr>
        <w:autoSpaceDE w:val="0"/>
        <w:autoSpaceDN w:val="0"/>
        <w:adjustRightInd w:val="0"/>
        <w:spacing w:line="580" w:lineRule="exact"/>
        <w:ind w:firstLineChars="200" w:firstLine="560"/>
        <w:rPr>
          <w:rFonts w:ascii="仿宋_GB2312" w:eastAsia="仿宋_GB2312"/>
          <w:sz w:val="28"/>
          <w:szCs w:val="28"/>
        </w:rPr>
      </w:pPr>
      <w:r w:rsidRPr="001C5059">
        <w:rPr>
          <w:rFonts w:ascii="仿宋_GB2312" w:eastAsia="仿宋_GB2312"/>
          <w:sz w:val="28"/>
          <w:szCs w:val="28"/>
        </w:rPr>
        <w:t>4</w:t>
      </w:r>
      <w:r w:rsidR="0095639D" w:rsidRPr="001C5059">
        <w:rPr>
          <w:rFonts w:ascii="仿宋_GB2312" w:eastAsia="仿宋_GB2312" w:hint="eastAsia"/>
          <w:sz w:val="28"/>
          <w:szCs w:val="28"/>
        </w:rPr>
        <w:t>、“社会保障和就业支出”（类）</w:t>
      </w:r>
      <w:r w:rsidR="00894FAE" w:rsidRPr="001C5059">
        <w:rPr>
          <w:rFonts w:ascii="仿宋_GB2312" w:eastAsia="仿宋_GB2312" w:hint="eastAsia"/>
          <w:sz w:val="28"/>
          <w:szCs w:val="28"/>
        </w:rPr>
        <w:t>2024年度年初预算</w:t>
      </w:r>
      <w:r w:rsidR="00894FAE" w:rsidRPr="00894FAE">
        <w:rPr>
          <w:rFonts w:ascii="仿宋_GB2312" w:eastAsia="仿宋_GB2312"/>
          <w:sz w:val="28"/>
          <w:szCs w:val="28"/>
        </w:rPr>
        <w:t>128,013.39</w:t>
      </w:r>
      <w:r w:rsidR="00894FAE" w:rsidRPr="001C5059">
        <w:rPr>
          <w:rFonts w:ascii="仿宋_GB2312" w:eastAsia="仿宋_GB2312" w:hint="eastAsia"/>
          <w:sz w:val="28"/>
          <w:szCs w:val="28"/>
        </w:rPr>
        <w:t>万元</w:t>
      </w:r>
      <w:r w:rsidR="00894FAE">
        <w:rPr>
          <w:rFonts w:ascii="仿宋_GB2312" w:eastAsia="仿宋_GB2312" w:hint="eastAsia"/>
          <w:sz w:val="28"/>
          <w:szCs w:val="28"/>
        </w:rPr>
        <w:t>，</w:t>
      </w:r>
      <w:r w:rsidR="00AE4304" w:rsidRPr="001C5059">
        <w:rPr>
          <w:rFonts w:ascii="仿宋_GB2312" w:eastAsia="仿宋_GB2312" w:hint="eastAsia"/>
          <w:sz w:val="28"/>
          <w:szCs w:val="28"/>
        </w:rPr>
        <w:t>2024年</w:t>
      </w:r>
      <w:r w:rsidR="0095639D" w:rsidRPr="001C5059">
        <w:rPr>
          <w:rFonts w:ascii="仿宋_GB2312" w:eastAsia="仿宋_GB2312" w:hint="eastAsia"/>
          <w:sz w:val="28"/>
          <w:szCs w:val="28"/>
        </w:rPr>
        <w:t>度决算</w:t>
      </w:r>
      <w:r w:rsidR="009334F5" w:rsidRPr="001C5059">
        <w:rPr>
          <w:rFonts w:ascii="仿宋_GB2312" w:eastAsia="仿宋_GB2312"/>
          <w:sz w:val="28"/>
          <w:szCs w:val="28"/>
        </w:rPr>
        <w:t>154,899.43</w:t>
      </w:r>
      <w:r w:rsidR="0095639D" w:rsidRPr="001C5059">
        <w:rPr>
          <w:rFonts w:ascii="仿宋_GB2312" w:eastAsia="仿宋_GB2312" w:hint="eastAsia"/>
          <w:sz w:val="28"/>
          <w:szCs w:val="28"/>
        </w:rPr>
        <w:t>万元，</w:t>
      </w:r>
      <w:r w:rsidR="00894FAE" w:rsidRPr="001B2AF9">
        <w:rPr>
          <w:rFonts w:ascii="仿宋_GB2312" w:eastAsia="仿宋_GB2312" w:hint="eastAsia"/>
          <w:sz w:val="28"/>
          <w:szCs w:val="28"/>
        </w:rPr>
        <w:t>完成年初预算的</w:t>
      </w:r>
      <w:r w:rsidR="00894FAE">
        <w:rPr>
          <w:rFonts w:ascii="仿宋_GB2312" w:eastAsia="仿宋_GB2312" w:hint="eastAsia"/>
          <w:sz w:val="28"/>
          <w:szCs w:val="28"/>
        </w:rPr>
        <w:t>1</w:t>
      </w:r>
      <w:r w:rsidR="009334F5" w:rsidRPr="001C5059">
        <w:rPr>
          <w:rFonts w:ascii="仿宋_GB2312" w:eastAsia="仿宋_GB2312"/>
          <w:sz w:val="28"/>
          <w:szCs w:val="28"/>
        </w:rPr>
        <w:t>21.00</w:t>
      </w:r>
      <w:r w:rsidR="00692AEB" w:rsidRPr="001C5059">
        <w:rPr>
          <w:rFonts w:ascii="仿宋_GB2312" w:eastAsia="仿宋_GB2312"/>
          <w:sz w:val="28"/>
          <w:szCs w:val="28"/>
        </w:rPr>
        <w:t>%</w:t>
      </w:r>
      <w:r w:rsidR="0095639D" w:rsidRPr="001C5059">
        <w:rPr>
          <w:rFonts w:ascii="仿宋_GB2312" w:eastAsia="仿宋_GB2312" w:hint="eastAsia"/>
          <w:sz w:val="28"/>
          <w:szCs w:val="28"/>
        </w:rPr>
        <w:t>。其中：</w:t>
      </w:r>
    </w:p>
    <w:p w14:paraId="6DF79E65" w14:textId="77777777" w:rsidR="0095639D" w:rsidRPr="001C5059" w:rsidRDefault="0095639D" w:rsidP="0095639D">
      <w:pPr>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“行政事业单位养老支出”（款）</w:t>
      </w:r>
      <w:r w:rsidR="00894FAE" w:rsidRPr="001C5059">
        <w:rPr>
          <w:rFonts w:ascii="仿宋_GB2312" w:eastAsia="仿宋_GB2312" w:hint="eastAsia"/>
          <w:sz w:val="28"/>
          <w:szCs w:val="28"/>
        </w:rPr>
        <w:t>2024年度年初预算</w:t>
      </w:r>
      <w:r w:rsidR="00894FAE" w:rsidRPr="00894FAE">
        <w:rPr>
          <w:rFonts w:ascii="仿宋_GB2312" w:eastAsia="仿宋_GB2312"/>
          <w:sz w:val="28"/>
          <w:szCs w:val="28"/>
        </w:rPr>
        <w:t>128,013.39</w:t>
      </w:r>
      <w:r w:rsidR="00894FAE" w:rsidRPr="001C5059">
        <w:rPr>
          <w:rFonts w:ascii="仿宋_GB2312" w:eastAsia="仿宋_GB2312" w:hint="eastAsia"/>
          <w:sz w:val="28"/>
          <w:szCs w:val="28"/>
        </w:rPr>
        <w:t>万元</w:t>
      </w:r>
      <w:r w:rsidR="00894FAE">
        <w:rPr>
          <w:rFonts w:ascii="仿宋_GB2312" w:eastAsia="仿宋_GB2312" w:hint="eastAsia"/>
          <w:sz w:val="28"/>
          <w:szCs w:val="28"/>
        </w:rPr>
        <w:t>，</w:t>
      </w:r>
      <w:r w:rsidR="00AE4304" w:rsidRPr="001C5059">
        <w:rPr>
          <w:rFonts w:ascii="仿宋_GB2312" w:eastAsia="仿宋_GB2312" w:hint="eastAsia"/>
          <w:sz w:val="28"/>
          <w:szCs w:val="28"/>
        </w:rPr>
        <w:t>2024年</w:t>
      </w:r>
      <w:r w:rsidRPr="001C5059">
        <w:rPr>
          <w:rFonts w:ascii="仿宋_GB2312" w:eastAsia="仿宋_GB2312" w:hint="eastAsia"/>
          <w:sz w:val="28"/>
          <w:szCs w:val="28"/>
        </w:rPr>
        <w:t>度决算</w:t>
      </w:r>
      <w:r w:rsidR="009334F5" w:rsidRPr="001C5059">
        <w:rPr>
          <w:rFonts w:ascii="仿宋_GB2312" w:eastAsia="仿宋_GB2312"/>
          <w:sz w:val="28"/>
          <w:szCs w:val="28"/>
        </w:rPr>
        <w:t>144,816.08</w:t>
      </w:r>
      <w:r w:rsidRPr="001C5059">
        <w:rPr>
          <w:rFonts w:ascii="仿宋_GB2312" w:eastAsia="仿宋_GB2312" w:hint="eastAsia"/>
          <w:sz w:val="28"/>
          <w:szCs w:val="28"/>
        </w:rPr>
        <w:t>万元，</w:t>
      </w:r>
      <w:r w:rsidR="00894FAE" w:rsidRPr="001B2AF9">
        <w:rPr>
          <w:rFonts w:ascii="仿宋_GB2312" w:eastAsia="仿宋_GB2312" w:hint="eastAsia"/>
          <w:sz w:val="28"/>
          <w:szCs w:val="28"/>
        </w:rPr>
        <w:t>完成年初预算的</w:t>
      </w:r>
      <w:r w:rsidR="00894FAE">
        <w:rPr>
          <w:rFonts w:ascii="仿宋_GB2312" w:eastAsia="仿宋_GB2312" w:hint="eastAsia"/>
          <w:sz w:val="28"/>
          <w:szCs w:val="28"/>
        </w:rPr>
        <w:t>1</w:t>
      </w:r>
      <w:r w:rsidR="009334F5" w:rsidRPr="001C5059">
        <w:rPr>
          <w:rFonts w:ascii="仿宋_GB2312" w:eastAsia="仿宋_GB2312"/>
          <w:sz w:val="28"/>
          <w:szCs w:val="28"/>
        </w:rPr>
        <w:t>13.13</w:t>
      </w:r>
      <w:r w:rsidR="002A6504" w:rsidRPr="001C5059">
        <w:rPr>
          <w:rFonts w:ascii="仿宋_GB2312" w:eastAsia="仿宋_GB2312"/>
          <w:sz w:val="28"/>
          <w:szCs w:val="28"/>
        </w:rPr>
        <w:t>%</w:t>
      </w:r>
      <w:r w:rsidRPr="001C5059">
        <w:rPr>
          <w:rFonts w:ascii="仿宋_GB2312" w:eastAsia="仿宋_GB2312" w:hint="eastAsia"/>
          <w:sz w:val="28"/>
          <w:szCs w:val="28"/>
        </w:rPr>
        <w:t>。主要原因是</w:t>
      </w:r>
      <w:r w:rsidR="00421485" w:rsidRPr="001C5059">
        <w:rPr>
          <w:rFonts w:ascii="仿宋_GB2312" w:eastAsia="仿宋_GB2312" w:hint="eastAsia"/>
          <w:sz w:val="28"/>
          <w:szCs w:val="28"/>
        </w:rPr>
        <w:t>年中</w:t>
      </w:r>
      <w:r w:rsidR="00E779B8" w:rsidRPr="001C5059">
        <w:rPr>
          <w:rFonts w:ascii="仿宋_GB2312" w:eastAsia="仿宋_GB2312" w:hint="eastAsia"/>
          <w:sz w:val="28"/>
          <w:szCs w:val="28"/>
        </w:rPr>
        <w:t>补发普教教龄30年</w:t>
      </w:r>
      <w:bookmarkStart w:id="12" w:name="OLE_LINK10"/>
      <w:r w:rsidR="00E779B8" w:rsidRPr="001C5059">
        <w:rPr>
          <w:rFonts w:ascii="仿宋_GB2312" w:eastAsia="仿宋_GB2312" w:hint="eastAsia"/>
          <w:sz w:val="28"/>
          <w:szCs w:val="28"/>
        </w:rPr>
        <w:t>一次性退休补贴</w:t>
      </w:r>
      <w:bookmarkEnd w:id="12"/>
      <w:r w:rsidR="00E779B8" w:rsidRPr="001C5059">
        <w:rPr>
          <w:rFonts w:ascii="仿宋_GB2312" w:eastAsia="仿宋_GB2312" w:hint="eastAsia"/>
          <w:sz w:val="28"/>
          <w:szCs w:val="28"/>
        </w:rPr>
        <w:t>形成的</w:t>
      </w:r>
      <w:r w:rsidR="00F704D4" w:rsidRPr="001C5059">
        <w:rPr>
          <w:rFonts w:ascii="仿宋_GB2312" w:eastAsia="仿宋_GB2312" w:hint="eastAsia"/>
          <w:sz w:val="28"/>
          <w:szCs w:val="28"/>
        </w:rPr>
        <w:t>支出</w:t>
      </w:r>
      <w:r w:rsidRPr="001C5059">
        <w:rPr>
          <w:rFonts w:ascii="仿宋_GB2312" w:eastAsia="仿宋_GB2312" w:hint="eastAsia"/>
          <w:sz w:val="28"/>
          <w:szCs w:val="28"/>
        </w:rPr>
        <w:t>。</w:t>
      </w:r>
    </w:p>
    <w:p w14:paraId="4F848080" w14:textId="77777777" w:rsidR="0095639D" w:rsidRPr="001C5059" w:rsidRDefault="0095639D" w:rsidP="0095639D">
      <w:pPr>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“抚恤”（款）</w:t>
      </w:r>
      <w:r w:rsidR="00894FAE" w:rsidRPr="001C5059">
        <w:rPr>
          <w:rFonts w:ascii="仿宋_GB2312" w:eastAsia="仿宋_GB2312" w:hint="eastAsia"/>
          <w:sz w:val="28"/>
          <w:szCs w:val="28"/>
        </w:rPr>
        <w:t>2024年</w:t>
      </w:r>
      <w:r w:rsidR="00894FAE">
        <w:rPr>
          <w:rFonts w:ascii="仿宋_GB2312" w:eastAsia="仿宋_GB2312" w:hint="eastAsia"/>
          <w:sz w:val="28"/>
          <w:szCs w:val="28"/>
        </w:rPr>
        <w:t>度</w:t>
      </w:r>
      <w:r w:rsidR="00894FAE" w:rsidRPr="001C5059">
        <w:rPr>
          <w:rFonts w:ascii="仿宋_GB2312" w:eastAsia="仿宋_GB2312" w:hint="eastAsia"/>
          <w:sz w:val="28"/>
          <w:szCs w:val="28"/>
        </w:rPr>
        <w:t>年初无预算</w:t>
      </w:r>
      <w:r w:rsidR="00894FAE">
        <w:rPr>
          <w:rFonts w:ascii="仿宋_GB2312" w:eastAsia="仿宋_GB2312" w:hint="eastAsia"/>
          <w:sz w:val="28"/>
          <w:szCs w:val="28"/>
        </w:rPr>
        <w:t>，</w:t>
      </w:r>
      <w:r w:rsidR="00AE4304" w:rsidRPr="001C5059">
        <w:rPr>
          <w:rFonts w:ascii="仿宋_GB2312" w:eastAsia="仿宋_GB2312" w:hint="eastAsia"/>
          <w:sz w:val="28"/>
          <w:szCs w:val="28"/>
        </w:rPr>
        <w:t>2024年</w:t>
      </w:r>
      <w:r w:rsidRPr="001C5059">
        <w:rPr>
          <w:rFonts w:ascii="仿宋_GB2312" w:eastAsia="仿宋_GB2312" w:hint="eastAsia"/>
          <w:sz w:val="28"/>
          <w:szCs w:val="28"/>
        </w:rPr>
        <w:t>度决算</w:t>
      </w:r>
      <w:r w:rsidR="009334F5" w:rsidRPr="001C5059">
        <w:rPr>
          <w:rFonts w:ascii="仿宋_GB2312" w:eastAsia="仿宋_GB2312"/>
          <w:sz w:val="28"/>
          <w:szCs w:val="28"/>
        </w:rPr>
        <w:t>10,066.65</w:t>
      </w:r>
      <w:r w:rsidRPr="001C5059">
        <w:rPr>
          <w:rFonts w:ascii="仿宋_GB2312" w:eastAsia="仿宋_GB2312" w:hint="eastAsia"/>
          <w:sz w:val="28"/>
          <w:szCs w:val="28"/>
        </w:rPr>
        <w:t>万元。主要原因是年中根据</w:t>
      </w:r>
      <w:r w:rsidRPr="001C5059">
        <w:rPr>
          <w:rFonts w:ascii="仿宋_GB2312" w:eastAsia="仿宋_GB2312"/>
          <w:sz w:val="28"/>
          <w:szCs w:val="28"/>
        </w:rPr>
        <w:t>实际情况</w:t>
      </w:r>
      <w:r w:rsidRPr="001C5059">
        <w:rPr>
          <w:rFonts w:ascii="仿宋_GB2312" w:eastAsia="仿宋_GB2312" w:hint="eastAsia"/>
          <w:sz w:val="28"/>
          <w:szCs w:val="28"/>
        </w:rPr>
        <w:t>安排的</w:t>
      </w:r>
      <w:r w:rsidR="00DD0A59" w:rsidRPr="001C5059">
        <w:rPr>
          <w:rFonts w:ascii="仿宋_GB2312" w:eastAsia="仿宋_GB2312" w:hint="eastAsia"/>
          <w:sz w:val="28"/>
          <w:szCs w:val="28"/>
        </w:rPr>
        <w:t>去世</w:t>
      </w:r>
      <w:r w:rsidRPr="001C5059">
        <w:rPr>
          <w:rFonts w:ascii="仿宋_GB2312" w:eastAsia="仿宋_GB2312" w:hint="eastAsia"/>
          <w:sz w:val="28"/>
          <w:szCs w:val="28"/>
        </w:rPr>
        <w:t>人员丧葬抚恤金经费形成的支出。</w:t>
      </w:r>
    </w:p>
    <w:p w14:paraId="2942996D" w14:textId="77777777" w:rsidR="00DD0A59" w:rsidRPr="001C5059" w:rsidRDefault="00DD0A59" w:rsidP="00DD0A59">
      <w:pPr>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“其他生活救助”（款）</w:t>
      </w:r>
      <w:r w:rsidR="00894FAE" w:rsidRPr="001C5059">
        <w:rPr>
          <w:rFonts w:ascii="仿宋_GB2312" w:eastAsia="仿宋_GB2312" w:hint="eastAsia"/>
          <w:sz w:val="28"/>
          <w:szCs w:val="28"/>
        </w:rPr>
        <w:t>2024年</w:t>
      </w:r>
      <w:r w:rsidR="00894FAE">
        <w:rPr>
          <w:rFonts w:ascii="仿宋_GB2312" w:eastAsia="仿宋_GB2312" w:hint="eastAsia"/>
          <w:sz w:val="28"/>
          <w:szCs w:val="28"/>
        </w:rPr>
        <w:t>度</w:t>
      </w:r>
      <w:r w:rsidR="00894FAE" w:rsidRPr="001C5059">
        <w:rPr>
          <w:rFonts w:ascii="仿宋_GB2312" w:eastAsia="仿宋_GB2312" w:hint="eastAsia"/>
          <w:sz w:val="28"/>
          <w:szCs w:val="28"/>
        </w:rPr>
        <w:t>年初无预算</w:t>
      </w:r>
      <w:r w:rsidR="00894FAE">
        <w:rPr>
          <w:rFonts w:ascii="仿宋_GB2312" w:eastAsia="仿宋_GB2312" w:hint="eastAsia"/>
          <w:sz w:val="28"/>
          <w:szCs w:val="28"/>
        </w:rPr>
        <w:t>，</w:t>
      </w:r>
      <w:r w:rsidR="00AE4304" w:rsidRPr="001C5059">
        <w:rPr>
          <w:rFonts w:ascii="仿宋_GB2312" w:eastAsia="仿宋_GB2312" w:hint="eastAsia"/>
          <w:sz w:val="28"/>
          <w:szCs w:val="28"/>
        </w:rPr>
        <w:t>2024年</w:t>
      </w:r>
      <w:r w:rsidRPr="001C5059">
        <w:rPr>
          <w:rFonts w:ascii="仿宋_GB2312" w:eastAsia="仿宋_GB2312" w:hint="eastAsia"/>
          <w:sz w:val="28"/>
          <w:szCs w:val="28"/>
        </w:rPr>
        <w:t>度决算</w:t>
      </w:r>
      <w:r w:rsidRPr="001C5059">
        <w:rPr>
          <w:rFonts w:ascii="仿宋_GB2312" w:eastAsia="仿宋_GB2312"/>
          <w:sz w:val="28"/>
          <w:szCs w:val="28"/>
        </w:rPr>
        <w:t>1</w:t>
      </w:r>
      <w:r w:rsidR="009334F5" w:rsidRPr="001C5059">
        <w:rPr>
          <w:rFonts w:ascii="仿宋_GB2312" w:eastAsia="仿宋_GB2312"/>
          <w:sz w:val="28"/>
          <w:szCs w:val="28"/>
        </w:rPr>
        <w:t>6.70</w:t>
      </w:r>
      <w:r w:rsidRPr="001C5059">
        <w:rPr>
          <w:rFonts w:ascii="仿宋_GB2312" w:eastAsia="仿宋_GB2312" w:hint="eastAsia"/>
          <w:sz w:val="28"/>
          <w:szCs w:val="28"/>
        </w:rPr>
        <w:t>万元。主要原因是年中根据</w:t>
      </w:r>
      <w:r w:rsidR="00331A61" w:rsidRPr="001C5059">
        <w:rPr>
          <w:rFonts w:ascii="仿宋_GB2312" w:eastAsia="仿宋_GB2312" w:hint="eastAsia"/>
          <w:sz w:val="28"/>
          <w:szCs w:val="28"/>
        </w:rPr>
        <w:t>单位</w:t>
      </w:r>
      <w:r w:rsidRPr="001C5059">
        <w:rPr>
          <w:rFonts w:ascii="仿宋_GB2312" w:eastAsia="仿宋_GB2312"/>
          <w:sz w:val="28"/>
          <w:szCs w:val="28"/>
        </w:rPr>
        <w:t>实际情况</w:t>
      </w:r>
      <w:r w:rsidRPr="001C5059">
        <w:rPr>
          <w:rFonts w:ascii="仿宋_GB2312" w:eastAsia="仿宋_GB2312" w:hint="eastAsia"/>
          <w:sz w:val="28"/>
          <w:szCs w:val="28"/>
        </w:rPr>
        <w:t>安排的遗属补助形成的支出。</w:t>
      </w:r>
    </w:p>
    <w:p w14:paraId="7B04A5CA" w14:textId="77777777" w:rsidR="00EB1C80" w:rsidRPr="001C5059" w:rsidRDefault="00D5518A" w:rsidP="00EB1C80">
      <w:pPr>
        <w:autoSpaceDE w:val="0"/>
        <w:autoSpaceDN w:val="0"/>
        <w:adjustRightInd w:val="0"/>
        <w:spacing w:line="580" w:lineRule="exact"/>
        <w:ind w:firstLineChars="200" w:firstLine="560"/>
        <w:rPr>
          <w:rFonts w:ascii="仿宋_GB2312" w:eastAsia="仿宋_GB2312"/>
          <w:sz w:val="28"/>
          <w:szCs w:val="28"/>
        </w:rPr>
      </w:pPr>
      <w:r w:rsidRPr="001C5059">
        <w:rPr>
          <w:rFonts w:ascii="仿宋_GB2312" w:eastAsia="仿宋_GB2312"/>
          <w:sz w:val="28"/>
          <w:szCs w:val="28"/>
        </w:rPr>
        <w:lastRenderedPageBreak/>
        <w:t>5</w:t>
      </w:r>
      <w:r w:rsidR="0095639D" w:rsidRPr="001C5059">
        <w:rPr>
          <w:rFonts w:ascii="仿宋_GB2312" w:eastAsia="仿宋_GB2312" w:hint="eastAsia"/>
          <w:sz w:val="28"/>
          <w:szCs w:val="28"/>
        </w:rPr>
        <w:t>、</w:t>
      </w:r>
      <w:r w:rsidR="00EB1C80" w:rsidRPr="001C5059">
        <w:rPr>
          <w:rFonts w:ascii="仿宋_GB2312" w:eastAsia="仿宋_GB2312" w:hint="eastAsia"/>
          <w:sz w:val="28"/>
          <w:szCs w:val="28"/>
        </w:rPr>
        <w:t>“卫生健康支出”（类）</w:t>
      </w:r>
      <w:bookmarkStart w:id="13" w:name="OLE_LINK15"/>
      <w:r w:rsidR="0057535D" w:rsidRPr="001C5059">
        <w:rPr>
          <w:rFonts w:ascii="仿宋_GB2312" w:eastAsia="仿宋_GB2312" w:hint="eastAsia"/>
          <w:sz w:val="28"/>
          <w:szCs w:val="28"/>
        </w:rPr>
        <w:t>2024年度年初预算</w:t>
      </w:r>
      <w:r w:rsidR="0057535D" w:rsidRPr="0057535D">
        <w:rPr>
          <w:rFonts w:ascii="仿宋_GB2312" w:eastAsia="仿宋_GB2312"/>
          <w:sz w:val="28"/>
          <w:szCs w:val="28"/>
        </w:rPr>
        <w:t>56,570.90</w:t>
      </w:r>
      <w:r w:rsidR="0057535D" w:rsidRPr="001C5059">
        <w:rPr>
          <w:rFonts w:ascii="仿宋_GB2312" w:eastAsia="仿宋_GB2312" w:hint="eastAsia"/>
          <w:sz w:val="28"/>
          <w:szCs w:val="28"/>
        </w:rPr>
        <w:t>万元</w:t>
      </w:r>
      <w:r w:rsidR="0057535D">
        <w:rPr>
          <w:rFonts w:ascii="仿宋_GB2312" w:eastAsia="仿宋_GB2312" w:hint="eastAsia"/>
          <w:sz w:val="28"/>
          <w:szCs w:val="28"/>
        </w:rPr>
        <w:t>，</w:t>
      </w:r>
      <w:r w:rsidR="00AE4304" w:rsidRPr="001C5059">
        <w:rPr>
          <w:rFonts w:ascii="仿宋_GB2312" w:eastAsia="仿宋_GB2312" w:hint="eastAsia"/>
          <w:sz w:val="28"/>
          <w:szCs w:val="28"/>
        </w:rPr>
        <w:t>2024年</w:t>
      </w:r>
      <w:r w:rsidR="00EB1C80" w:rsidRPr="001C5059">
        <w:rPr>
          <w:rFonts w:ascii="仿宋_GB2312" w:eastAsia="仿宋_GB2312" w:hint="eastAsia"/>
          <w:sz w:val="28"/>
          <w:szCs w:val="28"/>
        </w:rPr>
        <w:t>度决算</w:t>
      </w:r>
      <w:r w:rsidR="009334F5" w:rsidRPr="001C5059">
        <w:rPr>
          <w:rFonts w:ascii="仿宋_GB2312" w:eastAsia="仿宋_GB2312"/>
          <w:sz w:val="28"/>
          <w:szCs w:val="28"/>
        </w:rPr>
        <w:t>58,714.38</w:t>
      </w:r>
      <w:r w:rsidR="00EB1C80" w:rsidRPr="001C5059">
        <w:rPr>
          <w:rFonts w:ascii="仿宋_GB2312" w:eastAsia="仿宋_GB2312" w:hint="eastAsia"/>
          <w:sz w:val="28"/>
          <w:szCs w:val="28"/>
        </w:rPr>
        <w:t>万元，</w:t>
      </w:r>
      <w:r w:rsidR="0057535D" w:rsidRPr="001B2AF9">
        <w:rPr>
          <w:rFonts w:ascii="仿宋_GB2312" w:eastAsia="仿宋_GB2312" w:hint="eastAsia"/>
          <w:sz w:val="28"/>
          <w:szCs w:val="28"/>
        </w:rPr>
        <w:t>完成年初预算的</w:t>
      </w:r>
      <w:r w:rsidR="0057535D">
        <w:rPr>
          <w:rFonts w:ascii="仿宋_GB2312" w:eastAsia="仿宋_GB2312" w:hint="eastAsia"/>
          <w:sz w:val="28"/>
          <w:szCs w:val="28"/>
        </w:rPr>
        <w:t>10</w:t>
      </w:r>
      <w:r w:rsidR="009334F5" w:rsidRPr="001C5059">
        <w:rPr>
          <w:rFonts w:ascii="仿宋_GB2312" w:eastAsia="仿宋_GB2312"/>
          <w:sz w:val="28"/>
          <w:szCs w:val="28"/>
        </w:rPr>
        <w:t>3.7</w:t>
      </w:r>
      <w:r w:rsidR="00EB1C80" w:rsidRPr="001C5059">
        <w:rPr>
          <w:rFonts w:ascii="仿宋_GB2312" w:eastAsia="仿宋_GB2312"/>
          <w:sz w:val="28"/>
          <w:szCs w:val="28"/>
        </w:rPr>
        <w:t>9%</w:t>
      </w:r>
      <w:bookmarkEnd w:id="13"/>
      <w:r w:rsidR="00EB1C80" w:rsidRPr="001C5059">
        <w:rPr>
          <w:rFonts w:ascii="仿宋_GB2312" w:eastAsia="仿宋_GB2312" w:hint="eastAsia"/>
          <w:sz w:val="28"/>
          <w:szCs w:val="28"/>
        </w:rPr>
        <w:t>。其中：</w:t>
      </w:r>
    </w:p>
    <w:p w14:paraId="7C592340" w14:textId="77777777" w:rsidR="0095639D" w:rsidRPr="001C5059" w:rsidRDefault="00EB1C80" w:rsidP="00EB1C80">
      <w:pPr>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“行政事业单位医疗”（款）</w:t>
      </w:r>
      <w:r w:rsidR="0057535D" w:rsidRPr="001C5059">
        <w:rPr>
          <w:rFonts w:ascii="仿宋_GB2312" w:eastAsia="仿宋_GB2312" w:hint="eastAsia"/>
          <w:sz w:val="28"/>
          <w:szCs w:val="28"/>
        </w:rPr>
        <w:t>2024年度年初预算</w:t>
      </w:r>
      <w:r w:rsidR="0057535D" w:rsidRPr="0057535D">
        <w:rPr>
          <w:rFonts w:ascii="仿宋_GB2312" w:eastAsia="仿宋_GB2312"/>
          <w:sz w:val="28"/>
          <w:szCs w:val="28"/>
        </w:rPr>
        <w:t>56,570.90</w:t>
      </w:r>
      <w:r w:rsidR="0057535D" w:rsidRPr="001C5059">
        <w:rPr>
          <w:rFonts w:ascii="仿宋_GB2312" w:eastAsia="仿宋_GB2312" w:hint="eastAsia"/>
          <w:sz w:val="28"/>
          <w:szCs w:val="28"/>
        </w:rPr>
        <w:t>万元</w:t>
      </w:r>
      <w:r w:rsidR="0057535D">
        <w:rPr>
          <w:rFonts w:ascii="仿宋_GB2312" w:eastAsia="仿宋_GB2312" w:hint="eastAsia"/>
          <w:sz w:val="28"/>
          <w:szCs w:val="28"/>
        </w:rPr>
        <w:t>，</w:t>
      </w:r>
      <w:r w:rsidR="0057535D" w:rsidRPr="001C5059">
        <w:rPr>
          <w:rFonts w:ascii="仿宋_GB2312" w:eastAsia="仿宋_GB2312" w:hint="eastAsia"/>
          <w:sz w:val="28"/>
          <w:szCs w:val="28"/>
        </w:rPr>
        <w:t>2024年度决算</w:t>
      </w:r>
      <w:r w:rsidR="0057535D" w:rsidRPr="001C5059">
        <w:rPr>
          <w:rFonts w:ascii="仿宋_GB2312" w:eastAsia="仿宋_GB2312"/>
          <w:sz w:val="28"/>
          <w:szCs w:val="28"/>
        </w:rPr>
        <w:t>58,714.38</w:t>
      </w:r>
      <w:r w:rsidR="0057535D" w:rsidRPr="001C5059">
        <w:rPr>
          <w:rFonts w:ascii="仿宋_GB2312" w:eastAsia="仿宋_GB2312" w:hint="eastAsia"/>
          <w:sz w:val="28"/>
          <w:szCs w:val="28"/>
        </w:rPr>
        <w:t>万元，</w:t>
      </w:r>
      <w:r w:rsidR="0057535D" w:rsidRPr="001B2AF9">
        <w:rPr>
          <w:rFonts w:ascii="仿宋_GB2312" w:eastAsia="仿宋_GB2312" w:hint="eastAsia"/>
          <w:sz w:val="28"/>
          <w:szCs w:val="28"/>
        </w:rPr>
        <w:t>完成年初预算的</w:t>
      </w:r>
      <w:r w:rsidR="0057535D">
        <w:rPr>
          <w:rFonts w:ascii="仿宋_GB2312" w:eastAsia="仿宋_GB2312" w:hint="eastAsia"/>
          <w:sz w:val="28"/>
          <w:szCs w:val="28"/>
        </w:rPr>
        <w:t>10</w:t>
      </w:r>
      <w:r w:rsidR="0057535D" w:rsidRPr="001C5059">
        <w:rPr>
          <w:rFonts w:ascii="仿宋_GB2312" w:eastAsia="仿宋_GB2312"/>
          <w:sz w:val="28"/>
          <w:szCs w:val="28"/>
        </w:rPr>
        <w:t>3.79%</w:t>
      </w:r>
      <w:r w:rsidRPr="001C5059">
        <w:rPr>
          <w:rFonts w:ascii="仿宋_GB2312" w:eastAsia="仿宋_GB2312" w:hint="eastAsia"/>
          <w:sz w:val="28"/>
          <w:szCs w:val="28"/>
        </w:rPr>
        <w:t>。主要原因是年中追加的医保缴费形成的支出。</w:t>
      </w:r>
    </w:p>
    <w:p w14:paraId="02AA4B9C" w14:textId="77777777" w:rsidR="00EB1C80" w:rsidRPr="001C5059" w:rsidRDefault="00D5518A" w:rsidP="00EB1C80">
      <w:pPr>
        <w:autoSpaceDE w:val="0"/>
        <w:autoSpaceDN w:val="0"/>
        <w:adjustRightInd w:val="0"/>
        <w:spacing w:line="580" w:lineRule="exact"/>
        <w:ind w:firstLineChars="200" w:firstLine="560"/>
        <w:rPr>
          <w:rFonts w:ascii="仿宋_GB2312" w:eastAsia="仿宋_GB2312"/>
          <w:sz w:val="28"/>
          <w:szCs w:val="28"/>
        </w:rPr>
      </w:pPr>
      <w:r w:rsidRPr="001C5059">
        <w:rPr>
          <w:rFonts w:ascii="仿宋_GB2312" w:eastAsia="仿宋_GB2312"/>
          <w:sz w:val="28"/>
          <w:szCs w:val="28"/>
        </w:rPr>
        <w:t>6</w:t>
      </w:r>
      <w:r w:rsidR="00453AFA" w:rsidRPr="001C5059">
        <w:rPr>
          <w:rFonts w:ascii="仿宋_GB2312" w:eastAsia="仿宋_GB2312" w:hint="eastAsia"/>
          <w:sz w:val="28"/>
          <w:szCs w:val="28"/>
        </w:rPr>
        <w:t>、</w:t>
      </w:r>
      <w:r w:rsidR="00EB1C80" w:rsidRPr="001C5059">
        <w:rPr>
          <w:rFonts w:ascii="仿宋_GB2312" w:eastAsia="仿宋_GB2312" w:hint="eastAsia"/>
          <w:sz w:val="28"/>
          <w:szCs w:val="28"/>
        </w:rPr>
        <w:t>“</w:t>
      </w:r>
      <w:r w:rsidR="0072108B" w:rsidRPr="001C5059">
        <w:rPr>
          <w:rFonts w:ascii="仿宋_GB2312" w:eastAsia="仿宋_GB2312" w:hint="eastAsia"/>
          <w:sz w:val="28"/>
          <w:szCs w:val="28"/>
        </w:rPr>
        <w:t>节能环保支出</w:t>
      </w:r>
      <w:r w:rsidR="00EB1C80" w:rsidRPr="001C5059">
        <w:rPr>
          <w:rFonts w:ascii="仿宋_GB2312" w:eastAsia="仿宋_GB2312" w:hint="eastAsia"/>
          <w:sz w:val="28"/>
          <w:szCs w:val="28"/>
        </w:rPr>
        <w:t>”（类）</w:t>
      </w:r>
      <w:r w:rsidR="0057535D" w:rsidRPr="001C5059">
        <w:rPr>
          <w:rFonts w:ascii="仿宋_GB2312" w:eastAsia="仿宋_GB2312" w:hint="eastAsia"/>
          <w:sz w:val="28"/>
          <w:szCs w:val="28"/>
        </w:rPr>
        <w:t>2024年</w:t>
      </w:r>
      <w:r w:rsidR="0057535D">
        <w:rPr>
          <w:rFonts w:ascii="仿宋_GB2312" w:eastAsia="仿宋_GB2312" w:hint="eastAsia"/>
          <w:sz w:val="28"/>
          <w:szCs w:val="28"/>
        </w:rPr>
        <w:t>度</w:t>
      </w:r>
      <w:r w:rsidR="0057535D" w:rsidRPr="001C5059">
        <w:rPr>
          <w:rFonts w:ascii="仿宋_GB2312" w:eastAsia="仿宋_GB2312" w:hint="eastAsia"/>
          <w:sz w:val="28"/>
          <w:szCs w:val="28"/>
        </w:rPr>
        <w:t>年初无预算，</w:t>
      </w:r>
      <w:r w:rsidR="00AE4304" w:rsidRPr="001C5059">
        <w:rPr>
          <w:rFonts w:ascii="仿宋_GB2312" w:eastAsia="仿宋_GB2312" w:hint="eastAsia"/>
          <w:sz w:val="28"/>
          <w:szCs w:val="28"/>
        </w:rPr>
        <w:t>2024年</w:t>
      </w:r>
      <w:r w:rsidR="00EB1C80" w:rsidRPr="001C5059">
        <w:rPr>
          <w:rFonts w:ascii="仿宋_GB2312" w:eastAsia="仿宋_GB2312" w:hint="eastAsia"/>
          <w:sz w:val="28"/>
          <w:szCs w:val="28"/>
        </w:rPr>
        <w:t>度决算</w:t>
      </w:r>
      <w:r w:rsidR="0072108B" w:rsidRPr="001C5059">
        <w:rPr>
          <w:rFonts w:ascii="仿宋_GB2312" w:eastAsia="仿宋_GB2312"/>
          <w:sz w:val="28"/>
          <w:szCs w:val="28"/>
        </w:rPr>
        <w:t>45.00</w:t>
      </w:r>
      <w:r w:rsidR="00EB1C80" w:rsidRPr="001C5059">
        <w:rPr>
          <w:rFonts w:ascii="仿宋_GB2312" w:eastAsia="仿宋_GB2312" w:hint="eastAsia"/>
          <w:sz w:val="28"/>
          <w:szCs w:val="28"/>
        </w:rPr>
        <w:t>万元。其中：</w:t>
      </w:r>
    </w:p>
    <w:p w14:paraId="5A234ECD" w14:textId="77777777" w:rsidR="00453AFA" w:rsidRPr="001C5059" w:rsidRDefault="00EB1C80" w:rsidP="00EB1C80">
      <w:pPr>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w:t>
      </w:r>
      <w:r w:rsidR="0072108B" w:rsidRPr="001C5059">
        <w:rPr>
          <w:rFonts w:ascii="仿宋_GB2312" w:eastAsia="仿宋_GB2312" w:hint="eastAsia"/>
          <w:sz w:val="28"/>
          <w:szCs w:val="28"/>
        </w:rPr>
        <w:t>污染防治</w:t>
      </w:r>
      <w:r w:rsidRPr="001C5059">
        <w:rPr>
          <w:rFonts w:ascii="仿宋_GB2312" w:eastAsia="仿宋_GB2312" w:hint="eastAsia"/>
          <w:sz w:val="28"/>
          <w:szCs w:val="28"/>
        </w:rPr>
        <w:t>”（款）</w:t>
      </w:r>
      <w:r w:rsidR="0057535D" w:rsidRPr="001C5059">
        <w:rPr>
          <w:rFonts w:ascii="仿宋_GB2312" w:eastAsia="仿宋_GB2312" w:hint="eastAsia"/>
          <w:sz w:val="28"/>
          <w:szCs w:val="28"/>
        </w:rPr>
        <w:t>2024年</w:t>
      </w:r>
      <w:r w:rsidR="0057535D">
        <w:rPr>
          <w:rFonts w:ascii="仿宋_GB2312" w:eastAsia="仿宋_GB2312" w:hint="eastAsia"/>
          <w:sz w:val="28"/>
          <w:szCs w:val="28"/>
        </w:rPr>
        <w:t>度</w:t>
      </w:r>
      <w:r w:rsidR="0057535D" w:rsidRPr="001C5059">
        <w:rPr>
          <w:rFonts w:ascii="仿宋_GB2312" w:eastAsia="仿宋_GB2312" w:hint="eastAsia"/>
          <w:sz w:val="28"/>
          <w:szCs w:val="28"/>
        </w:rPr>
        <w:t>年初无预算，2024年度决算</w:t>
      </w:r>
      <w:r w:rsidR="0057535D" w:rsidRPr="001C5059">
        <w:rPr>
          <w:rFonts w:ascii="仿宋_GB2312" w:eastAsia="仿宋_GB2312"/>
          <w:sz w:val="28"/>
          <w:szCs w:val="28"/>
        </w:rPr>
        <w:t>45.00</w:t>
      </w:r>
      <w:r w:rsidR="0057535D" w:rsidRPr="001C5059">
        <w:rPr>
          <w:rFonts w:ascii="仿宋_GB2312" w:eastAsia="仿宋_GB2312" w:hint="eastAsia"/>
          <w:sz w:val="28"/>
          <w:szCs w:val="28"/>
        </w:rPr>
        <w:t>万元</w:t>
      </w:r>
      <w:r w:rsidRPr="001C5059">
        <w:rPr>
          <w:rFonts w:ascii="仿宋_GB2312" w:eastAsia="仿宋_GB2312" w:hint="eastAsia"/>
          <w:sz w:val="28"/>
          <w:szCs w:val="28"/>
        </w:rPr>
        <w:t>。主要原因是年中</w:t>
      </w:r>
      <w:r w:rsidR="00C5338C" w:rsidRPr="001C5059">
        <w:rPr>
          <w:rFonts w:ascii="仿宋_GB2312" w:eastAsia="仿宋_GB2312" w:hint="eastAsia"/>
          <w:sz w:val="28"/>
          <w:szCs w:val="28"/>
        </w:rPr>
        <w:t>安排的</w:t>
      </w:r>
      <w:r w:rsidRPr="001C5059">
        <w:rPr>
          <w:rFonts w:ascii="仿宋_GB2312" w:eastAsia="仿宋_GB2312" w:hint="eastAsia"/>
          <w:sz w:val="28"/>
          <w:szCs w:val="28"/>
        </w:rPr>
        <w:t>基建管理中心</w:t>
      </w:r>
      <w:r w:rsidR="00174731" w:rsidRPr="001C5059">
        <w:rPr>
          <w:rFonts w:ascii="仿宋_GB2312" w:eastAsia="仿宋_GB2312" w:hint="eastAsia"/>
          <w:sz w:val="28"/>
          <w:szCs w:val="28"/>
        </w:rPr>
        <w:t>基坑气膜租赁服务</w:t>
      </w:r>
      <w:r w:rsidR="00C5338C" w:rsidRPr="001C5059">
        <w:rPr>
          <w:rFonts w:ascii="仿宋_GB2312" w:eastAsia="仿宋_GB2312" w:hint="eastAsia"/>
          <w:sz w:val="28"/>
          <w:szCs w:val="28"/>
        </w:rPr>
        <w:t>项目</w:t>
      </w:r>
      <w:r w:rsidRPr="001C5059">
        <w:rPr>
          <w:rFonts w:ascii="仿宋_GB2312" w:eastAsia="仿宋_GB2312" w:hint="eastAsia"/>
          <w:sz w:val="28"/>
          <w:szCs w:val="28"/>
        </w:rPr>
        <w:t>形成的支出。</w:t>
      </w:r>
    </w:p>
    <w:p w14:paraId="1792F1FC" w14:textId="77777777" w:rsidR="0072108B" w:rsidRPr="001C5059" w:rsidRDefault="0072108B" w:rsidP="0072108B">
      <w:pPr>
        <w:autoSpaceDE w:val="0"/>
        <w:autoSpaceDN w:val="0"/>
        <w:adjustRightInd w:val="0"/>
        <w:spacing w:line="580" w:lineRule="exact"/>
        <w:ind w:firstLineChars="200" w:firstLine="560"/>
        <w:rPr>
          <w:rFonts w:ascii="仿宋_GB2312" w:eastAsia="仿宋_GB2312"/>
          <w:sz w:val="28"/>
          <w:szCs w:val="28"/>
        </w:rPr>
      </w:pPr>
      <w:r w:rsidRPr="001C5059">
        <w:rPr>
          <w:rFonts w:ascii="仿宋_GB2312" w:eastAsia="仿宋_GB2312"/>
          <w:sz w:val="28"/>
          <w:szCs w:val="28"/>
        </w:rPr>
        <w:t>7</w:t>
      </w:r>
      <w:r w:rsidRPr="001C5059">
        <w:rPr>
          <w:rFonts w:ascii="仿宋_GB2312" w:eastAsia="仿宋_GB2312" w:hint="eastAsia"/>
          <w:sz w:val="28"/>
          <w:szCs w:val="28"/>
        </w:rPr>
        <w:t>、“城乡社区支出”（类）</w:t>
      </w:r>
      <w:r w:rsidR="0057535D" w:rsidRPr="001C5059">
        <w:rPr>
          <w:rFonts w:ascii="仿宋_GB2312" w:eastAsia="仿宋_GB2312" w:hint="eastAsia"/>
          <w:sz w:val="28"/>
          <w:szCs w:val="28"/>
        </w:rPr>
        <w:t>2024年</w:t>
      </w:r>
      <w:r w:rsidR="0057535D">
        <w:rPr>
          <w:rFonts w:ascii="仿宋_GB2312" w:eastAsia="仿宋_GB2312" w:hint="eastAsia"/>
          <w:sz w:val="28"/>
          <w:szCs w:val="28"/>
        </w:rPr>
        <w:t>度</w:t>
      </w:r>
      <w:r w:rsidR="0057535D" w:rsidRPr="001C5059">
        <w:rPr>
          <w:rFonts w:ascii="仿宋_GB2312" w:eastAsia="仿宋_GB2312" w:hint="eastAsia"/>
          <w:sz w:val="28"/>
          <w:szCs w:val="28"/>
        </w:rPr>
        <w:t>年初无预算，</w:t>
      </w:r>
      <w:r w:rsidRPr="001C5059">
        <w:rPr>
          <w:rFonts w:ascii="仿宋_GB2312" w:eastAsia="仿宋_GB2312" w:hint="eastAsia"/>
          <w:sz w:val="28"/>
          <w:szCs w:val="28"/>
        </w:rPr>
        <w:t>2024年度决算</w:t>
      </w:r>
      <w:r w:rsidRPr="001C5059">
        <w:rPr>
          <w:rFonts w:ascii="仿宋_GB2312" w:eastAsia="仿宋_GB2312"/>
          <w:sz w:val="28"/>
          <w:szCs w:val="28"/>
        </w:rPr>
        <w:t>36,392.98</w:t>
      </w:r>
      <w:r w:rsidRPr="001C5059">
        <w:rPr>
          <w:rFonts w:ascii="仿宋_GB2312" w:eastAsia="仿宋_GB2312" w:hint="eastAsia"/>
          <w:sz w:val="28"/>
          <w:szCs w:val="28"/>
        </w:rPr>
        <w:t>万元。其中：</w:t>
      </w:r>
    </w:p>
    <w:p w14:paraId="7B59FD0D" w14:textId="77777777" w:rsidR="0072108B" w:rsidRPr="001C5059" w:rsidRDefault="0072108B" w:rsidP="0072108B">
      <w:pPr>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“城乡社区公共设施”（款）</w:t>
      </w:r>
      <w:r w:rsidR="0057535D" w:rsidRPr="001C5059">
        <w:rPr>
          <w:rFonts w:ascii="仿宋_GB2312" w:eastAsia="仿宋_GB2312" w:hint="eastAsia"/>
          <w:sz w:val="28"/>
          <w:szCs w:val="28"/>
        </w:rPr>
        <w:t>2024年</w:t>
      </w:r>
      <w:r w:rsidR="0057535D">
        <w:rPr>
          <w:rFonts w:ascii="仿宋_GB2312" w:eastAsia="仿宋_GB2312" w:hint="eastAsia"/>
          <w:sz w:val="28"/>
          <w:szCs w:val="28"/>
        </w:rPr>
        <w:t>度</w:t>
      </w:r>
      <w:r w:rsidR="0057535D" w:rsidRPr="001C5059">
        <w:rPr>
          <w:rFonts w:ascii="仿宋_GB2312" w:eastAsia="仿宋_GB2312" w:hint="eastAsia"/>
          <w:sz w:val="28"/>
          <w:szCs w:val="28"/>
        </w:rPr>
        <w:t>年初无预算，</w:t>
      </w:r>
      <w:r w:rsidRPr="001C5059">
        <w:rPr>
          <w:rFonts w:ascii="仿宋_GB2312" w:eastAsia="仿宋_GB2312" w:hint="eastAsia"/>
          <w:sz w:val="28"/>
          <w:szCs w:val="28"/>
        </w:rPr>
        <w:t>2024年度决算</w:t>
      </w:r>
      <w:r w:rsidRPr="001C5059">
        <w:rPr>
          <w:rFonts w:ascii="仿宋_GB2312" w:eastAsia="仿宋_GB2312"/>
          <w:sz w:val="28"/>
          <w:szCs w:val="28"/>
        </w:rPr>
        <w:t>36,392.98</w:t>
      </w:r>
      <w:r w:rsidRPr="001C5059">
        <w:rPr>
          <w:rFonts w:ascii="仿宋_GB2312" w:eastAsia="仿宋_GB2312" w:hint="eastAsia"/>
          <w:sz w:val="28"/>
          <w:szCs w:val="28"/>
        </w:rPr>
        <w:t>万元。主要原因是年中</w:t>
      </w:r>
      <w:r w:rsidR="00C5338C" w:rsidRPr="001C5059">
        <w:rPr>
          <w:rFonts w:ascii="仿宋_GB2312" w:eastAsia="仿宋_GB2312" w:hint="eastAsia"/>
          <w:sz w:val="28"/>
          <w:szCs w:val="28"/>
        </w:rPr>
        <w:t>安排</w:t>
      </w:r>
      <w:r w:rsidRPr="001C5059">
        <w:rPr>
          <w:rFonts w:ascii="仿宋_GB2312" w:eastAsia="仿宋_GB2312" w:hint="eastAsia"/>
          <w:sz w:val="28"/>
          <w:szCs w:val="28"/>
        </w:rPr>
        <w:t>的基建管理中心基建</w:t>
      </w:r>
      <w:r w:rsidR="00C5338C" w:rsidRPr="001C5059">
        <w:rPr>
          <w:rFonts w:ascii="仿宋_GB2312" w:eastAsia="仿宋_GB2312" w:hint="eastAsia"/>
          <w:sz w:val="28"/>
          <w:szCs w:val="28"/>
        </w:rPr>
        <w:t>和修缮项目</w:t>
      </w:r>
      <w:r w:rsidRPr="001C5059">
        <w:rPr>
          <w:rFonts w:ascii="仿宋_GB2312" w:eastAsia="仿宋_GB2312" w:hint="eastAsia"/>
          <w:sz w:val="28"/>
          <w:szCs w:val="28"/>
        </w:rPr>
        <w:t>形成的支出。</w:t>
      </w:r>
    </w:p>
    <w:p w14:paraId="464DD7E1" w14:textId="77777777" w:rsidR="0095639D" w:rsidRPr="001C5059" w:rsidRDefault="0072108B" w:rsidP="0095639D">
      <w:pPr>
        <w:autoSpaceDE w:val="0"/>
        <w:autoSpaceDN w:val="0"/>
        <w:adjustRightInd w:val="0"/>
        <w:spacing w:line="580" w:lineRule="exact"/>
        <w:ind w:firstLineChars="200" w:firstLine="560"/>
        <w:rPr>
          <w:rFonts w:ascii="仿宋_GB2312" w:eastAsia="仿宋_GB2312"/>
          <w:sz w:val="28"/>
          <w:szCs w:val="28"/>
        </w:rPr>
      </w:pPr>
      <w:r w:rsidRPr="001C5059">
        <w:rPr>
          <w:rFonts w:ascii="仿宋_GB2312" w:eastAsia="仿宋_GB2312"/>
          <w:sz w:val="28"/>
          <w:szCs w:val="28"/>
        </w:rPr>
        <w:t>8</w:t>
      </w:r>
      <w:r w:rsidR="0095639D" w:rsidRPr="001C5059">
        <w:rPr>
          <w:rFonts w:ascii="仿宋_GB2312" w:eastAsia="仿宋_GB2312" w:hint="eastAsia"/>
          <w:sz w:val="28"/>
          <w:szCs w:val="28"/>
        </w:rPr>
        <w:t>“住房保障支出”（类）</w:t>
      </w:r>
      <w:bookmarkStart w:id="14" w:name="OLE_LINK16"/>
      <w:r w:rsidR="0057535D" w:rsidRPr="001C5059">
        <w:rPr>
          <w:rFonts w:ascii="仿宋_GB2312" w:eastAsia="仿宋_GB2312" w:hint="eastAsia"/>
          <w:sz w:val="28"/>
          <w:szCs w:val="28"/>
        </w:rPr>
        <w:t>2024年度年初预算</w:t>
      </w:r>
      <w:r w:rsidR="0057535D" w:rsidRPr="0057535D">
        <w:rPr>
          <w:rFonts w:ascii="仿宋_GB2312" w:eastAsia="仿宋_GB2312"/>
          <w:sz w:val="28"/>
          <w:szCs w:val="28"/>
        </w:rPr>
        <w:t>110,328.99</w:t>
      </w:r>
      <w:r w:rsidR="0057535D" w:rsidRPr="001C5059">
        <w:rPr>
          <w:rFonts w:ascii="仿宋_GB2312" w:eastAsia="仿宋_GB2312" w:hint="eastAsia"/>
          <w:sz w:val="28"/>
          <w:szCs w:val="28"/>
        </w:rPr>
        <w:t>万元</w:t>
      </w:r>
      <w:r w:rsidR="0057535D">
        <w:rPr>
          <w:rFonts w:ascii="仿宋_GB2312" w:eastAsia="仿宋_GB2312" w:hint="eastAsia"/>
          <w:sz w:val="28"/>
          <w:szCs w:val="28"/>
        </w:rPr>
        <w:t>，</w:t>
      </w:r>
      <w:r w:rsidR="00AE4304" w:rsidRPr="001C5059">
        <w:rPr>
          <w:rFonts w:ascii="仿宋_GB2312" w:eastAsia="仿宋_GB2312" w:hint="eastAsia"/>
          <w:sz w:val="28"/>
          <w:szCs w:val="28"/>
        </w:rPr>
        <w:t>2024年</w:t>
      </w:r>
      <w:r w:rsidR="0095639D" w:rsidRPr="001C5059">
        <w:rPr>
          <w:rFonts w:ascii="仿宋_GB2312" w:eastAsia="仿宋_GB2312" w:hint="eastAsia"/>
          <w:sz w:val="28"/>
          <w:szCs w:val="28"/>
        </w:rPr>
        <w:t>度决算</w:t>
      </w:r>
      <w:r w:rsidR="001F07DF" w:rsidRPr="001C5059">
        <w:rPr>
          <w:rFonts w:ascii="仿宋_GB2312" w:eastAsia="仿宋_GB2312"/>
          <w:sz w:val="28"/>
          <w:szCs w:val="28"/>
        </w:rPr>
        <w:t>112,916.23</w:t>
      </w:r>
      <w:r w:rsidR="0095639D" w:rsidRPr="001C5059">
        <w:rPr>
          <w:rFonts w:ascii="仿宋_GB2312" w:eastAsia="仿宋_GB2312" w:hint="eastAsia"/>
          <w:sz w:val="28"/>
          <w:szCs w:val="28"/>
        </w:rPr>
        <w:t>万元，</w:t>
      </w:r>
      <w:r w:rsidR="0057535D" w:rsidRPr="001B2AF9">
        <w:rPr>
          <w:rFonts w:ascii="仿宋_GB2312" w:eastAsia="仿宋_GB2312" w:hint="eastAsia"/>
          <w:sz w:val="28"/>
          <w:szCs w:val="28"/>
        </w:rPr>
        <w:t>完成年初预算的</w:t>
      </w:r>
      <w:r w:rsidR="0057535D">
        <w:rPr>
          <w:rFonts w:ascii="仿宋_GB2312" w:eastAsia="仿宋_GB2312" w:hint="eastAsia"/>
          <w:sz w:val="28"/>
          <w:szCs w:val="28"/>
        </w:rPr>
        <w:t>10</w:t>
      </w:r>
      <w:r w:rsidR="00DD0A59" w:rsidRPr="001C5059">
        <w:rPr>
          <w:rFonts w:ascii="仿宋_GB2312" w:eastAsia="仿宋_GB2312"/>
          <w:sz w:val="28"/>
          <w:szCs w:val="28"/>
        </w:rPr>
        <w:t>2.35</w:t>
      </w:r>
      <w:r w:rsidR="004E07A1" w:rsidRPr="001C5059">
        <w:rPr>
          <w:rFonts w:ascii="仿宋_GB2312" w:eastAsia="仿宋_GB2312"/>
          <w:sz w:val="28"/>
          <w:szCs w:val="28"/>
        </w:rPr>
        <w:t>%</w:t>
      </w:r>
      <w:bookmarkEnd w:id="14"/>
      <w:r w:rsidR="0095639D" w:rsidRPr="001C5059">
        <w:rPr>
          <w:rFonts w:ascii="仿宋_GB2312" w:eastAsia="仿宋_GB2312" w:hint="eastAsia"/>
          <w:sz w:val="28"/>
          <w:szCs w:val="28"/>
        </w:rPr>
        <w:t>。其中：</w:t>
      </w:r>
    </w:p>
    <w:p w14:paraId="335FABD4" w14:textId="77777777" w:rsidR="0095639D" w:rsidRPr="001C5059" w:rsidRDefault="0095639D" w:rsidP="0095639D">
      <w:pPr>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“住房改革支出”（款）</w:t>
      </w:r>
      <w:r w:rsidR="0057535D" w:rsidRPr="001C5059">
        <w:rPr>
          <w:rFonts w:ascii="仿宋_GB2312" w:eastAsia="仿宋_GB2312" w:hint="eastAsia"/>
          <w:sz w:val="28"/>
          <w:szCs w:val="28"/>
        </w:rPr>
        <w:t>2024年度年初预算</w:t>
      </w:r>
      <w:r w:rsidR="0057535D" w:rsidRPr="0057535D">
        <w:rPr>
          <w:rFonts w:ascii="仿宋_GB2312" w:eastAsia="仿宋_GB2312"/>
          <w:sz w:val="28"/>
          <w:szCs w:val="28"/>
        </w:rPr>
        <w:t>110,328.99</w:t>
      </w:r>
      <w:r w:rsidR="0057535D" w:rsidRPr="001C5059">
        <w:rPr>
          <w:rFonts w:ascii="仿宋_GB2312" w:eastAsia="仿宋_GB2312" w:hint="eastAsia"/>
          <w:sz w:val="28"/>
          <w:szCs w:val="28"/>
        </w:rPr>
        <w:t>万元</w:t>
      </w:r>
      <w:r w:rsidR="0057535D">
        <w:rPr>
          <w:rFonts w:ascii="仿宋_GB2312" w:eastAsia="仿宋_GB2312" w:hint="eastAsia"/>
          <w:sz w:val="28"/>
          <w:szCs w:val="28"/>
        </w:rPr>
        <w:t>，</w:t>
      </w:r>
      <w:r w:rsidR="0057535D" w:rsidRPr="001C5059">
        <w:rPr>
          <w:rFonts w:ascii="仿宋_GB2312" w:eastAsia="仿宋_GB2312" w:hint="eastAsia"/>
          <w:sz w:val="28"/>
          <w:szCs w:val="28"/>
        </w:rPr>
        <w:t>2024年度决算</w:t>
      </w:r>
      <w:r w:rsidR="0057535D" w:rsidRPr="001C5059">
        <w:rPr>
          <w:rFonts w:ascii="仿宋_GB2312" w:eastAsia="仿宋_GB2312"/>
          <w:sz w:val="28"/>
          <w:szCs w:val="28"/>
        </w:rPr>
        <w:t>112,916.23</w:t>
      </w:r>
      <w:r w:rsidR="0057535D" w:rsidRPr="001C5059">
        <w:rPr>
          <w:rFonts w:ascii="仿宋_GB2312" w:eastAsia="仿宋_GB2312" w:hint="eastAsia"/>
          <w:sz w:val="28"/>
          <w:szCs w:val="28"/>
        </w:rPr>
        <w:t>万元，</w:t>
      </w:r>
      <w:r w:rsidR="0057535D" w:rsidRPr="001B2AF9">
        <w:rPr>
          <w:rFonts w:ascii="仿宋_GB2312" w:eastAsia="仿宋_GB2312" w:hint="eastAsia"/>
          <w:sz w:val="28"/>
          <w:szCs w:val="28"/>
        </w:rPr>
        <w:t>完成年初预算的</w:t>
      </w:r>
      <w:r w:rsidR="0057535D">
        <w:rPr>
          <w:rFonts w:ascii="仿宋_GB2312" w:eastAsia="仿宋_GB2312" w:hint="eastAsia"/>
          <w:sz w:val="28"/>
          <w:szCs w:val="28"/>
        </w:rPr>
        <w:t>10</w:t>
      </w:r>
      <w:r w:rsidR="0057535D" w:rsidRPr="001C5059">
        <w:rPr>
          <w:rFonts w:ascii="仿宋_GB2312" w:eastAsia="仿宋_GB2312"/>
          <w:sz w:val="28"/>
          <w:szCs w:val="28"/>
        </w:rPr>
        <w:t>2.35%</w:t>
      </w:r>
      <w:r w:rsidRPr="001C5059">
        <w:rPr>
          <w:rFonts w:ascii="仿宋_GB2312" w:eastAsia="仿宋_GB2312" w:hint="eastAsia"/>
          <w:sz w:val="28"/>
          <w:szCs w:val="28"/>
        </w:rPr>
        <w:t>。</w:t>
      </w:r>
      <w:r w:rsidR="00D84116" w:rsidRPr="001C5059">
        <w:rPr>
          <w:rFonts w:ascii="仿宋_GB2312" w:eastAsia="仿宋_GB2312" w:hint="eastAsia"/>
          <w:sz w:val="28"/>
          <w:szCs w:val="28"/>
        </w:rPr>
        <w:t>主要原因是</w:t>
      </w:r>
      <w:r w:rsidR="00421485" w:rsidRPr="001C5059">
        <w:rPr>
          <w:rFonts w:ascii="仿宋_GB2312" w:eastAsia="仿宋_GB2312" w:hint="eastAsia"/>
          <w:sz w:val="28"/>
          <w:szCs w:val="28"/>
        </w:rPr>
        <w:t>年中追加的职工住房补贴、</w:t>
      </w:r>
      <w:r w:rsidR="002E6529" w:rsidRPr="001C5059">
        <w:rPr>
          <w:rFonts w:ascii="仿宋_GB2312" w:eastAsia="仿宋_GB2312" w:hint="eastAsia"/>
          <w:sz w:val="28"/>
          <w:szCs w:val="28"/>
        </w:rPr>
        <w:t>提租补贴、</w:t>
      </w:r>
      <w:r w:rsidR="00421485" w:rsidRPr="001C5059">
        <w:rPr>
          <w:rFonts w:ascii="仿宋_GB2312" w:eastAsia="仿宋_GB2312" w:hint="eastAsia"/>
          <w:sz w:val="28"/>
          <w:szCs w:val="28"/>
        </w:rPr>
        <w:t>住房公积金等</w:t>
      </w:r>
      <w:r w:rsidR="00421485" w:rsidRPr="001C5059">
        <w:rPr>
          <w:rFonts w:ascii="仿宋_GB2312" w:eastAsia="仿宋_GB2312"/>
          <w:sz w:val="28"/>
          <w:szCs w:val="28"/>
        </w:rPr>
        <w:t>经费</w:t>
      </w:r>
      <w:r w:rsidR="00421485" w:rsidRPr="001C5059">
        <w:rPr>
          <w:rFonts w:ascii="仿宋_GB2312" w:eastAsia="仿宋_GB2312" w:hint="eastAsia"/>
          <w:sz w:val="28"/>
          <w:szCs w:val="28"/>
        </w:rPr>
        <w:t>形成的支出</w:t>
      </w:r>
      <w:r w:rsidR="00D84116" w:rsidRPr="001C5059">
        <w:rPr>
          <w:rFonts w:ascii="仿宋_GB2312" w:eastAsia="仿宋_GB2312" w:hint="eastAsia"/>
          <w:sz w:val="28"/>
          <w:szCs w:val="28"/>
        </w:rPr>
        <w:t>。</w:t>
      </w:r>
    </w:p>
    <w:p w14:paraId="784FBCBA" w14:textId="77777777" w:rsidR="004A4557" w:rsidRPr="001C5059" w:rsidRDefault="004A4557">
      <w:pPr>
        <w:spacing w:line="580" w:lineRule="exact"/>
        <w:ind w:firstLineChars="200" w:firstLine="562"/>
        <w:rPr>
          <w:rFonts w:ascii="仿宋_GB2312" w:eastAsia="仿宋_GB2312"/>
          <w:sz w:val="28"/>
          <w:szCs w:val="28"/>
        </w:rPr>
      </w:pPr>
      <w:r w:rsidRPr="001C5059">
        <w:rPr>
          <w:rFonts w:ascii="黑体" w:eastAsia="黑体" w:hint="eastAsia"/>
          <w:b/>
          <w:sz w:val="28"/>
          <w:szCs w:val="28"/>
        </w:rPr>
        <w:t>五、政府性基金预算财政拨款支出决算情况说明</w:t>
      </w:r>
    </w:p>
    <w:p w14:paraId="26082E2C" w14:textId="77777777" w:rsidR="00915374" w:rsidRPr="001C5059" w:rsidRDefault="00915374" w:rsidP="00915374">
      <w:pPr>
        <w:autoSpaceDE w:val="0"/>
        <w:autoSpaceDN w:val="0"/>
        <w:adjustRightInd w:val="0"/>
        <w:spacing w:line="580" w:lineRule="exact"/>
        <w:ind w:firstLineChars="200" w:firstLine="560"/>
        <w:jc w:val="left"/>
        <w:rPr>
          <w:rFonts w:ascii="仿宋_GB2312" w:eastAsia="仿宋_GB2312"/>
          <w:sz w:val="28"/>
          <w:szCs w:val="28"/>
        </w:rPr>
      </w:pPr>
      <w:r w:rsidRPr="001C5059">
        <w:rPr>
          <w:rFonts w:ascii="仿宋_GB2312" w:eastAsia="仿宋_GB2312" w:hint="eastAsia"/>
          <w:sz w:val="28"/>
          <w:szCs w:val="28"/>
        </w:rPr>
        <w:t>（一）政府性基金预算财政拨款支出决算总体情况</w:t>
      </w:r>
    </w:p>
    <w:p w14:paraId="22E0188A" w14:textId="77777777" w:rsidR="00915374" w:rsidRPr="001C5059" w:rsidRDefault="00915374" w:rsidP="004E358D">
      <w:pPr>
        <w:tabs>
          <w:tab w:val="center" w:pos="6979"/>
        </w:tabs>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lastRenderedPageBreak/>
        <w:t>202</w:t>
      </w:r>
      <w:r w:rsidRPr="001C5059">
        <w:rPr>
          <w:rFonts w:ascii="仿宋_GB2312" w:eastAsia="仿宋_GB2312"/>
          <w:sz w:val="28"/>
          <w:szCs w:val="28"/>
        </w:rPr>
        <w:t>4</w:t>
      </w:r>
      <w:r w:rsidRPr="001C5059">
        <w:rPr>
          <w:rFonts w:ascii="仿宋_GB2312" w:eastAsia="仿宋_GB2312" w:hint="eastAsia"/>
          <w:sz w:val="28"/>
          <w:szCs w:val="28"/>
        </w:rPr>
        <w:t>年度政府性基金预算财政拨款支出</w:t>
      </w:r>
      <w:r w:rsidR="005012B6" w:rsidRPr="001C5059">
        <w:rPr>
          <w:rFonts w:ascii="仿宋_GB2312" w:eastAsia="仿宋_GB2312"/>
          <w:sz w:val="28"/>
          <w:szCs w:val="28"/>
        </w:rPr>
        <w:t>11,767.37</w:t>
      </w:r>
      <w:r w:rsidRPr="001C5059">
        <w:rPr>
          <w:rFonts w:ascii="仿宋_GB2312" w:eastAsia="仿宋_GB2312" w:hint="eastAsia"/>
          <w:sz w:val="28"/>
          <w:szCs w:val="28"/>
        </w:rPr>
        <w:t>万元，主要用于以下方面（按大类）：其他支出</w:t>
      </w:r>
      <w:r w:rsidR="005012B6" w:rsidRPr="001C5059">
        <w:rPr>
          <w:rFonts w:ascii="仿宋_GB2312" w:eastAsia="仿宋_GB2312"/>
          <w:sz w:val="28"/>
          <w:szCs w:val="28"/>
        </w:rPr>
        <w:t>11,767.37</w:t>
      </w:r>
      <w:r w:rsidRPr="001C5059">
        <w:rPr>
          <w:rFonts w:ascii="仿宋_GB2312" w:eastAsia="仿宋_GB2312" w:hint="eastAsia"/>
          <w:sz w:val="28"/>
          <w:szCs w:val="28"/>
        </w:rPr>
        <w:t>万元，占本年财政拨款支出</w:t>
      </w:r>
      <w:r w:rsidRPr="001C5059">
        <w:rPr>
          <w:rFonts w:ascii="仿宋_GB2312" w:eastAsia="仿宋_GB2312"/>
          <w:sz w:val="28"/>
          <w:szCs w:val="28"/>
        </w:rPr>
        <w:t>100</w:t>
      </w:r>
      <w:r w:rsidRPr="001C5059">
        <w:rPr>
          <w:rFonts w:ascii="仿宋_GB2312" w:eastAsia="仿宋_GB2312" w:hint="eastAsia"/>
          <w:sz w:val="28"/>
          <w:szCs w:val="28"/>
        </w:rPr>
        <w:t>%。</w:t>
      </w:r>
    </w:p>
    <w:p w14:paraId="0A1A35B6" w14:textId="77777777" w:rsidR="00915374" w:rsidRPr="001C5059" w:rsidRDefault="00915374" w:rsidP="004E358D">
      <w:pPr>
        <w:autoSpaceDE w:val="0"/>
        <w:autoSpaceDN w:val="0"/>
        <w:adjustRightInd w:val="0"/>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（二）政府性基金预算财政拨款支出决算具体情况</w:t>
      </w:r>
    </w:p>
    <w:p w14:paraId="2A8B36D9" w14:textId="77777777" w:rsidR="00915374" w:rsidRPr="001C5059" w:rsidRDefault="00915374" w:rsidP="004E358D">
      <w:pPr>
        <w:autoSpaceDE w:val="0"/>
        <w:autoSpaceDN w:val="0"/>
        <w:adjustRightInd w:val="0"/>
        <w:spacing w:line="580" w:lineRule="exact"/>
        <w:ind w:firstLineChars="250" w:firstLine="700"/>
        <w:rPr>
          <w:rFonts w:ascii="仿宋_GB2312" w:eastAsia="仿宋_GB2312"/>
          <w:sz w:val="28"/>
          <w:szCs w:val="28"/>
        </w:rPr>
      </w:pPr>
      <w:r w:rsidRPr="001C5059">
        <w:rPr>
          <w:rFonts w:ascii="仿宋_GB2312" w:eastAsia="仿宋_GB2312" w:hint="eastAsia"/>
          <w:sz w:val="28"/>
          <w:szCs w:val="28"/>
        </w:rPr>
        <w:t>1、“其他支出”（类）</w:t>
      </w:r>
      <w:r w:rsidR="00B3543A">
        <w:rPr>
          <w:rFonts w:ascii="仿宋_GB2312" w:eastAsia="仿宋_GB2312" w:hint="eastAsia"/>
          <w:sz w:val="28"/>
          <w:szCs w:val="28"/>
        </w:rPr>
        <w:t>2024年度年初预算</w:t>
      </w:r>
      <w:r w:rsidR="00B3543A" w:rsidRPr="00B3543A">
        <w:rPr>
          <w:rFonts w:ascii="仿宋_GB2312" w:eastAsia="仿宋_GB2312"/>
          <w:sz w:val="28"/>
          <w:szCs w:val="28"/>
        </w:rPr>
        <w:t>258.00</w:t>
      </w:r>
      <w:r w:rsidR="00B3543A">
        <w:rPr>
          <w:rFonts w:ascii="仿宋_GB2312" w:eastAsia="仿宋_GB2312" w:hint="eastAsia"/>
          <w:sz w:val="28"/>
          <w:szCs w:val="28"/>
        </w:rPr>
        <w:t>万元，</w:t>
      </w:r>
      <w:r w:rsidRPr="001C5059">
        <w:rPr>
          <w:rFonts w:ascii="仿宋_GB2312" w:eastAsia="仿宋_GB2312" w:hint="eastAsia"/>
          <w:sz w:val="28"/>
          <w:szCs w:val="28"/>
        </w:rPr>
        <w:t>202</w:t>
      </w:r>
      <w:r w:rsidRPr="001C5059">
        <w:rPr>
          <w:rFonts w:ascii="仿宋_GB2312" w:eastAsia="仿宋_GB2312"/>
          <w:sz w:val="28"/>
          <w:szCs w:val="28"/>
        </w:rPr>
        <w:t>4</w:t>
      </w:r>
      <w:r w:rsidRPr="001C5059">
        <w:rPr>
          <w:rFonts w:ascii="仿宋_GB2312" w:eastAsia="仿宋_GB2312" w:hint="eastAsia"/>
          <w:sz w:val="28"/>
          <w:szCs w:val="28"/>
        </w:rPr>
        <w:t>年度决算</w:t>
      </w:r>
      <w:r w:rsidR="005012B6" w:rsidRPr="001C5059">
        <w:rPr>
          <w:rFonts w:ascii="仿宋_GB2312" w:eastAsia="仿宋_GB2312"/>
          <w:sz w:val="28"/>
          <w:szCs w:val="28"/>
        </w:rPr>
        <w:t>11,767.37</w:t>
      </w:r>
      <w:r w:rsidRPr="001C5059">
        <w:rPr>
          <w:rFonts w:ascii="仿宋_GB2312" w:eastAsia="仿宋_GB2312" w:hint="eastAsia"/>
          <w:sz w:val="28"/>
          <w:szCs w:val="28"/>
        </w:rPr>
        <w:t>万元，</w:t>
      </w:r>
      <w:bookmarkStart w:id="15" w:name="OLE_LINK2"/>
      <w:r w:rsidR="004E358D">
        <w:rPr>
          <w:rFonts w:ascii="仿宋_GB2312" w:eastAsia="仿宋_GB2312" w:hint="eastAsia"/>
          <w:sz w:val="28"/>
          <w:szCs w:val="28"/>
        </w:rPr>
        <w:t>完成年初预算的</w:t>
      </w:r>
      <w:r w:rsidR="004E358D" w:rsidRPr="004E358D">
        <w:rPr>
          <w:rFonts w:ascii="仿宋_GB2312" w:eastAsia="仿宋_GB2312"/>
          <w:sz w:val="28"/>
          <w:szCs w:val="28"/>
        </w:rPr>
        <w:t>4561.00%</w:t>
      </w:r>
      <w:bookmarkEnd w:id="15"/>
      <w:r w:rsidRPr="001C5059">
        <w:rPr>
          <w:rFonts w:ascii="仿宋_GB2312" w:eastAsia="仿宋_GB2312" w:hint="eastAsia"/>
          <w:sz w:val="28"/>
          <w:szCs w:val="28"/>
        </w:rPr>
        <w:t>。其中：</w:t>
      </w:r>
    </w:p>
    <w:p w14:paraId="39C3F15C" w14:textId="77777777" w:rsidR="00915374" w:rsidRPr="001C5059" w:rsidRDefault="00915374" w:rsidP="00915374">
      <w:pPr>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“彩票公益金安排的支出”（款）</w:t>
      </w:r>
      <w:r w:rsidR="00B3543A">
        <w:rPr>
          <w:rFonts w:ascii="仿宋_GB2312" w:eastAsia="仿宋_GB2312" w:hint="eastAsia"/>
          <w:sz w:val="28"/>
          <w:szCs w:val="28"/>
        </w:rPr>
        <w:t>2024年度年初预算</w:t>
      </w:r>
      <w:r w:rsidR="00B3543A" w:rsidRPr="00B3543A">
        <w:rPr>
          <w:rFonts w:ascii="仿宋_GB2312" w:eastAsia="仿宋_GB2312"/>
          <w:sz w:val="28"/>
          <w:szCs w:val="28"/>
        </w:rPr>
        <w:t>258.00</w:t>
      </w:r>
      <w:r w:rsidR="00B3543A">
        <w:rPr>
          <w:rFonts w:ascii="仿宋_GB2312" w:eastAsia="仿宋_GB2312" w:hint="eastAsia"/>
          <w:sz w:val="28"/>
          <w:szCs w:val="28"/>
        </w:rPr>
        <w:t>万元，</w:t>
      </w:r>
      <w:r w:rsidRPr="001C5059">
        <w:rPr>
          <w:rFonts w:ascii="仿宋_GB2312" w:eastAsia="仿宋_GB2312" w:hint="eastAsia"/>
          <w:sz w:val="28"/>
          <w:szCs w:val="28"/>
        </w:rPr>
        <w:t>202</w:t>
      </w:r>
      <w:r w:rsidR="005012B6" w:rsidRPr="001C5059">
        <w:rPr>
          <w:rFonts w:ascii="仿宋_GB2312" w:eastAsia="仿宋_GB2312"/>
          <w:sz w:val="28"/>
          <w:szCs w:val="28"/>
        </w:rPr>
        <w:t>4</w:t>
      </w:r>
      <w:r w:rsidRPr="001C5059">
        <w:rPr>
          <w:rFonts w:ascii="仿宋_GB2312" w:eastAsia="仿宋_GB2312" w:hint="eastAsia"/>
          <w:sz w:val="28"/>
          <w:szCs w:val="28"/>
        </w:rPr>
        <w:t>年度决算</w:t>
      </w:r>
      <w:r w:rsidR="005012B6" w:rsidRPr="001C5059">
        <w:rPr>
          <w:rFonts w:ascii="仿宋_GB2312" w:eastAsia="仿宋_GB2312"/>
          <w:sz w:val="28"/>
          <w:szCs w:val="28"/>
        </w:rPr>
        <w:t>257.37</w:t>
      </w:r>
      <w:r w:rsidRPr="001C5059">
        <w:rPr>
          <w:rFonts w:ascii="仿宋_GB2312" w:eastAsia="仿宋_GB2312" w:hint="eastAsia"/>
          <w:sz w:val="28"/>
          <w:szCs w:val="28"/>
        </w:rPr>
        <w:t>万元，</w:t>
      </w:r>
      <w:r w:rsidR="00B3543A">
        <w:rPr>
          <w:rFonts w:ascii="仿宋_GB2312" w:eastAsia="仿宋_GB2312" w:hint="eastAsia"/>
          <w:sz w:val="28"/>
          <w:szCs w:val="28"/>
        </w:rPr>
        <w:t>完成年初预算的99.76</w:t>
      </w:r>
      <w:r w:rsidR="00B3543A" w:rsidRPr="004E358D">
        <w:rPr>
          <w:rFonts w:ascii="仿宋_GB2312" w:eastAsia="仿宋_GB2312"/>
          <w:sz w:val="28"/>
          <w:szCs w:val="28"/>
        </w:rPr>
        <w:t>%</w:t>
      </w:r>
      <w:r w:rsidRPr="001C5059">
        <w:rPr>
          <w:rFonts w:ascii="仿宋_GB2312" w:eastAsia="仿宋_GB2312" w:hint="eastAsia"/>
          <w:sz w:val="28"/>
          <w:szCs w:val="28"/>
        </w:rPr>
        <w:t>。主要原因是年</w:t>
      </w:r>
      <w:r w:rsidR="00C22D7F" w:rsidRPr="001C5059">
        <w:rPr>
          <w:rFonts w:ascii="仿宋_GB2312" w:eastAsia="仿宋_GB2312" w:hint="eastAsia"/>
          <w:sz w:val="28"/>
          <w:szCs w:val="28"/>
        </w:rPr>
        <w:t>初</w:t>
      </w:r>
      <w:r w:rsidRPr="001C5059">
        <w:rPr>
          <w:rFonts w:ascii="仿宋_GB2312" w:eastAsia="仿宋_GB2312" w:hint="eastAsia"/>
          <w:sz w:val="28"/>
          <w:szCs w:val="28"/>
        </w:rPr>
        <w:t>安排</w:t>
      </w:r>
      <w:r w:rsidR="00325571" w:rsidRPr="001C5059">
        <w:rPr>
          <w:rFonts w:ascii="仿宋_GB2312" w:eastAsia="仿宋_GB2312" w:hint="eastAsia"/>
          <w:sz w:val="28"/>
          <w:szCs w:val="28"/>
        </w:rPr>
        <w:t>的</w:t>
      </w:r>
      <w:r w:rsidR="00C22D7F" w:rsidRPr="001C5059">
        <w:rPr>
          <w:rFonts w:ascii="仿宋_GB2312" w:eastAsia="仿宋_GB2312" w:hint="eastAsia"/>
          <w:sz w:val="28"/>
          <w:szCs w:val="28"/>
        </w:rPr>
        <w:t>体育传统校项</w:t>
      </w:r>
      <w:r w:rsidRPr="001C5059">
        <w:rPr>
          <w:rFonts w:ascii="仿宋_GB2312" w:eastAsia="仿宋_GB2312" w:hint="eastAsia"/>
          <w:sz w:val="28"/>
          <w:szCs w:val="28"/>
        </w:rPr>
        <w:t>目</w:t>
      </w:r>
      <w:r w:rsidR="00325571" w:rsidRPr="001C5059">
        <w:rPr>
          <w:rFonts w:ascii="仿宋_GB2312" w:eastAsia="仿宋_GB2312" w:hint="eastAsia"/>
          <w:sz w:val="28"/>
          <w:szCs w:val="28"/>
        </w:rPr>
        <w:t>略有</w:t>
      </w:r>
      <w:r w:rsidR="00C22D7F" w:rsidRPr="001C5059">
        <w:rPr>
          <w:rFonts w:ascii="仿宋_GB2312" w:eastAsia="仿宋_GB2312" w:hint="eastAsia"/>
          <w:sz w:val="28"/>
          <w:szCs w:val="28"/>
        </w:rPr>
        <w:t>结余</w:t>
      </w:r>
      <w:r w:rsidRPr="001C5059">
        <w:rPr>
          <w:rFonts w:ascii="仿宋_GB2312" w:eastAsia="仿宋_GB2312" w:hint="eastAsia"/>
          <w:sz w:val="28"/>
          <w:szCs w:val="28"/>
        </w:rPr>
        <w:t>。</w:t>
      </w:r>
    </w:p>
    <w:p w14:paraId="2D0F17B0" w14:textId="77777777" w:rsidR="005012B6" w:rsidRPr="001C5059" w:rsidRDefault="005012B6" w:rsidP="005012B6">
      <w:pPr>
        <w:spacing w:line="580" w:lineRule="exact"/>
        <w:ind w:firstLineChars="200" w:firstLine="560"/>
        <w:rPr>
          <w:rFonts w:ascii="仿宋_GB2312" w:eastAsia="仿宋_GB2312"/>
          <w:sz w:val="28"/>
          <w:szCs w:val="28"/>
        </w:rPr>
      </w:pPr>
      <w:r w:rsidRPr="001C5059">
        <w:rPr>
          <w:rFonts w:ascii="仿宋_GB2312" w:eastAsia="仿宋_GB2312" w:hint="eastAsia"/>
          <w:sz w:val="28"/>
          <w:szCs w:val="28"/>
        </w:rPr>
        <w:t>“超长期特别国债安排的其他支出”（款）</w:t>
      </w:r>
      <w:r w:rsidR="00B379CE">
        <w:rPr>
          <w:rFonts w:ascii="仿宋_GB2312" w:eastAsia="仿宋_GB2312" w:hint="eastAsia"/>
          <w:sz w:val="28"/>
          <w:szCs w:val="28"/>
        </w:rPr>
        <w:t>2024年度年初无预算，</w:t>
      </w:r>
      <w:r w:rsidRPr="001C5059">
        <w:rPr>
          <w:rFonts w:ascii="仿宋_GB2312" w:eastAsia="仿宋_GB2312" w:hint="eastAsia"/>
          <w:sz w:val="28"/>
          <w:szCs w:val="28"/>
        </w:rPr>
        <w:t>202</w:t>
      </w:r>
      <w:r w:rsidRPr="001C5059">
        <w:rPr>
          <w:rFonts w:ascii="仿宋_GB2312" w:eastAsia="仿宋_GB2312"/>
          <w:sz w:val="28"/>
          <w:szCs w:val="28"/>
        </w:rPr>
        <w:t>4</w:t>
      </w:r>
      <w:r w:rsidRPr="001C5059">
        <w:rPr>
          <w:rFonts w:ascii="仿宋_GB2312" w:eastAsia="仿宋_GB2312" w:hint="eastAsia"/>
          <w:sz w:val="28"/>
          <w:szCs w:val="28"/>
        </w:rPr>
        <w:t>年度决算</w:t>
      </w:r>
      <w:r w:rsidRPr="001C5059">
        <w:rPr>
          <w:rFonts w:ascii="仿宋_GB2312" w:eastAsia="仿宋_GB2312"/>
          <w:sz w:val="28"/>
          <w:szCs w:val="28"/>
        </w:rPr>
        <w:t>11,510.00</w:t>
      </w:r>
      <w:r w:rsidRPr="001C5059">
        <w:rPr>
          <w:rFonts w:ascii="仿宋_GB2312" w:eastAsia="仿宋_GB2312" w:hint="eastAsia"/>
          <w:sz w:val="28"/>
          <w:szCs w:val="28"/>
        </w:rPr>
        <w:t>万元。主要原因</w:t>
      </w:r>
      <w:r w:rsidR="008F107F" w:rsidRPr="001C5059">
        <w:rPr>
          <w:rFonts w:ascii="仿宋_GB2312" w:eastAsia="仿宋_GB2312" w:hint="eastAsia"/>
          <w:sz w:val="28"/>
          <w:szCs w:val="28"/>
        </w:rPr>
        <w:t>是年中安排的基建管理中心对育才学校等十所学校高中部新建基建项目形成的支出。</w:t>
      </w:r>
    </w:p>
    <w:p w14:paraId="370C766E" w14:textId="77777777" w:rsidR="00FB4B1D" w:rsidRPr="001C5059" w:rsidRDefault="00FB4B1D" w:rsidP="00FB4B1D">
      <w:pPr>
        <w:spacing w:line="560" w:lineRule="exact"/>
        <w:ind w:firstLineChars="200" w:firstLine="562"/>
        <w:rPr>
          <w:rFonts w:ascii="黑体" w:eastAsia="黑体"/>
          <w:b/>
          <w:sz w:val="28"/>
          <w:szCs w:val="28"/>
        </w:rPr>
      </w:pPr>
      <w:r w:rsidRPr="001C5059">
        <w:rPr>
          <w:rFonts w:ascii="黑体" w:eastAsia="黑体" w:hint="eastAsia"/>
          <w:b/>
          <w:sz w:val="28"/>
          <w:szCs w:val="28"/>
        </w:rPr>
        <w:t>六、国有资本经营预算财</w:t>
      </w:r>
      <w:r w:rsidRPr="001C5059">
        <w:rPr>
          <w:rFonts w:ascii="黑体" w:eastAsia="黑体"/>
          <w:b/>
          <w:sz w:val="28"/>
          <w:szCs w:val="28"/>
        </w:rPr>
        <w:t>政拨款</w:t>
      </w:r>
      <w:r w:rsidRPr="001C5059">
        <w:rPr>
          <w:rFonts w:ascii="黑体" w:eastAsia="黑体" w:hint="eastAsia"/>
          <w:b/>
          <w:sz w:val="28"/>
          <w:szCs w:val="28"/>
        </w:rPr>
        <w:t>收支情况</w:t>
      </w:r>
    </w:p>
    <w:p w14:paraId="74283C57" w14:textId="77777777" w:rsidR="00FB4B1D" w:rsidRPr="001C5059" w:rsidRDefault="00FB4B1D" w:rsidP="00FB4B1D">
      <w:pPr>
        <w:spacing w:line="560" w:lineRule="exact"/>
        <w:ind w:firstLineChars="200" w:firstLine="560"/>
        <w:rPr>
          <w:rFonts w:ascii="仿宋_GB2312" w:eastAsia="仿宋_GB2312"/>
          <w:sz w:val="28"/>
          <w:szCs w:val="28"/>
        </w:rPr>
      </w:pPr>
      <w:r w:rsidRPr="001C5059">
        <w:rPr>
          <w:rFonts w:ascii="仿宋_GB2312" w:eastAsia="仿宋_GB2312" w:hint="eastAsia"/>
          <w:sz w:val="28"/>
          <w:szCs w:val="28"/>
        </w:rPr>
        <w:t>本年度无此项</w:t>
      </w:r>
      <w:r w:rsidRPr="001C5059">
        <w:rPr>
          <w:rFonts w:ascii="仿宋_GB2312" w:eastAsia="仿宋_GB2312"/>
          <w:sz w:val="28"/>
          <w:szCs w:val="28"/>
        </w:rPr>
        <w:t>经费</w:t>
      </w:r>
      <w:r w:rsidRPr="001C5059">
        <w:rPr>
          <w:rFonts w:ascii="仿宋_GB2312" w:eastAsia="仿宋_GB2312" w:hint="eastAsia"/>
          <w:sz w:val="28"/>
          <w:szCs w:val="28"/>
        </w:rPr>
        <w:t>。</w:t>
      </w:r>
    </w:p>
    <w:p w14:paraId="469FC267" w14:textId="77777777" w:rsidR="00FB4B1D" w:rsidRPr="001C5059" w:rsidRDefault="00FB4B1D" w:rsidP="00FB4B1D">
      <w:pPr>
        <w:spacing w:line="560" w:lineRule="exact"/>
        <w:ind w:firstLineChars="200" w:firstLine="562"/>
        <w:rPr>
          <w:rFonts w:ascii="黑体" w:eastAsia="黑体"/>
          <w:b/>
          <w:sz w:val="28"/>
          <w:szCs w:val="28"/>
        </w:rPr>
      </w:pPr>
      <w:r w:rsidRPr="001C5059">
        <w:rPr>
          <w:rFonts w:ascii="黑体" w:eastAsia="黑体" w:hint="eastAsia"/>
          <w:b/>
          <w:sz w:val="28"/>
          <w:szCs w:val="28"/>
        </w:rPr>
        <w:t>七、财政拨款基本支出决算情况说明</w:t>
      </w:r>
    </w:p>
    <w:p w14:paraId="79F1B95D" w14:textId="77777777" w:rsidR="004A4557" w:rsidRPr="001C5059" w:rsidRDefault="00AE4304" w:rsidP="00FB4B1D">
      <w:pPr>
        <w:tabs>
          <w:tab w:val="center" w:pos="6979"/>
        </w:tabs>
        <w:spacing w:line="580" w:lineRule="exact"/>
        <w:ind w:firstLineChars="246" w:firstLine="689"/>
        <w:rPr>
          <w:rFonts w:ascii="黑体" w:eastAsia="黑体"/>
          <w:b/>
          <w:sz w:val="28"/>
          <w:szCs w:val="28"/>
        </w:rPr>
      </w:pPr>
      <w:r w:rsidRPr="001C5059">
        <w:rPr>
          <w:rFonts w:ascii="仿宋_GB2312" w:eastAsia="仿宋_GB2312" w:hint="eastAsia"/>
          <w:sz w:val="28"/>
          <w:szCs w:val="28"/>
        </w:rPr>
        <w:t>2024年</w:t>
      </w:r>
      <w:r w:rsidR="004A4557" w:rsidRPr="001C5059">
        <w:rPr>
          <w:rFonts w:ascii="仿宋_GB2312" w:eastAsia="仿宋_GB2312" w:hint="eastAsia"/>
          <w:sz w:val="28"/>
          <w:szCs w:val="28"/>
        </w:rPr>
        <w:t>使用一般公共预算财政拨款安排基本支出</w:t>
      </w:r>
      <w:r w:rsidR="00703577" w:rsidRPr="001C5059">
        <w:rPr>
          <w:rFonts w:ascii="仿宋_GB2312" w:eastAsia="仿宋_GB2312"/>
          <w:sz w:val="28"/>
          <w:szCs w:val="28"/>
        </w:rPr>
        <w:t>892,631.95</w:t>
      </w:r>
      <w:r w:rsidR="004A4557" w:rsidRPr="001C5059">
        <w:rPr>
          <w:rFonts w:ascii="仿宋_GB2312" w:eastAsia="仿宋_GB2312" w:hint="eastAsia"/>
          <w:sz w:val="28"/>
          <w:szCs w:val="28"/>
        </w:rPr>
        <w:t>万元，</w:t>
      </w:r>
      <w:r w:rsidR="00B741A0" w:rsidRPr="001C5059">
        <w:rPr>
          <w:rFonts w:ascii="仿宋_GB2312" w:eastAsia="仿宋_GB2312" w:hint="eastAsia"/>
          <w:sz w:val="28"/>
          <w:szCs w:val="28"/>
        </w:rPr>
        <w:t>未使用政府性基金财政拨款安排基本支出</w:t>
      </w:r>
      <w:r w:rsidR="004A4557" w:rsidRPr="001C5059">
        <w:rPr>
          <w:rFonts w:ascii="仿宋_GB2312" w:eastAsia="仿宋_GB2312" w:hint="eastAsia"/>
          <w:sz w:val="28"/>
          <w:szCs w:val="28"/>
        </w:rPr>
        <w:t>，其中：（1）工资福利支出包括基本工资</w:t>
      </w:r>
      <w:r w:rsidR="004A4557" w:rsidRPr="001C5059">
        <w:rPr>
          <w:rFonts w:ascii="仿宋_GB2312" w:eastAsia="仿宋_GB2312"/>
          <w:sz w:val="28"/>
          <w:szCs w:val="28"/>
        </w:rPr>
        <w:t>、津贴补贴、奖金、伙食补助费、绩效工资、</w:t>
      </w:r>
      <w:r w:rsidR="004A4557" w:rsidRPr="001C5059">
        <w:rPr>
          <w:rFonts w:ascii="仿宋_GB2312" w:eastAsia="仿宋_GB2312" w:hint="eastAsia"/>
          <w:sz w:val="28"/>
          <w:szCs w:val="28"/>
        </w:rPr>
        <w:t>其他</w:t>
      </w:r>
      <w:r w:rsidR="004A4557" w:rsidRPr="001C5059">
        <w:rPr>
          <w:rFonts w:ascii="仿宋_GB2312" w:eastAsia="仿宋_GB2312"/>
          <w:sz w:val="28"/>
          <w:szCs w:val="28"/>
        </w:rPr>
        <w:t>社会保障缴费、其他工资福利</w:t>
      </w:r>
      <w:r w:rsidR="004A4557" w:rsidRPr="001C5059">
        <w:rPr>
          <w:rFonts w:ascii="仿宋_GB2312" w:eastAsia="仿宋_GB2312" w:hint="eastAsia"/>
          <w:sz w:val="28"/>
          <w:szCs w:val="28"/>
        </w:rPr>
        <w:t>等</w:t>
      </w:r>
      <w:r w:rsidR="004A4557" w:rsidRPr="001C5059">
        <w:rPr>
          <w:rFonts w:ascii="仿宋_GB2312" w:eastAsia="仿宋_GB2312"/>
          <w:sz w:val="28"/>
          <w:szCs w:val="28"/>
        </w:rPr>
        <w:t>支出</w:t>
      </w:r>
      <w:r w:rsidR="004A4557" w:rsidRPr="001C5059">
        <w:rPr>
          <w:rFonts w:ascii="仿宋_GB2312" w:eastAsia="仿宋_GB2312" w:hint="eastAsia"/>
          <w:sz w:val="28"/>
          <w:szCs w:val="28"/>
        </w:rPr>
        <w:t>；（2）商品和服务支出包括</w:t>
      </w:r>
      <w:r w:rsidR="004A4557" w:rsidRPr="001C5059">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w:t>
      </w:r>
      <w:r w:rsidR="004A4557" w:rsidRPr="001C5059">
        <w:rPr>
          <w:rFonts w:ascii="仿宋_GB2312" w:eastAsia="仿宋_GB2312"/>
          <w:sz w:val="28"/>
          <w:szCs w:val="28"/>
        </w:rPr>
        <w:lastRenderedPageBreak/>
        <w:t>工会经费、福利费、公务用车运行维护费、其他交通费、其他商品和服务</w:t>
      </w:r>
      <w:r w:rsidR="004A4557" w:rsidRPr="001C5059">
        <w:rPr>
          <w:rFonts w:ascii="仿宋_GB2312" w:eastAsia="仿宋_GB2312" w:hint="eastAsia"/>
          <w:sz w:val="28"/>
          <w:szCs w:val="28"/>
        </w:rPr>
        <w:t>等</w:t>
      </w:r>
      <w:r w:rsidR="004A4557" w:rsidRPr="001C5059">
        <w:rPr>
          <w:rFonts w:ascii="仿宋_GB2312" w:eastAsia="仿宋_GB2312"/>
          <w:sz w:val="28"/>
          <w:szCs w:val="28"/>
        </w:rPr>
        <w:t>支出</w:t>
      </w:r>
      <w:r w:rsidR="004A4557" w:rsidRPr="001C5059">
        <w:rPr>
          <w:rFonts w:ascii="仿宋_GB2312" w:eastAsia="仿宋_GB2312" w:hint="eastAsia"/>
          <w:sz w:val="28"/>
          <w:szCs w:val="28"/>
        </w:rPr>
        <w:t>；（3）对个人和家庭补助支出包括</w:t>
      </w:r>
      <w:r w:rsidR="004A4557" w:rsidRPr="001C5059">
        <w:rPr>
          <w:rFonts w:ascii="仿宋_GB2312" w:eastAsia="仿宋_GB2312"/>
          <w:sz w:val="28"/>
          <w:szCs w:val="28"/>
        </w:rPr>
        <w:t>离休费、退休费、抚恤金、生活补助、</w:t>
      </w:r>
      <w:r w:rsidR="004A4557" w:rsidRPr="001C5059">
        <w:rPr>
          <w:rFonts w:ascii="仿宋_GB2312" w:eastAsia="仿宋_GB2312" w:hint="eastAsia"/>
          <w:sz w:val="28"/>
          <w:szCs w:val="28"/>
        </w:rPr>
        <w:t>救济费</w:t>
      </w:r>
      <w:r w:rsidR="004A4557" w:rsidRPr="001C5059">
        <w:rPr>
          <w:rFonts w:ascii="仿宋_GB2312" w:eastAsia="仿宋_GB2312"/>
          <w:sz w:val="28"/>
          <w:szCs w:val="28"/>
        </w:rPr>
        <w:t>、医疗费</w:t>
      </w:r>
      <w:r w:rsidR="004A4557" w:rsidRPr="001C5059">
        <w:rPr>
          <w:rFonts w:ascii="仿宋_GB2312" w:eastAsia="仿宋_GB2312" w:hint="eastAsia"/>
          <w:sz w:val="28"/>
          <w:szCs w:val="28"/>
        </w:rPr>
        <w:t>补助</w:t>
      </w:r>
      <w:r w:rsidR="004A4557" w:rsidRPr="001C5059">
        <w:rPr>
          <w:rFonts w:ascii="仿宋_GB2312" w:eastAsia="仿宋_GB2312"/>
          <w:sz w:val="28"/>
          <w:szCs w:val="28"/>
        </w:rPr>
        <w:t>、助学金、奖励金</w:t>
      </w:r>
      <w:r w:rsidR="004A4557" w:rsidRPr="001C5059">
        <w:rPr>
          <w:rFonts w:ascii="仿宋_GB2312" w:eastAsia="仿宋_GB2312" w:hint="eastAsia"/>
          <w:sz w:val="28"/>
          <w:szCs w:val="28"/>
        </w:rPr>
        <w:t>、</w:t>
      </w:r>
      <w:r w:rsidR="004A4557" w:rsidRPr="001C5059">
        <w:rPr>
          <w:rFonts w:ascii="仿宋_GB2312" w:eastAsia="仿宋_GB2312"/>
          <w:sz w:val="28"/>
          <w:szCs w:val="28"/>
        </w:rPr>
        <w:t>其他对个人和家庭的补助</w:t>
      </w:r>
      <w:r w:rsidR="004A4557" w:rsidRPr="001C5059">
        <w:rPr>
          <w:rFonts w:ascii="仿宋_GB2312" w:eastAsia="仿宋_GB2312" w:hint="eastAsia"/>
          <w:sz w:val="28"/>
          <w:szCs w:val="28"/>
        </w:rPr>
        <w:t>等</w:t>
      </w:r>
      <w:r w:rsidR="004A4557" w:rsidRPr="001C5059">
        <w:rPr>
          <w:rFonts w:ascii="仿宋_GB2312" w:eastAsia="仿宋_GB2312"/>
          <w:sz w:val="28"/>
          <w:szCs w:val="28"/>
        </w:rPr>
        <w:t>支出</w:t>
      </w:r>
      <w:r w:rsidR="004A4557" w:rsidRPr="001C5059">
        <w:rPr>
          <w:rFonts w:ascii="仿宋_GB2312" w:eastAsia="仿宋_GB2312" w:hint="eastAsia"/>
          <w:sz w:val="28"/>
          <w:szCs w:val="28"/>
        </w:rPr>
        <w:t>。（4）其他资本性支出包括</w:t>
      </w:r>
      <w:r w:rsidR="004A4557" w:rsidRPr="001C5059">
        <w:rPr>
          <w:rFonts w:ascii="仿宋_GB2312" w:eastAsia="仿宋_GB2312"/>
          <w:sz w:val="28"/>
          <w:szCs w:val="28"/>
        </w:rPr>
        <w:t>办公设备购置、专用设备购置</w:t>
      </w:r>
      <w:r w:rsidR="004A4557" w:rsidRPr="001C5059">
        <w:rPr>
          <w:rFonts w:ascii="仿宋_GB2312" w:eastAsia="仿宋_GB2312" w:hint="eastAsia"/>
          <w:sz w:val="28"/>
          <w:szCs w:val="28"/>
        </w:rPr>
        <w:t>等</w:t>
      </w:r>
      <w:r w:rsidR="004A4557" w:rsidRPr="001C5059">
        <w:rPr>
          <w:rFonts w:ascii="仿宋_GB2312" w:eastAsia="仿宋_GB2312"/>
          <w:sz w:val="28"/>
          <w:szCs w:val="28"/>
        </w:rPr>
        <w:t>。</w:t>
      </w:r>
    </w:p>
    <w:p w14:paraId="49611DB8" w14:textId="77777777" w:rsidR="004A4557" w:rsidRPr="001C5059" w:rsidRDefault="004A4557">
      <w:pPr>
        <w:autoSpaceDE w:val="0"/>
        <w:autoSpaceDN w:val="0"/>
        <w:adjustRightInd w:val="0"/>
        <w:spacing w:line="580" w:lineRule="exact"/>
        <w:jc w:val="center"/>
        <w:rPr>
          <w:rFonts w:ascii="宋体" w:hAnsi="宋体" w:hint="eastAsia"/>
          <w:b/>
          <w:spacing w:val="40"/>
          <w:sz w:val="32"/>
          <w:szCs w:val="32"/>
        </w:rPr>
      </w:pPr>
      <w:r w:rsidRPr="001C5059">
        <w:rPr>
          <w:rFonts w:ascii="仿宋_GB2312" w:eastAsia="仿宋_GB2312"/>
          <w:sz w:val="28"/>
          <w:szCs w:val="28"/>
        </w:rPr>
        <w:br w:type="page"/>
      </w:r>
      <w:r w:rsidRPr="001C5059">
        <w:rPr>
          <w:rFonts w:ascii="仿宋_GB2312" w:eastAsia="仿宋_GB2312"/>
          <w:b/>
          <w:sz w:val="32"/>
          <w:szCs w:val="32"/>
        </w:rPr>
        <w:lastRenderedPageBreak/>
        <w:tab/>
      </w:r>
    </w:p>
    <w:p w14:paraId="2DBDFC47" w14:textId="77777777" w:rsidR="004A4557" w:rsidRPr="001C5059" w:rsidRDefault="004A4557">
      <w:pPr>
        <w:tabs>
          <w:tab w:val="center" w:pos="6979"/>
        </w:tabs>
        <w:jc w:val="center"/>
        <w:rPr>
          <w:rFonts w:ascii="宋体" w:hAnsi="宋体" w:cs="宋体" w:hint="eastAsia"/>
          <w:b/>
          <w:spacing w:val="40"/>
          <w:kern w:val="0"/>
          <w:sz w:val="32"/>
          <w:szCs w:val="32"/>
        </w:rPr>
      </w:pPr>
      <w:r w:rsidRPr="001C5059">
        <w:rPr>
          <w:rFonts w:ascii="宋体" w:hAnsi="宋体" w:cs="宋体" w:hint="eastAsia"/>
          <w:b/>
          <w:bCs/>
          <w:spacing w:val="40"/>
          <w:kern w:val="0"/>
          <w:sz w:val="32"/>
          <w:szCs w:val="32"/>
        </w:rPr>
        <w:t>第三部分</w:t>
      </w:r>
      <w:r w:rsidR="00AE4304" w:rsidRPr="001C5059">
        <w:rPr>
          <w:rFonts w:ascii="宋体" w:hAnsi="宋体" w:hint="eastAsia"/>
          <w:b/>
          <w:spacing w:val="40"/>
          <w:sz w:val="32"/>
          <w:szCs w:val="32"/>
        </w:rPr>
        <w:t>2024年</w:t>
      </w:r>
      <w:r w:rsidRPr="001C5059">
        <w:rPr>
          <w:rFonts w:ascii="宋体" w:hAnsi="宋体" w:hint="eastAsia"/>
          <w:b/>
          <w:spacing w:val="40"/>
          <w:sz w:val="32"/>
          <w:szCs w:val="32"/>
        </w:rPr>
        <w:t>度</w:t>
      </w:r>
      <w:r w:rsidRPr="001C5059">
        <w:rPr>
          <w:rFonts w:ascii="宋体" w:hAnsi="宋体" w:cs="宋体" w:hint="eastAsia"/>
          <w:b/>
          <w:spacing w:val="40"/>
          <w:kern w:val="0"/>
          <w:sz w:val="32"/>
          <w:szCs w:val="32"/>
        </w:rPr>
        <w:t>其他重要事项的情况说明</w:t>
      </w:r>
    </w:p>
    <w:p w14:paraId="6C8400DD" w14:textId="77777777" w:rsidR="004A4557" w:rsidRPr="001C5059" w:rsidRDefault="004A4557">
      <w:pPr>
        <w:spacing w:line="560" w:lineRule="exact"/>
        <w:ind w:firstLineChars="200" w:firstLine="560"/>
        <w:rPr>
          <w:rFonts w:ascii="黑体" w:eastAsia="黑体"/>
          <w:sz w:val="28"/>
          <w:szCs w:val="28"/>
        </w:rPr>
      </w:pPr>
      <w:r w:rsidRPr="001C5059">
        <w:rPr>
          <w:rFonts w:ascii="黑体" w:eastAsia="黑体" w:hint="eastAsia"/>
          <w:sz w:val="28"/>
          <w:szCs w:val="28"/>
        </w:rPr>
        <w:t>一、“三公”经费财政拨款决算情况</w:t>
      </w:r>
    </w:p>
    <w:p w14:paraId="1F220CA8" w14:textId="77777777" w:rsidR="004A4557" w:rsidRPr="001C5059" w:rsidRDefault="00AE4304">
      <w:pPr>
        <w:spacing w:line="560" w:lineRule="exact"/>
        <w:ind w:firstLine="600"/>
        <w:rPr>
          <w:rFonts w:ascii="仿宋_GB2312" w:eastAsia="仿宋_GB2312"/>
          <w:sz w:val="28"/>
          <w:szCs w:val="28"/>
        </w:rPr>
      </w:pPr>
      <w:r w:rsidRPr="001C5059">
        <w:rPr>
          <w:rFonts w:ascii="仿宋_GB2312" w:eastAsia="仿宋_GB2312" w:hint="eastAsia"/>
          <w:sz w:val="28"/>
          <w:szCs w:val="28"/>
        </w:rPr>
        <w:t>2024年</w:t>
      </w:r>
      <w:r w:rsidR="004A4557" w:rsidRPr="001C5059">
        <w:rPr>
          <w:rFonts w:ascii="仿宋_GB2312" w:eastAsia="仿宋_GB2312" w:hint="eastAsia"/>
          <w:sz w:val="28"/>
          <w:szCs w:val="28"/>
        </w:rPr>
        <w:t>“三公”经费财政拨款决算数</w:t>
      </w:r>
      <w:r w:rsidR="005A711C" w:rsidRPr="001C5059">
        <w:rPr>
          <w:rFonts w:ascii="仿宋_GB2312" w:eastAsia="仿宋_GB2312"/>
          <w:sz w:val="28"/>
          <w:szCs w:val="28"/>
        </w:rPr>
        <w:t>314.53</w:t>
      </w:r>
      <w:r w:rsidR="004A4557" w:rsidRPr="001C5059">
        <w:rPr>
          <w:rFonts w:ascii="仿宋_GB2312" w:eastAsia="仿宋_GB2312" w:hint="eastAsia"/>
          <w:sz w:val="28"/>
          <w:szCs w:val="28"/>
        </w:rPr>
        <w:t>万元，比</w:t>
      </w:r>
      <w:r w:rsidRPr="001C5059">
        <w:rPr>
          <w:rFonts w:ascii="仿宋_GB2312" w:eastAsia="仿宋_GB2312" w:hint="eastAsia"/>
          <w:sz w:val="28"/>
          <w:szCs w:val="28"/>
        </w:rPr>
        <w:t>2024年</w:t>
      </w:r>
      <w:r w:rsidR="004A4557" w:rsidRPr="001C5059">
        <w:rPr>
          <w:rFonts w:ascii="仿宋_GB2312" w:eastAsia="仿宋_GB2312" w:hint="eastAsia"/>
          <w:sz w:val="28"/>
          <w:szCs w:val="28"/>
        </w:rPr>
        <w:t>“三公”经费财政拨款年初预算</w:t>
      </w:r>
      <w:r w:rsidR="005A711C" w:rsidRPr="001C5059">
        <w:rPr>
          <w:rFonts w:ascii="仿宋_GB2312" w:eastAsia="仿宋_GB2312"/>
          <w:sz w:val="28"/>
          <w:szCs w:val="28"/>
        </w:rPr>
        <w:t>301.20</w:t>
      </w:r>
      <w:r w:rsidR="004A4557" w:rsidRPr="001C5059">
        <w:rPr>
          <w:rFonts w:ascii="仿宋_GB2312" w:eastAsia="仿宋_GB2312" w:hint="eastAsia"/>
          <w:sz w:val="28"/>
          <w:szCs w:val="28"/>
        </w:rPr>
        <w:t>万元</w:t>
      </w:r>
      <w:r w:rsidR="005A711C" w:rsidRPr="001C5059">
        <w:rPr>
          <w:rFonts w:ascii="仿宋_GB2312" w:eastAsia="仿宋_GB2312" w:hint="eastAsia"/>
          <w:sz w:val="28"/>
          <w:szCs w:val="28"/>
        </w:rPr>
        <w:t>增加</w:t>
      </w:r>
      <w:r w:rsidR="005A711C" w:rsidRPr="001C5059">
        <w:rPr>
          <w:rFonts w:ascii="仿宋_GB2312" w:eastAsia="仿宋_GB2312"/>
          <w:sz w:val="28"/>
          <w:szCs w:val="28"/>
        </w:rPr>
        <w:t>13.33</w:t>
      </w:r>
      <w:r w:rsidR="004A4557" w:rsidRPr="001C5059">
        <w:rPr>
          <w:rFonts w:ascii="仿宋_GB2312" w:eastAsia="仿宋_GB2312" w:hint="eastAsia"/>
          <w:sz w:val="28"/>
          <w:szCs w:val="28"/>
        </w:rPr>
        <w:t>万元。其中：</w:t>
      </w:r>
    </w:p>
    <w:p w14:paraId="784C51EF" w14:textId="77777777" w:rsidR="004A4557" w:rsidRPr="001C5059" w:rsidRDefault="004A4557">
      <w:pPr>
        <w:spacing w:line="560" w:lineRule="exact"/>
        <w:ind w:firstLine="600"/>
        <w:rPr>
          <w:rFonts w:ascii="仿宋_GB2312" w:eastAsia="仿宋_GB2312"/>
          <w:sz w:val="28"/>
          <w:szCs w:val="28"/>
        </w:rPr>
      </w:pPr>
      <w:r w:rsidRPr="001C5059">
        <w:rPr>
          <w:rFonts w:ascii="仿宋_GB2312" w:eastAsia="仿宋_GB2312" w:hint="eastAsia"/>
          <w:sz w:val="28"/>
          <w:szCs w:val="28"/>
        </w:rPr>
        <w:t>1.</w:t>
      </w:r>
      <w:bookmarkStart w:id="16" w:name="OLE_LINK17"/>
      <w:r w:rsidRPr="001C5059">
        <w:rPr>
          <w:rFonts w:ascii="仿宋_GB2312" w:eastAsia="仿宋_GB2312" w:hint="eastAsia"/>
          <w:sz w:val="28"/>
          <w:szCs w:val="28"/>
        </w:rPr>
        <w:t>因公出国（境）费用</w:t>
      </w:r>
      <w:bookmarkEnd w:id="16"/>
      <w:r w:rsidRPr="001C5059">
        <w:rPr>
          <w:rFonts w:ascii="仿宋_GB2312" w:eastAsia="仿宋_GB2312" w:hint="eastAsia"/>
          <w:sz w:val="28"/>
          <w:szCs w:val="28"/>
        </w:rPr>
        <w:t>。</w:t>
      </w:r>
      <w:r w:rsidR="00AE4304" w:rsidRPr="001C5059">
        <w:rPr>
          <w:rFonts w:ascii="仿宋_GB2312" w:eastAsia="仿宋_GB2312" w:hint="eastAsia"/>
          <w:sz w:val="28"/>
          <w:szCs w:val="28"/>
        </w:rPr>
        <w:t>2024年</w:t>
      </w:r>
      <w:r w:rsidRPr="001C5059">
        <w:rPr>
          <w:rFonts w:ascii="仿宋_GB2312" w:eastAsia="仿宋_GB2312" w:hint="eastAsia"/>
          <w:sz w:val="28"/>
          <w:szCs w:val="28"/>
        </w:rPr>
        <w:t>决算数</w:t>
      </w:r>
      <w:r w:rsidR="005A711C" w:rsidRPr="001C5059">
        <w:rPr>
          <w:rFonts w:ascii="仿宋_GB2312" w:eastAsia="仿宋_GB2312"/>
          <w:sz w:val="28"/>
          <w:szCs w:val="28"/>
        </w:rPr>
        <w:t>178.39</w:t>
      </w:r>
      <w:r w:rsidR="005A711C" w:rsidRPr="001C5059">
        <w:rPr>
          <w:rFonts w:ascii="仿宋_GB2312" w:eastAsia="仿宋_GB2312" w:hint="eastAsia"/>
          <w:sz w:val="28"/>
          <w:szCs w:val="28"/>
        </w:rPr>
        <w:t>万元，</w:t>
      </w:r>
      <w:r w:rsidR="001A0F5D" w:rsidRPr="001C5059">
        <w:rPr>
          <w:rFonts w:ascii="仿宋_GB2312" w:eastAsia="仿宋_GB2312" w:hint="eastAsia"/>
          <w:sz w:val="28"/>
          <w:szCs w:val="28"/>
        </w:rPr>
        <w:t>比2024年度年初预算数0万元增加178.39万元</w:t>
      </w:r>
      <w:r w:rsidR="005A711C" w:rsidRPr="001C5059">
        <w:rPr>
          <w:rFonts w:ascii="仿宋_GB2312" w:eastAsia="仿宋_GB2312" w:hint="eastAsia"/>
          <w:sz w:val="28"/>
          <w:szCs w:val="28"/>
        </w:rPr>
        <w:t>，主要原因</w:t>
      </w:r>
      <w:r w:rsidR="00B33CC0" w:rsidRPr="001C5059">
        <w:rPr>
          <w:rFonts w:ascii="仿宋_GB2312" w:eastAsia="仿宋_GB2312" w:hint="eastAsia"/>
          <w:sz w:val="28"/>
          <w:szCs w:val="28"/>
        </w:rPr>
        <w:t>为安排</w:t>
      </w:r>
      <w:r w:rsidR="00A803B2">
        <w:rPr>
          <w:rFonts w:ascii="仿宋_GB2312" w:eastAsia="仿宋_GB2312" w:hint="eastAsia"/>
          <w:sz w:val="28"/>
          <w:szCs w:val="28"/>
        </w:rPr>
        <w:t>了多项</w:t>
      </w:r>
      <w:r w:rsidR="00B33CC0" w:rsidRPr="001C5059">
        <w:rPr>
          <w:rFonts w:ascii="仿宋_GB2312" w:eastAsia="仿宋_GB2312" w:hint="eastAsia"/>
          <w:sz w:val="28"/>
          <w:szCs w:val="28"/>
        </w:rPr>
        <w:t>国际交流与合作项目</w:t>
      </w:r>
      <w:r w:rsidRPr="001C5059">
        <w:rPr>
          <w:rFonts w:ascii="仿宋_GB2312" w:eastAsia="仿宋_GB2312" w:hint="eastAsia"/>
          <w:sz w:val="28"/>
          <w:szCs w:val="28"/>
        </w:rPr>
        <w:t>。</w:t>
      </w:r>
      <w:r w:rsidR="00CD0D2C" w:rsidRPr="001C5059">
        <w:rPr>
          <w:rFonts w:ascii="仿宋_GB2312" w:eastAsia="仿宋_GB2312" w:hint="eastAsia"/>
          <w:sz w:val="28"/>
          <w:szCs w:val="28"/>
        </w:rPr>
        <w:t>2024年度因公出国（境）费用主要用于</w:t>
      </w:r>
      <w:r w:rsidR="000B20D9" w:rsidRPr="001C5059">
        <w:rPr>
          <w:rFonts w:ascii="仿宋_GB2312" w:eastAsia="仿宋_GB2312" w:hint="eastAsia"/>
          <w:sz w:val="28"/>
          <w:szCs w:val="28"/>
        </w:rPr>
        <w:t>友好校交流、教育协作洽谈、“留学北京”教育专题推介</w:t>
      </w:r>
      <w:r w:rsidR="00CD0D2C" w:rsidRPr="001C5059">
        <w:rPr>
          <w:rFonts w:ascii="仿宋_GB2312" w:eastAsia="仿宋_GB2312" w:hint="eastAsia"/>
          <w:sz w:val="28"/>
          <w:szCs w:val="28"/>
        </w:rPr>
        <w:t>等方面，2024年度组织因公出国（境）团组12个、54人次。</w:t>
      </w:r>
    </w:p>
    <w:p w14:paraId="22F033EA" w14:textId="77777777" w:rsidR="004A4557" w:rsidRPr="001C5059" w:rsidRDefault="004A4557">
      <w:pPr>
        <w:spacing w:line="560" w:lineRule="exact"/>
        <w:ind w:firstLine="600"/>
        <w:rPr>
          <w:rFonts w:ascii="仿宋_GB2312" w:eastAsia="仿宋_GB2312"/>
          <w:sz w:val="28"/>
          <w:szCs w:val="28"/>
        </w:rPr>
      </w:pPr>
      <w:r w:rsidRPr="001C5059">
        <w:rPr>
          <w:rFonts w:ascii="仿宋_GB2312" w:eastAsia="仿宋_GB2312" w:hint="eastAsia"/>
          <w:sz w:val="28"/>
          <w:szCs w:val="28"/>
        </w:rPr>
        <w:t>2.公务接待费。</w:t>
      </w:r>
      <w:r w:rsidR="00AE4304" w:rsidRPr="001C5059">
        <w:rPr>
          <w:rFonts w:ascii="仿宋_GB2312" w:eastAsia="仿宋_GB2312" w:hint="eastAsia"/>
          <w:sz w:val="28"/>
          <w:szCs w:val="28"/>
        </w:rPr>
        <w:t>2024年</w:t>
      </w:r>
      <w:r w:rsidR="00A732D9" w:rsidRPr="001C5059">
        <w:rPr>
          <w:rFonts w:ascii="仿宋_GB2312" w:eastAsia="仿宋_GB2312" w:hint="eastAsia"/>
          <w:sz w:val="28"/>
          <w:szCs w:val="28"/>
        </w:rPr>
        <w:t>决算数和</w:t>
      </w:r>
      <w:r w:rsidR="00AE4304" w:rsidRPr="001C5059">
        <w:rPr>
          <w:rFonts w:ascii="仿宋_GB2312" w:eastAsia="仿宋_GB2312" w:hint="eastAsia"/>
          <w:sz w:val="28"/>
          <w:szCs w:val="28"/>
        </w:rPr>
        <w:t>2024年</w:t>
      </w:r>
      <w:r w:rsidR="00A732D9" w:rsidRPr="001C5059">
        <w:rPr>
          <w:rFonts w:ascii="仿宋_GB2312" w:eastAsia="仿宋_GB2312" w:hint="eastAsia"/>
          <w:sz w:val="28"/>
          <w:szCs w:val="28"/>
        </w:rPr>
        <w:t>年初预算数均为零。</w:t>
      </w:r>
    </w:p>
    <w:p w14:paraId="740455AC" w14:textId="77777777" w:rsidR="001D06E7" w:rsidRPr="001C5059" w:rsidRDefault="004A4557" w:rsidP="00D46DCF">
      <w:pPr>
        <w:spacing w:line="560" w:lineRule="exact"/>
        <w:ind w:firstLineChars="200" w:firstLine="560"/>
        <w:rPr>
          <w:rFonts w:ascii="仿宋_GB2312" w:eastAsia="仿宋_GB2312"/>
          <w:sz w:val="28"/>
          <w:szCs w:val="28"/>
        </w:rPr>
      </w:pPr>
      <w:r w:rsidRPr="001C5059">
        <w:rPr>
          <w:rFonts w:ascii="仿宋_GB2312" w:eastAsia="仿宋_GB2312" w:hint="eastAsia"/>
          <w:sz w:val="28"/>
          <w:szCs w:val="28"/>
        </w:rPr>
        <w:t>3.公务用车购置及运行维护费。</w:t>
      </w:r>
      <w:r w:rsidR="00AE4304" w:rsidRPr="001C5059">
        <w:rPr>
          <w:rFonts w:ascii="仿宋_GB2312" w:eastAsia="仿宋_GB2312" w:hint="eastAsia"/>
          <w:sz w:val="28"/>
          <w:szCs w:val="28"/>
        </w:rPr>
        <w:t>2024年</w:t>
      </w:r>
      <w:r w:rsidRPr="001C5059">
        <w:rPr>
          <w:rFonts w:ascii="仿宋_GB2312" w:eastAsia="仿宋_GB2312" w:hint="eastAsia"/>
          <w:sz w:val="28"/>
          <w:szCs w:val="28"/>
        </w:rPr>
        <w:t>决算数</w:t>
      </w:r>
      <w:r w:rsidR="00D46DCF" w:rsidRPr="001C5059">
        <w:rPr>
          <w:rFonts w:ascii="仿宋_GB2312" w:eastAsia="仿宋_GB2312"/>
          <w:sz w:val="28"/>
          <w:szCs w:val="28"/>
        </w:rPr>
        <w:t>136.13</w:t>
      </w:r>
      <w:r w:rsidRPr="001C5059">
        <w:rPr>
          <w:rFonts w:ascii="仿宋_GB2312" w:eastAsia="仿宋_GB2312" w:hint="eastAsia"/>
          <w:sz w:val="28"/>
          <w:szCs w:val="28"/>
        </w:rPr>
        <w:t>万元，比</w:t>
      </w:r>
      <w:r w:rsidR="00AE4304" w:rsidRPr="001C5059">
        <w:rPr>
          <w:rFonts w:ascii="仿宋_GB2312" w:eastAsia="仿宋_GB2312" w:hint="eastAsia"/>
          <w:sz w:val="28"/>
          <w:szCs w:val="28"/>
        </w:rPr>
        <w:t>2024年</w:t>
      </w:r>
      <w:r w:rsidRPr="001C5059">
        <w:rPr>
          <w:rFonts w:ascii="仿宋_GB2312" w:eastAsia="仿宋_GB2312" w:hint="eastAsia"/>
          <w:sz w:val="28"/>
          <w:szCs w:val="28"/>
        </w:rPr>
        <w:t>年初预算数</w:t>
      </w:r>
      <w:r w:rsidR="00D46DCF" w:rsidRPr="001C5059">
        <w:rPr>
          <w:rFonts w:ascii="仿宋_GB2312" w:eastAsia="仿宋_GB2312"/>
          <w:sz w:val="28"/>
          <w:szCs w:val="28"/>
        </w:rPr>
        <w:t>301.20</w:t>
      </w:r>
      <w:r w:rsidRPr="001C5059">
        <w:rPr>
          <w:rFonts w:ascii="仿宋_GB2312" w:eastAsia="仿宋_GB2312" w:hint="eastAsia"/>
          <w:sz w:val="28"/>
          <w:szCs w:val="28"/>
        </w:rPr>
        <w:t>万元减少</w:t>
      </w:r>
      <w:r w:rsidR="00D46DCF" w:rsidRPr="001C5059">
        <w:rPr>
          <w:rFonts w:ascii="仿宋_GB2312" w:eastAsia="仿宋_GB2312"/>
          <w:sz w:val="28"/>
          <w:szCs w:val="28"/>
        </w:rPr>
        <w:t>165.07</w:t>
      </w:r>
      <w:r w:rsidRPr="001C5059">
        <w:rPr>
          <w:rFonts w:ascii="仿宋_GB2312" w:eastAsia="仿宋_GB2312" w:hint="eastAsia"/>
          <w:sz w:val="28"/>
          <w:szCs w:val="28"/>
        </w:rPr>
        <w:t>万元。</w:t>
      </w:r>
    </w:p>
    <w:p w14:paraId="65579421" w14:textId="77777777" w:rsidR="00A61EBC" w:rsidRPr="008A6DED" w:rsidRDefault="004A4557" w:rsidP="008A6DED">
      <w:pPr>
        <w:spacing w:line="560" w:lineRule="exact"/>
        <w:rPr>
          <w:rFonts w:ascii="仿宋_GB2312" w:eastAsia="仿宋_GB2312"/>
          <w:sz w:val="28"/>
          <w:szCs w:val="28"/>
        </w:rPr>
      </w:pPr>
      <w:r w:rsidRPr="001C5059">
        <w:rPr>
          <w:rFonts w:ascii="仿宋_GB2312" w:eastAsia="仿宋_GB2312" w:hint="eastAsia"/>
          <w:sz w:val="28"/>
          <w:szCs w:val="28"/>
        </w:rPr>
        <w:t>其中，公务用车购置费</w:t>
      </w:r>
      <w:r w:rsidR="00AE4304" w:rsidRPr="001C5059">
        <w:rPr>
          <w:rFonts w:ascii="仿宋_GB2312" w:eastAsia="仿宋_GB2312" w:hint="eastAsia"/>
          <w:sz w:val="28"/>
          <w:szCs w:val="28"/>
        </w:rPr>
        <w:t>2024年</w:t>
      </w:r>
      <w:r w:rsidR="00777E5E" w:rsidRPr="001C5059">
        <w:rPr>
          <w:rFonts w:ascii="仿宋_GB2312" w:eastAsia="仿宋_GB2312" w:hint="eastAsia"/>
          <w:sz w:val="28"/>
          <w:szCs w:val="28"/>
        </w:rPr>
        <w:t>决算数</w:t>
      </w:r>
      <w:r w:rsidR="00D46DCF" w:rsidRPr="001C5059">
        <w:rPr>
          <w:rFonts w:ascii="仿宋_GB2312" w:eastAsia="仿宋_GB2312"/>
          <w:sz w:val="28"/>
          <w:szCs w:val="28"/>
        </w:rPr>
        <w:t>57.35</w:t>
      </w:r>
      <w:r w:rsidR="00135F29" w:rsidRPr="002E1D5A">
        <w:rPr>
          <w:rFonts w:ascii="仿宋_GB2312" w:eastAsia="仿宋_GB2312" w:hint="eastAsia"/>
          <w:sz w:val="28"/>
          <w:szCs w:val="28"/>
        </w:rPr>
        <w:t>万元，</w:t>
      </w:r>
      <w:r w:rsidR="00ED04E0" w:rsidRPr="002E1D5A">
        <w:rPr>
          <w:rFonts w:ascii="仿宋_GB2312" w:eastAsia="仿宋_GB2312" w:hint="eastAsia"/>
          <w:sz w:val="28"/>
          <w:szCs w:val="28"/>
        </w:rPr>
        <w:t>主要原因是</w:t>
      </w:r>
      <w:r w:rsidR="002E1D5A" w:rsidRPr="002E1D5A">
        <w:rPr>
          <w:rFonts w:ascii="仿宋_GB2312" w:eastAsia="仿宋_GB2312" w:hint="eastAsia"/>
          <w:sz w:val="28"/>
          <w:szCs w:val="28"/>
        </w:rPr>
        <w:t>本年度3家单位公务用车需更新，</w:t>
      </w:r>
      <w:r w:rsidR="00ED04E0" w:rsidRPr="002E1D5A">
        <w:rPr>
          <w:rFonts w:ascii="仿宋_GB2312" w:eastAsia="仿宋_GB2312" w:hint="eastAsia"/>
          <w:sz w:val="28"/>
          <w:szCs w:val="28"/>
        </w:rPr>
        <w:t>2</w:t>
      </w:r>
      <w:r w:rsidR="00ED04E0" w:rsidRPr="001C5059">
        <w:rPr>
          <w:rFonts w:ascii="仿宋_GB2312" w:eastAsia="仿宋_GB2312" w:hint="eastAsia"/>
          <w:sz w:val="28"/>
          <w:szCs w:val="28"/>
        </w:rPr>
        <w:t>024年度购置（更新）3辆。</w:t>
      </w:r>
      <w:r w:rsidRPr="001C5059">
        <w:rPr>
          <w:rFonts w:ascii="仿宋_GB2312" w:eastAsia="仿宋_GB2312" w:hint="eastAsia"/>
          <w:sz w:val="28"/>
          <w:szCs w:val="28"/>
        </w:rPr>
        <w:t>公务用车运行维护费</w:t>
      </w:r>
      <w:r w:rsidR="00AE4304" w:rsidRPr="001C5059">
        <w:rPr>
          <w:rFonts w:ascii="仿宋_GB2312" w:eastAsia="仿宋_GB2312" w:hint="eastAsia"/>
          <w:sz w:val="28"/>
          <w:szCs w:val="28"/>
        </w:rPr>
        <w:t>2024年</w:t>
      </w:r>
      <w:r w:rsidRPr="001C5059">
        <w:rPr>
          <w:rFonts w:ascii="仿宋_GB2312" w:eastAsia="仿宋_GB2312" w:hint="eastAsia"/>
          <w:sz w:val="28"/>
          <w:szCs w:val="28"/>
        </w:rPr>
        <w:t>决算数</w:t>
      </w:r>
      <w:r w:rsidR="00D46DCF" w:rsidRPr="001C5059">
        <w:rPr>
          <w:rFonts w:ascii="仿宋_GB2312" w:eastAsia="仿宋_GB2312"/>
          <w:sz w:val="28"/>
          <w:szCs w:val="28"/>
        </w:rPr>
        <w:t>78.78</w:t>
      </w:r>
      <w:r w:rsidRPr="001C5059">
        <w:rPr>
          <w:rFonts w:ascii="仿宋_GB2312" w:eastAsia="仿宋_GB2312" w:hint="eastAsia"/>
          <w:sz w:val="28"/>
          <w:szCs w:val="28"/>
        </w:rPr>
        <w:t>万元，</w:t>
      </w:r>
      <w:r w:rsidR="002E1D5A" w:rsidRPr="002E1D5A">
        <w:rPr>
          <w:rFonts w:ascii="仿宋_GB2312" w:eastAsia="仿宋_GB2312" w:hint="eastAsia"/>
          <w:sz w:val="28"/>
          <w:szCs w:val="28"/>
        </w:rPr>
        <w:t>主要原因是公务用车运行维护支出主要是按规定保留的公务用车的燃料费、维修费、过桥过路费、保险费、安全奖励费用等支出，按照三公经费逐年递减的要求，进一步落实中央、北京市的有关厉行节约、压缩财政成本等规定，把勤俭节约落实到实处，坚决杜绝各种铺张浪费。</w:t>
      </w:r>
      <w:r w:rsidR="00AE4304" w:rsidRPr="001C5059">
        <w:rPr>
          <w:rFonts w:ascii="仿宋_GB2312" w:eastAsia="仿宋_GB2312" w:hint="eastAsia"/>
          <w:sz w:val="28"/>
          <w:szCs w:val="28"/>
        </w:rPr>
        <w:t>2024年</w:t>
      </w:r>
      <w:r w:rsidRPr="001C5059">
        <w:rPr>
          <w:rFonts w:ascii="仿宋_GB2312" w:eastAsia="仿宋_GB2312" w:hint="eastAsia"/>
          <w:sz w:val="28"/>
          <w:szCs w:val="28"/>
        </w:rPr>
        <w:t>公务用车保有量</w:t>
      </w:r>
      <w:r w:rsidR="00777E5E" w:rsidRPr="001C5059">
        <w:rPr>
          <w:rFonts w:ascii="仿宋_GB2312" w:eastAsia="仿宋_GB2312"/>
          <w:sz w:val="28"/>
          <w:szCs w:val="28"/>
        </w:rPr>
        <w:t>9</w:t>
      </w:r>
      <w:r w:rsidR="00D7244B" w:rsidRPr="001C5059">
        <w:rPr>
          <w:rFonts w:ascii="仿宋_GB2312" w:eastAsia="仿宋_GB2312" w:hint="eastAsia"/>
          <w:sz w:val="28"/>
          <w:szCs w:val="28"/>
        </w:rPr>
        <w:t>2</w:t>
      </w:r>
      <w:r w:rsidRPr="001C5059">
        <w:rPr>
          <w:rFonts w:ascii="仿宋_GB2312" w:eastAsia="仿宋_GB2312" w:hint="eastAsia"/>
          <w:sz w:val="28"/>
          <w:szCs w:val="28"/>
        </w:rPr>
        <w:t>辆。</w:t>
      </w:r>
    </w:p>
    <w:p w14:paraId="6BDA9E83" w14:textId="77777777" w:rsidR="004A4557" w:rsidRPr="001C5059" w:rsidRDefault="004A4557">
      <w:pPr>
        <w:tabs>
          <w:tab w:val="center" w:pos="6979"/>
        </w:tabs>
        <w:ind w:firstLineChars="198" w:firstLine="554"/>
        <w:rPr>
          <w:rFonts w:ascii="黑体" w:eastAsia="黑体"/>
          <w:sz w:val="28"/>
          <w:szCs w:val="28"/>
        </w:rPr>
      </w:pPr>
      <w:r w:rsidRPr="001C5059">
        <w:rPr>
          <w:rFonts w:ascii="黑体" w:eastAsia="黑体" w:hint="eastAsia"/>
          <w:sz w:val="28"/>
          <w:szCs w:val="28"/>
        </w:rPr>
        <w:t>二、机关运行经费支出情况</w:t>
      </w:r>
    </w:p>
    <w:p w14:paraId="3CFFF057" w14:textId="77777777" w:rsidR="004A4557" w:rsidRPr="001C5059" w:rsidRDefault="004A4557" w:rsidP="004A4557">
      <w:pPr>
        <w:spacing w:line="560" w:lineRule="exact"/>
        <w:ind w:firstLineChars="200" w:firstLine="560"/>
        <w:rPr>
          <w:rFonts w:ascii="仿宋_GB2312" w:eastAsia="仿宋_GB2312"/>
          <w:sz w:val="28"/>
          <w:szCs w:val="28"/>
        </w:rPr>
      </w:pPr>
      <w:r w:rsidRPr="001C5059">
        <w:rPr>
          <w:rFonts w:ascii="仿宋_GB2312" w:eastAsia="仿宋_GB2312" w:hint="eastAsia"/>
          <w:sz w:val="28"/>
          <w:szCs w:val="28"/>
        </w:rPr>
        <w:lastRenderedPageBreak/>
        <w:t>不属于机关运行经费统计范围。</w:t>
      </w:r>
    </w:p>
    <w:p w14:paraId="41B4110C" w14:textId="77777777" w:rsidR="004A4557" w:rsidRPr="001C5059" w:rsidRDefault="004A4557">
      <w:pPr>
        <w:ind w:left="540"/>
        <w:rPr>
          <w:rFonts w:ascii="黑体" w:eastAsia="黑体"/>
          <w:sz w:val="28"/>
          <w:szCs w:val="28"/>
        </w:rPr>
      </w:pPr>
      <w:r w:rsidRPr="001C5059">
        <w:rPr>
          <w:rFonts w:ascii="黑体" w:eastAsia="黑体" w:hint="eastAsia"/>
          <w:sz w:val="28"/>
          <w:szCs w:val="28"/>
        </w:rPr>
        <w:t>三、政府采购支出情况</w:t>
      </w:r>
    </w:p>
    <w:p w14:paraId="33FED23A" w14:textId="77777777" w:rsidR="004A4557" w:rsidRPr="001C5059" w:rsidRDefault="00AE4304">
      <w:pPr>
        <w:ind w:firstLineChars="192" w:firstLine="538"/>
        <w:rPr>
          <w:rFonts w:ascii="仿宋_GB2312" w:eastAsia="仿宋_GB2312"/>
          <w:sz w:val="28"/>
          <w:szCs w:val="28"/>
        </w:rPr>
      </w:pPr>
      <w:r w:rsidRPr="001C5059">
        <w:rPr>
          <w:rFonts w:ascii="仿宋_GB2312" w:eastAsia="仿宋_GB2312" w:hint="eastAsia"/>
          <w:sz w:val="28"/>
          <w:szCs w:val="28"/>
        </w:rPr>
        <w:t>2024年</w:t>
      </w:r>
      <w:r w:rsidR="004A4557" w:rsidRPr="001C5059">
        <w:rPr>
          <w:rFonts w:ascii="仿宋_GB2312" w:eastAsia="仿宋_GB2312" w:hint="eastAsia"/>
          <w:sz w:val="28"/>
          <w:szCs w:val="28"/>
        </w:rPr>
        <w:t>政府采购支出总额</w:t>
      </w:r>
      <w:r w:rsidR="001440B9" w:rsidRPr="001C5059">
        <w:rPr>
          <w:rFonts w:ascii="仿宋_GB2312" w:eastAsia="仿宋_GB2312"/>
          <w:sz w:val="28"/>
          <w:szCs w:val="28"/>
        </w:rPr>
        <w:t>125,840.79</w:t>
      </w:r>
      <w:r w:rsidR="004A4557" w:rsidRPr="001C5059">
        <w:rPr>
          <w:rFonts w:ascii="仿宋_GB2312" w:eastAsia="仿宋_GB2312" w:hint="eastAsia"/>
          <w:sz w:val="28"/>
          <w:szCs w:val="28"/>
        </w:rPr>
        <w:t>万元，其中：政府采购货物支出</w:t>
      </w:r>
      <w:r w:rsidR="001440B9" w:rsidRPr="001C5059">
        <w:rPr>
          <w:rFonts w:ascii="仿宋_GB2312" w:eastAsia="仿宋_GB2312"/>
          <w:sz w:val="28"/>
          <w:szCs w:val="28"/>
        </w:rPr>
        <w:t>20,493.52</w:t>
      </w:r>
      <w:r w:rsidR="004A4557" w:rsidRPr="001C5059">
        <w:rPr>
          <w:rFonts w:ascii="仿宋_GB2312" w:eastAsia="仿宋_GB2312" w:hint="eastAsia"/>
          <w:sz w:val="28"/>
          <w:szCs w:val="28"/>
        </w:rPr>
        <w:t>万元，政府采购工程支出</w:t>
      </w:r>
      <w:r w:rsidR="001440B9" w:rsidRPr="001C5059">
        <w:rPr>
          <w:rFonts w:ascii="仿宋_GB2312" w:eastAsia="仿宋_GB2312"/>
          <w:sz w:val="28"/>
          <w:szCs w:val="28"/>
        </w:rPr>
        <w:t>78,254.59</w:t>
      </w:r>
      <w:r w:rsidR="004A4557" w:rsidRPr="001C5059">
        <w:rPr>
          <w:rFonts w:ascii="仿宋_GB2312" w:eastAsia="仿宋_GB2312" w:hint="eastAsia"/>
          <w:sz w:val="28"/>
          <w:szCs w:val="28"/>
        </w:rPr>
        <w:t>万元，政府采购服务支出</w:t>
      </w:r>
      <w:r w:rsidR="001440B9" w:rsidRPr="001C5059">
        <w:rPr>
          <w:rFonts w:ascii="仿宋_GB2312" w:eastAsia="仿宋_GB2312"/>
          <w:sz w:val="28"/>
          <w:szCs w:val="28"/>
        </w:rPr>
        <w:t>27,092.68</w:t>
      </w:r>
      <w:r w:rsidR="004A4557" w:rsidRPr="001C5059">
        <w:rPr>
          <w:rFonts w:ascii="仿宋_GB2312" w:eastAsia="仿宋_GB2312" w:hint="eastAsia"/>
          <w:sz w:val="28"/>
          <w:szCs w:val="28"/>
        </w:rPr>
        <w:t>万元。授予中小企业合同金额</w:t>
      </w:r>
      <w:r w:rsidR="001440B9" w:rsidRPr="001C5059">
        <w:rPr>
          <w:rFonts w:ascii="仿宋_GB2312" w:eastAsia="仿宋_GB2312"/>
          <w:sz w:val="28"/>
          <w:szCs w:val="28"/>
        </w:rPr>
        <w:t>73,118.00</w:t>
      </w:r>
      <w:r w:rsidR="004A4557" w:rsidRPr="001C5059">
        <w:rPr>
          <w:rFonts w:ascii="仿宋_GB2312" w:eastAsia="仿宋_GB2312" w:hint="eastAsia"/>
          <w:sz w:val="28"/>
          <w:szCs w:val="28"/>
        </w:rPr>
        <w:t>万元，占政府采购支出总额的</w:t>
      </w:r>
      <w:r w:rsidR="001440B9" w:rsidRPr="001C5059">
        <w:rPr>
          <w:rFonts w:ascii="仿宋_GB2312" w:eastAsia="仿宋_GB2312"/>
          <w:sz w:val="28"/>
          <w:szCs w:val="28"/>
        </w:rPr>
        <w:t>58.10</w:t>
      </w:r>
      <w:r w:rsidR="00CA4777" w:rsidRPr="001C5059">
        <w:rPr>
          <w:rFonts w:ascii="仿宋_GB2312" w:eastAsia="仿宋_GB2312"/>
          <w:sz w:val="28"/>
          <w:szCs w:val="28"/>
        </w:rPr>
        <w:t>%</w:t>
      </w:r>
      <w:r w:rsidR="004A4557" w:rsidRPr="001C5059">
        <w:rPr>
          <w:rFonts w:ascii="仿宋_GB2312" w:eastAsia="仿宋_GB2312" w:hint="eastAsia"/>
          <w:sz w:val="28"/>
          <w:szCs w:val="28"/>
        </w:rPr>
        <w:t>，其中：授予小微企业合同金额</w:t>
      </w:r>
      <w:r w:rsidR="001440B9" w:rsidRPr="001C5059">
        <w:rPr>
          <w:rFonts w:ascii="仿宋_GB2312" w:eastAsia="仿宋_GB2312"/>
          <w:sz w:val="28"/>
          <w:szCs w:val="28"/>
        </w:rPr>
        <w:t>34,652.03</w:t>
      </w:r>
      <w:r w:rsidR="004A4557" w:rsidRPr="001C5059">
        <w:rPr>
          <w:rFonts w:ascii="仿宋_GB2312" w:eastAsia="仿宋_GB2312" w:hint="eastAsia"/>
          <w:sz w:val="28"/>
          <w:szCs w:val="28"/>
        </w:rPr>
        <w:t>万元，占政府采购支出总额的</w:t>
      </w:r>
      <w:r w:rsidR="001440B9" w:rsidRPr="001C5059">
        <w:rPr>
          <w:rFonts w:ascii="仿宋_GB2312" w:eastAsia="仿宋_GB2312"/>
          <w:sz w:val="28"/>
          <w:szCs w:val="28"/>
        </w:rPr>
        <w:t>27.54</w:t>
      </w:r>
      <w:r w:rsidR="00D7244B" w:rsidRPr="001C5059">
        <w:rPr>
          <w:rFonts w:ascii="仿宋_GB2312" w:eastAsia="仿宋_GB2312"/>
          <w:sz w:val="28"/>
          <w:szCs w:val="28"/>
        </w:rPr>
        <w:t>%</w:t>
      </w:r>
      <w:r w:rsidR="004A4557" w:rsidRPr="001C5059">
        <w:rPr>
          <w:rFonts w:ascii="仿宋_GB2312" w:eastAsia="仿宋_GB2312" w:hint="eastAsia"/>
          <w:sz w:val="28"/>
          <w:szCs w:val="28"/>
        </w:rPr>
        <w:t>。</w:t>
      </w:r>
    </w:p>
    <w:p w14:paraId="51D3BEE1" w14:textId="77777777" w:rsidR="001A0F5D" w:rsidRPr="001C5059" w:rsidRDefault="004A4557" w:rsidP="001A0F5D">
      <w:pPr>
        <w:ind w:firstLineChars="200" w:firstLine="560"/>
        <w:rPr>
          <w:rFonts w:ascii="黑体" w:eastAsia="黑体"/>
          <w:sz w:val="28"/>
          <w:szCs w:val="28"/>
        </w:rPr>
      </w:pPr>
      <w:r w:rsidRPr="001C5059">
        <w:rPr>
          <w:rFonts w:ascii="黑体" w:eastAsia="黑体" w:hint="eastAsia"/>
          <w:sz w:val="28"/>
          <w:szCs w:val="28"/>
        </w:rPr>
        <w:t>四、国有资产占用情况</w:t>
      </w:r>
    </w:p>
    <w:p w14:paraId="434EA657" w14:textId="77777777" w:rsidR="001A0F5D" w:rsidRPr="001C5059" w:rsidRDefault="008A6DED" w:rsidP="001A0F5D">
      <w:pPr>
        <w:ind w:firstLineChars="200" w:firstLine="560"/>
        <w:rPr>
          <w:rFonts w:ascii="仿宋_GB2312" w:eastAsia="仿宋_GB2312"/>
          <w:sz w:val="32"/>
          <w:szCs w:val="32"/>
        </w:rPr>
      </w:pPr>
      <w:r w:rsidRPr="008A6DED">
        <w:rPr>
          <w:rFonts w:ascii="仿宋_GB2312" w:eastAsia="仿宋_GB2312" w:hint="eastAsia"/>
          <w:sz w:val="28"/>
          <w:szCs w:val="28"/>
        </w:rPr>
        <w:t>截至12月31日，北京市西城区教育委员会（事业）共有车辆93台；单位价值100万元（含）以上的设备32台（套）</w:t>
      </w:r>
      <w:r w:rsidR="001A0F5D" w:rsidRPr="001C5059">
        <w:rPr>
          <w:rFonts w:ascii="仿宋_GB2312" w:eastAsia="仿宋_GB2312" w:hint="eastAsia"/>
          <w:sz w:val="28"/>
          <w:szCs w:val="28"/>
        </w:rPr>
        <w:t>。</w:t>
      </w:r>
    </w:p>
    <w:p w14:paraId="3B5020F6" w14:textId="77777777" w:rsidR="004A4557" w:rsidRPr="001C5059" w:rsidRDefault="00D7244B">
      <w:pPr>
        <w:ind w:firstLineChars="192" w:firstLine="538"/>
        <w:rPr>
          <w:rFonts w:ascii="黑体" w:eastAsia="黑体"/>
          <w:sz w:val="28"/>
          <w:szCs w:val="28"/>
        </w:rPr>
      </w:pPr>
      <w:r w:rsidRPr="001C5059">
        <w:rPr>
          <w:rFonts w:ascii="黑体" w:eastAsia="黑体" w:hint="eastAsia"/>
          <w:sz w:val="28"/>
          <w:szCs w:val="28"/>
        </w:rPr>
        <w:t>五</w:t>
      </w:r>
      <w:r w:rsidR="004A4557" w:rsidRPr="001C5059">
        <w:rPr>
          <w:rFonts w:ascii="黑体" w:eastAsia="黑体"/>
          <w:sz w:val="28"/>
          <w:szCs w:val="28"/>
        </w:rPr>
        <w:t>、政府购买服务</w:t>
      </w:r>
      <w:r w:rsidR="004A4557" w:rsidRPr="001C5059">
        <w:rPr>
          <w:rFonts w:ascii="黑体" w:eastAsia="黑体" w:hint="eastAsia"/>
          <w:sz w:val="28"/>
          <w:szCs w:val="28"/>
        </w:rPr>
        <w:t>支出</w:t>
      </w:r>
      <w:r w:rsidR="004A4557" w:rsidRPr="001C5059">
        <w:rPr>
          <w:rFonts w:ascii="黑体" w:eastAsia="黑体"/>
          <w:sz w:val="28"/>
          <w:szCs w:val="28"/>
        </w:rPr>
        <w:t>说明</w:t>
      </w:r>
    </w:p>
    <w:p w14:paraId="0C0D508B" w14:textId="77777777" w:rsidR="0042022A" w:rsidRPr="001C5059" w:rsidRDefault="0042022A" w:rsidP="0042022A">
      <w:pPr>
        <w:ind w:firstLineChars="200" w:firstLine="560"/>
        <w:rPr>
          <w:rFonts w:ascii="仿宋_GB2312" w:eastAsia="仿宋_GB2312"/>
          <w:sz w:val="28"/>
          <w:szCs w:val="28"/>
        </w:rPr>
      </w:pPr>
      <w:r w:rsidRPr="001C5059">
        <w:rPr>
          <w:rFonts w:ascii="仿宋_GB2312" w:eastAsia="仿宋_GB2312" w:hint="eastAsia"/>
          <w:sz w:val="28"/>
          <w:szCs w:val="28"/>
        </w:rPr>
        <w:t>本年度无此项支出。</w:t>
      </w:r>
    </w:p>
    <w:p w14:paraId="75D7896F" w14:textId="77777777" w:rsidR="004A4557" w:rsidRPr="001C5059" w:rsidRDefault="00D7244B">
      <w:pPr>
        <w:ind w:firstLineChars="200" w:firstLine="560"/>
        <w:jc w:val="left"/>
        <w:rPr>
          <w:rFonts w:ascii="仿宋_GB2312" w:eastAsia="仿宋_GB2312"/>
          <w:color w:val="000000"/>
          <w:sz w:val="32"/>
          <w:szCs w:val="32"/>
        </w:rPr>
      </w:pPr>
      <w:r w:rsidRPr="001C5059">
        <w:rPr>
          <w:rFonts w:ascii="黑体" w:eastAsia="黑体" w:hint="eastAsia"/>
          <w:sz w:val="28"/>
          <w:szCs w:val="28"/>
        </w:rPr>
        <w:t>六</w:t>
      </w:r>
      <w:r w:rsidR="004A4557" w:rsidRPr="001C5059">
        <w:rPr>
          <w:rFonts w:ascii="黑体" w:eastAsia="黑体" w:hint="eastAsia"/>
          <w:sz w:val="28"/>
          <w:szCs w:val="28"/>
        </w:rPr>
        <w:t>、</w:t>
      </w:r>
      <w:r w:rsidR="004A4557" w:rsidRPr="001C5059">
        <w:rPr>
          <w:rFonts w:ascii="黑体" w:eastAsia="黑体"/>
          <w:sz w:val="28"/>
          <w:szCs w:val="28"/>
        </w:rPr>
        <w:t>专业名词解释</w:t>
      </w:r>
    </w:p>
    <w:p w14:paraId="68C05637" w14:textId="77777777" w:rsidR="003773FE" w:rsidRPr="001C5059" w:rsidRDefault="003773FE" w:rsidP="003773FE">
      <w:pPr>
        <w:ind w:firstLineChars="200" w:firstLine="560"/>
        <w:rPr>
          <w:rFonts w:ascii="仿宋_GB2312" w:eastAsia="仿宋_GB2312"/>
          <w:sz w:val="28"/>
          <w:szCs w:val="28"/>
        </w:rPr>
      </w:pPr>
      <w:r w:rsidRPr="001C5059">
        <w:rPr>
          <w:rFonts w:ascii="仿宋_GB2312" w:eastAsia="仿宋_GB2312" w:hint="eastAsia"/>
          <w:sz w:val="28"/>
          <w:szCs w:val="28"/>
        </w:rPr>
        <w:t>1.基本支出：指为保障机构正常运转、完成日常工作任务而发生的人员支出和公用支出。</w:t>
      </w:r>
    </w:p>
    <w:p w14:paraId="35B87597" w14:textId="77777777" w:rsidR="003773FE" w:rsidRPr="001C5059" w:rsidRDefault="003773FE" w:rsidP="003773FE">
      <w:pPr>
        <w:ind w:firstLineChars="200" w:firstLine="560"/>
        <w:rPr>
          <w:rFonts w:ascii="仿宋_GB2312" w:eastAsia="仿宋_GB2312"/>
          <w:sz w:val="28"/>
          <w:szCs w:val="28"/>
        </w:rPr>
      </w:pPr>
      <w:r w:rsidRPr="001C5059">
        <w:rPr>
          <w:rFonts w:ascii="仿宋_GB2312" w:eastAsia="仿宋_GB2312" w:hint="eastAsia"/>
          <w:sz w:val="28"/>
          <w:szCs w:val="28"/>
        </w:rPr>
        <w:t>2.项目支出：指在基本支出之外为完成特定行政任务或事业发展目标所发生的支出。</w:t>
      </w:r>
    </w:p>
    <w:p w14:paraId="0083F422" w14:textId="77777777" w:rsidR="003773FE" w:rsidRPr="001C5059" w:rsidRDefault="003773FE" w:rsidP="003773FE">
      <w:pPr>
        <w:ind w:firstLineChars="200" w:firstLine="560"/>
        <w:rPr>
          <w:rFonts w:ascii="仿宋_GB2312" w:eastAsia="仿宋_GB2312" w:hAnsi="宋体" w:hint="eastAsia"/>
          <w:sz w:val="28"/>
          <w:szCs w:val="28"/>
        </w:rPr>
      </w:pPr>
      <w:r w:rsidRPr="001C5059">
        <w:rPr>
          <w:rFonts w:ascii="仿宋_GB2312" w:eastAsia="仿宋_GB2312" w:hint="eastAsia"/>
          <w:sz w:val="28"/>
          <w:szCs w:val="28"/>
        </w:rPr>
        <w:t>3.“三公”经费：</w:t>
      </w:r>
      <w:r w:rsidRPr="001C5059">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w:t>
      </w:r>
      <w:r w:rsidRPr="001C5059">
        <w:rPr>
          <w:rFonts w:ascii="仿宋_GB2312" w:eastAsia="仿宋_GB2312" w:hAnsi="宋体" w:hint="eastAsia"/>
          <w:sz w:val="28"/>
          <w:szCs w:val="28"/>
        </w:rPr>
        <w:lastRenderedPageBreak/>
        <w:t>维修费、过路过桥费、保险费、安全奖励费等支出；公务接待费指单位按规定开支的各类公务接待（含外宾接待）支出。</w:t>
      </w:r>
    </w:p>
    <w:p w14:paraId="61395A65" w14:textId="77777777" w:rsidR="003773FE" w:rsidRPr="001C5059" w:rsidRDefault="003773FE" w:rsidP="003773FE">
      <w:pPr>
        <w:ind w:firstLineChars="200" w:firstLine="560"/>
        <w:rPr>
          <w:rFonts w:ascii="仿宋_GB2312" w:eastAsia="仿宋_GB2312" w:hAnsi="宋体" w:hint="eastAsia"/>
          <w:sz w:val="28"/>
          <w:szCs w:val="28"/>
        </w:rPr>
      </w:pPr>
      <w:r w:rsidRPr="001C5059">
        <w:rPr>
          <w:rFonts w:ascii="仿宋_GB2312" w:eastAsia="仿宋_GB2312" w:hint="eastAsia"/>
          <w:sz w:val="28"/>
          <w:szCs w:val="28"/>
        </w:rPr>
        <w:t>4</w:t>
      </w:r>
      <w:r w:rsidRPr="001C5059">
        <w:rPr>
          <w:rFonts w:ascii="仿宋_GB2312" w:eastAsia="仿宋_GB2312"/>
          <w:sz w:val="28"/>
          <w:szCs w:val="28"/>
        </w:rPr>
        <w:t>.</w:t>
      </w:r>
      <w:r w:rsidRPr="001C5059">
        <w:rPr>
          <w:rFonts w:ascii="仿宋_GB2312" w:eastAsia="仿宋_GB2312" w:hint="eastAsia"/>
          <w:sz w:val="28"/>
          <w:szCs w:val="28"/>
        </w:rPr>
        <w:t>机关运行经费：</w:t>
      </w:r>
      <w:r w:rsidRPr="001C5059">
        <w:rPr>
          <w:rFonts w:ascii="仿宋_GB2312" w:eastAsia="仿宋_GB2312" w:hAnsi="宋体" w:hint="eastAsia"/>
          <w:sz w:val="28"/>
          <w:szCs w:val="28"/>
        </w:rPr>
        <w:t>指为</w:t>
      </w:r>
      <w:r w:rsidRPr="001C5059">
        <w:rPr>
          <w:rFonts w:ascii="仿宋_GB2312" w:eastAsia="仿宋_GB2312" w:hAnsi="宋体"/>
          <w:sz w:val="28"/>
          <w:szCs w:val="28"/>
        </w:rPr>
        <w:t>保障</w:t>
      </w:r>
      <w:r w:rsidRPr="001C5059">
        <w:rPr>
          <w:rFonts w:ascii="仿宋_GB2312" w:eastAsia="仿宋_GB2312" w:hAnsi="宋体" w:hint="eastAsia"/>
          <w:sz w:val="28"/>
          <w:szCs w:val="28"/>
        </w:rPr>
        <w:t>行政单位（含参照公务员法管理事业单位）运行用于</w:t>
      </w:r>
      <w:r w:rsidRPr="001C5059">
        <w:rPr>
          <w:rFonts w:ascii="仿宋_GB2312" w:eastAsia="仿宋_GB2312" w:hAnsi="宋体"/>
          <w:sz w:val="28"/>
          <w:szCs w:val="28"/>
        </w:rPr>
        <w:t>购买货物和服务的各项资金</w:t>
      </w:r>
      <w:r w:rsidRPr="001C5059">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704DCEAC"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5</w:t>
      </w:r>
      <w:r w:rsidRPr="001C5059">
        <w:rPr>
          <w:rFonts w:ascii="仿宋_GB2312" w:eastAsia="仿宋_GB2312"/>
          <w:sz w:val="28"/>
          <w:szCs w:val="28"/>
        </w:rPr>
        <w:t>.</w:t>
      </w:r>
      <w:r w:rsidRPr="001C5059">
        <w:rPr>
          <w:rFonts w:ascii="仿宋_GB2312" w:eastAsia="仿宋_GB2312" w:hint="eastAsia"/>
          <w:sz w:val="28"/>
          <w:szCs w:val="28"/>
        </w:rPr>
        <w:t>政府采购</w:t>
      </w:r>
      <w:r w:rsidRPr="001C5059">
        <w:rPr>
          <w:rFonts w:ascii="仿宋_GB2312" w:eastAsia="仿宋_GB2312"/>
          <w:sz w:val="28"/>
          <w:szCs w:val="28"/>
        </w:rPr>
        <w:t>：</w:t>
      </w:r>
      <w:r w:rsidRPr="001C5059">
        <w:rPr>
          <w:rFonts w:ascii="仿宋_GB2312" w:eastAsia="仿宋_GB2312" w:hint="eastAsia"/>
          <w:sz w:val="28"/>
          <w:szCs w:val="28"/>
        </w:rPr>
        <w:t>指</w:t>
      </w:r>
      <w:r w:rsidRPr="001C5059">
        <w:rPr>
          <w:rFonts w:ascii="仿宋_GB2312" w:eastAsia="仿宋_GB2312"/>
          <w:sz w:val="28"/>
          <w:szCs w:val="28"/>
        </w:rPr>
        <w:t>各级国家机关、事业单位和团体组织，使用</w:t>
      </w:r>
      <w:r w:rsidRPr="001C5059">
        <w:rPr>
          <w:rFonts w:ascii="仿宋_GB2312" w:eastAsia="仿宋_GB2312" w:hint="eastAsia"/>
          <w:sz w:val="28"/>
          <w:szCs w:val="28"/>
        </w:rPr>
        <w:t>财政性</w:t>
      </w:r>
      <w:r w:rsidRPr="001C5059">
        <w:rPr>
          <w:rFonts w:ascii="仿宋_GB2312" w:eastAsia="仿宋_GB2312"/>
          <w:sz w:val="28"/>
          <w:szCs w:val="28"/>
        </w:rPr>
        <w:t>资金采购依法制定的集中目录以内的或者采购限额标准以上的货物、工程和服务的行为</w:t>
      </w:r>
      <w:r w:rsidRPr="001C5059">
        <w:rPr>
          <w:rFonts w:ascii="仿宋_GB2312" w:eastAsia="仿宋_GB2312" w:hint="eastAsia"/>
          <w:sz w:val="28"/>
          <w:szCs w:val="28"/>
        </w:rPr>
        <w:t>，</w:t>
      </w:r>
      <w:r w:rsidRPr="001C5059">
        <w:rPr>
          <w:rFonts w:ascii="仿宋_GB2312" w:eastAsia="仿宋_GB2312"/>
          <w:sz w:val="28"/>
          <w:szCs w:val="28"/>
        </w:rPr>
        <w:t>是规范财政支出管理和强化预算约束的有效措施。</w:t>
      </w:r>
    </w:p>
    <w:p w14:paraId="73FE9D0F" w14:textId="77777777" w:rsidR="00453AFA"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6</w:t>
      </w:r>
      <w:r w:rsidRPr="001C5059">
        <w:rPr>
          <w:rFonts w:ascii="仿宋_GB2312" w:eastAsia="仿宋_GB2312"/>
          <w:sz w:val="28"/>
          <w:szCs w:val="28"/>
        </w:rPr>
        <w:t>.政府购买服务：</w:t>
      </w:r>
      <w:r w:rsidRPr="001C5059">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9DC3CF7" w14:textId="77777777" w:rsidR="003773FE" w:rsidRPr="001C5059" w:rsidRDefault="003773FE" w:rsidP="003773FE">
      <w:pPr>
        <w:ind w:firstLineChars="150" w:firstLine="420"/>
        <w:rPr>
          <w:rFonts w:ascii="仿宋_GB2312" w:eastAsia="仿宋_GB2312"/>
          <w:sz w:val="28"/>
          <w:szCs w:val="28"/>
        </w:rPr>
      </w:pPr>
      <w:bookmarkStart w:id="17" w:name="_Hlk204156209"/>
      <w:r w:rsidRPr="001C5059">
        <w:rPr>
          <w:rFonts w:ascii="仿宋_GB2312" w:eastAsia="仿宋_GB2312" w:hint="eastAsia"/>
          <w:sz w:val="28"/>
          <w:szCs w:val="28"/>
        </w:rPr>
        <w:t>7.教育支出（类）普通教育（款）学前教育（项）：反映本部门举办的学前教育支出。</w:t>
      </w:r>
    </w:p>
    <w:p w14:paraId="611B9496"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8.教育支出（类）普通教育（款）小学教育（项）：反映本部门举办的小学教育支出。</w:t>
      </w:r>
    </w:p>
    <w:p w14:paraId="7A203BEB"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9.教育支出（类）普通教育（款）初中教育（项）：反映本部门举办的初中教育支出。</w:t>
      </w:r>
    </w:p>
    <w:p w14:paraId="41A7A91F"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10.教育支出（类）普通教育（款）高中教育（项）：反映本部门举办的高中教育支出。</w:t>
      </w:r>
    </w:p>
    <w:p w14:paraId="580FE2C0"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11.教育支出（类）普通教育（款）其他普通教育支出（项）：反映除上述项目以外其他用于普通教育方面的支出。</w:t>
      </w:r>
    </w:p>
    <w:p w14:paraId="747ACD71"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12.教育支出（类）职业教育（款）中等职业教育（项）：反映本部门举办的中等职业教育支出。</w:t>
      </w:r>
    </w:p>
    <w:p w14:paraId="26286542"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13.教育支出（类）成人教育（款）成人高等教育（项）：反映本部门举办函授、夜大、自学考试等方面的支出。</w:t>
      </w:r>
    </w:p>
    <w:p w14:paraId="76C15C88"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lastRenderedPageBreak/>
        <w:t>14.教育支出（类）成人教育（款）成人广播电视教育（项）：反映本部门举办成人广播电视教育的支出。</w:t>
      </w:r>
    </w:p>
    <w:p w14:paraId="7307B926"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15.教育支出（类）成人教育（款）其他成人教育支出（项）：反映除上述项目以外其他用于成人教育方面的支出。</w:t>
      </w:r>
    </w:p>
    <w:p w14:paraId="0A56EECE"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16.教育支出（类）特殊教育（款）特殊学校教育（项）：反映本部门举办盲童学校、聋哑学校、智力落后儿童学校、其他生理缺陷儿童学校的支出。</w:t>
      </w:r>
    </w:p>
    <w:p w14:paraId="4413FC06"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17.教育支出（类）特殊教育（款）工读学校教育（项）：反映本部门举办工读学校的支出。</w:t>
      </w:r>
    </w:p>
    <w:p w14:paraId="4DB84BF1"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18.教育支出（类）进修及培训（款）教师进修（项）：反映教师进修、师资培训教育支出。</w:t>
      </w:r>
    </w:p>
    <w:p w14:paraId="32464D9E"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19.教育支出（类）进修及培训（款）培训支出（项）：反映本部门安排的用于培训的支出。</w:t>
      </w:r>
    </w:p>
    <w:p w14:paraId="4E1C83E9"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20.教育支出（类）教育费附加安排的支出（款）城市中小学校舍建设（项）：反映教育费附加安排用于城市中小学校舍新建、改建、修缮和维护的支出。</w:t>
      </w:r>
    </w:p>
    <w:p w14:paraId="36FD4F7F"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21.教育支出（类）教育费附加安排的支出（款）城市中小学教学设施（项）：反映教育费附加安排用于改善城市中小学教学设施和办学条件的支出。</w:t>
      </w:r>
    </w:p>
    <w:p w14:paraId="2EDF8A6A"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22.教育支出（类）教育费附加安排的支出（款）其他教育费附加安排的支出（项）：反映除上述项目以外的教育费附加支出。</w:t>
      </w:r>
    </w:p>
    <w:p w14:paraId="50CDBEBA"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23.科学技术支出（类）科学条件与服务（款）科技条件专项（项）：反映国家用于完善科技条件的支出，包括科技文献信息、网络环境支撑等科技条件专项支出等。</w:t>
      </w:r>
    </w:p>
    <w:p w14:paraId="001AC495"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lastRenderedPageBreak/>
        <w:t>24.科学技术支出（类）其他科技条件与服务支出（款）其他科技条件与服务支出（项）：反映除上述项目以外其他用于科技条件与服务方面的支出。</w:t>
      </w:r>
    </w:p>
    <w:p w14:paraId="1DF447E5"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25.社会保障和就业支出（类）行政事业单位养老支出（款）事业单位离退休（项）：反映事业单位开支的离退休经费。</w:t>
      </w:r>
    </w:p>
    <w:p w14:paraId="3F76E5C6"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26.社会保障和就业支出（类）行政事业单位养老支出（款）机关事业单位基本养老保险缴费支出（项）：反映机关事业单位实施养老保险制度由单位缴纳的基本养老保险费支出。</w:t>
      </w:r>
    </w:p>
    <w:p w14:paraId="4F59AD07"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27.社会保障和就业支出（类）行政事业单位养老支出（款）机关事业单位职业年金缴费支出（项）：反映机关事业单位实施养老保险制度由单位实际缴纳的职业年金支出。</w:t>
      </w:r>
    </w:p>
    <w:p w14:paraId="3E4FC60D"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28.社会保障和就业支出（类）抚恤（款）死亡抚恤（项）：反映按规定用于烈士和牺牲、病故人员家属的一次性和定期抚恤金、丧葬补助费以及烈士褒扬金。</w:t>
      </w:r>
    </w:p>
    <w:p w14:paraId="156DB8C4"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29.社会保障和就业支出（类）其他生活救助（款）其他城市生活救助（项）：反映除最低生活保障、临时救助、特困人员救助供养外，用于城乡生活困难居民生活救助的其他支出，包括用于除优抚对象、失业人员之外城市生活困难居民的价格临时补贴支出。</w:t>
      </w:r>
    </w:p>
    <w:p w14:paraId="2D55FB17"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30.卫生健康支出（类）行政事业单位医疗（款）事业单位医疗（项）：反映财政部门安排的事业单位基本医疗保险缴费经费，未参加医疗保险的事业单位的公费医疗经费，按国家规定享受离休人员待遇的医疗经费。</w:t>
      </w:r>
    </w:p>
    <w:p w14:paraId="568E6A8F"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lastRenderedPageBreak/>
        <w:t>31.卫生健康支出（类）行政事业单位医疗（款）其他行政事业单位医疗支出（项）：反映除上述项目以外的其他用于行政事业单位医疗方面的支出。</w:t>
      </w:r>
    </w:p>
    <w:p w14:paraId="309ADB8C"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32.住房保障支出（类）住房改革支出（款）住房公积金（项）：反映行政事业单位按人力资源和社会保障部、财政部规定的基本工资和津贴补贴以及规定比例为职工缴纳的住房公积金。</w:t>
      </w:r>
    </w:p>
    <w:p w14:paraId="3FE55D68"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33.住房保障支出（类）住房改革支出（款）提租补贴（项）：反映按房改政策规定的标准，行政事业单位向职工（含离退休人员）发放的租金补助。</w:t>
      </w:r>
    </w:p>
    <w:p w14:paraId="5D3D2690"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34.住房保障支出（类）住房改革支出（款）购房补贴（项）：反映按房改政策规定的标准，行政事业单位向符合条件职工（含离退休人员）发放的用于购买住房的补贴。</w:t>
      </w:r>
    </w:p>
    <w:p w14:paraId="0DFD3C9B"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35.文化旅游体育与传媒支出（类）文物（款）文物保护（项）：反映考古发掘及文物保护方面的支出。</w:t>
      </w:r>
    </w:p>
    <w:p w14:paraId="470AB510"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36.节能环保支出（类）污染防治（款）大气（项）：反映政府在治理大气、水体、噪声、固体废弃物、放射性物质等方面的支出。</w:t>
      </w:r>
    </w:p>
    <w:p w14:paraId="00D10DD8"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37.城乡社区支出（类）城乡社区公共设施（款）其他城乡社区公共设施支出（项）：反映除上述项目以外其他用于城乡社区公共设施方面的支出。</w:t>
      </w:r>
    </w:p>
    <w:p w14:paraId="6F0CC193" w14:textId="77777777" w:rsidR="003773FE" w:rsidRPr="001C5059"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t>38.其他支出（类）彩票公益金安排的支出（款）用于体育事业的彩票公益金支出（项）：反映用于体育事业的彩票公益金支出。</w:t>
      </w:r>
    </w:p>
    <w:p w14:paraId="576B27C0" w14:textId="77777777" w:rsidR="003773FE" w:rsidRPr="003773FE" w:rsidRDefault="003773FE" w:rsidP="003773FE">
      <w:pPr>
        <w:ind w:firstLineChars="150" w:firstLine="420"/>
        <w:rPr>
          <w:rFonts w:ascii="仿宋_GB2312" w:eastAsia="仿宋_GB2312"/>
          <w:sz w:val="28"/>
          <w:szCs w:val="28"/>
        </w:rPr>
      </w:pPr>
      <w:r w:rsidRPr="001C5059">
        <w:rPr>
          <w:rFonts w:ascii="仿宋_GB2312" w:eastAsia="仿宋_GB2312" w:hint="eastAsia"/>
          <w:sz w:val="28"/>
          <w:szCs w:val="28"/>
        </w:rPr>
        <w:lastRenderedPageBreak/>
        <w:t>39.其他支出（类）超长期特别国债安排的其他支出（款）其他支出（项）：反映除上述项目以外其他不能划分到具体功能科目中使用超长期特别国债安排的支出项目。</w:t>
      </w:r>
    </w:p>
    <w:bookmarkEnd w:id="17"/>
    <w:p w14:paraId="44E0E62A" w14:textId="77777777" w:rsidR="001D7B51" w:rsidRDefault="00CB405B" w:rsidP="001D7B51">
      <w:pPr>
        <w:ind w:firstLineChars="200" w:firstLine="560"/>
        <w:jc w:val="center"/>
        <w:rPr>
          <w:rFonts w:ascii="黑体" w:eastAsia="黑体"/>
          <w:sz w:val="32"/>
          <w:szCs w:val="32"/>
        </w:rPr>
      </w:pPr>
      <w:r w:rsidRPr="003773FE">
        <w:rPr>
          <w:rFonts w:ascii="仿宋_GB2312" w:eastAsia="仿宋_GB2312"/>
          <w:sz w:val="28"/>
          <w:szCs w:val="28"/>
        </w:rPr>
        <w:br w:type="page"/>
      </w:r>
      <w:proofErr w:type="gramStart"/>
      <w:r w:rsidR="001D7B51">
        <w:rPr>
          <w:rFonts w:ascii="黑体" w:eastAsia="黑体" w:hint="eastAsia"/>
          <w:sz w:val="32"/>
          <w:szCs w:val="32"/>
        </w:rPr>
        <w:lastRenderedPageBreak/>
        <w:t>第四部分  2024</w:t>
      </w:r>
      <w:proofErr w:type="gramEnd"/>
      <w:r w:rsidR="001D7B51">
        <w:rPr>
          <w:rFonts w:ascii="黑体" w:eastAsia="黑体" w:hint="eastAsia"/>
          <w:sz w:val="32"/>
          <w:szCs w:val="32"/>
        </w:rPr>
        <w:t>年度部门绩效评价情况</w:t>
      </w:r>
    </w:p>
    <w:p w14:paraId="02EAA4F0" w14:textId="77777777" w:rsidR="001D7B51" w:rsidRDefault="001D7B51" w:rsidP="001D7B51">
      <w:pPr>
        <w:ind w:firstLineChars="200" w:firstLine="560"/>
        <w:rPr>
          <w:rFonts w:ascii="黑体" w:eastAsia="黑体"/>
          <w:sz w:val="28"/>
          <w:szCs w:val="28"/>
          <w:highlight w:val="yellow"/>
        </w:rPr>
      </w:pPr>
    </w:p>
    <w:p w14:paraId="7EC65031" w14:textId="77777777" w:rsidR="001D7B51" w:rsidRDefault="001D7B51" w:rsidP="001D7B51">
      <w:pPr>
        <w:numPr>
          <w:ilvl w:val="0"/>
          <w:numId w:val="8"/>
        </w:numPr>
        <w:ind w:firstLineChars="200" w:firstLine="560"/>
        <w:rPr>
          <w:rFonts w:ascii="黑体" w:eastAsia="黑体"/>
          <w:sz w:val="28"/>
          <w:szCs w:val="28"/>
        </w:rPr>
      </w:pPr>
      <w:r>
        <w:rPr>
          <w:rFonts w:ascii="黑体" w:eastAsia="黑体" w:hint="eastAsia"/>
          <w:sz w:val="28"/>
          <w:szCs w:val="28"/>
        </w:rPr>
        <w:t>部门整体绩效评价报告（</w:t>
      </w:r>
      <w:bookmarkStart w:id="18" w:name="OLE_LINK18"/>
      <w:r>
        <w:rPr>
          <w:rFonts w:ascii="黑体" w:eastAsia="黑体" w:hint="eastAsia"/>
          <w:sz w:val="28"/>
          <w:szCs w:val="28"/>
        </w:rPr>
        <w:t>附件</w:t>
      </w:r>
      <w:r w:rsidR="00124034">
        <w:rPr>
          <w:rFonts w:ascii="黑体" w:eastAsia="黑体" w:hint="eastAsia"/>
          <w:sz w:val="28"/>
          <w:szCs w:val="28"/>
        </w:rPr>
        <w:t>1</w:t>
      </w:r>
      <w:bookmarkEnd w:id="18"/>
      <w:r>
        <w:rPr>
          <w:rFonts w:ascii="黑体" w:eastAsia="黑体" w:hint="eastAsia"/>
          <w:sz w:val="28"/>
          <w:szCs w:val="28"/>
        </w:rPr>
        <w:t>）</w:t>
      </w:r>
    </w:p>
    <w:p w14:paraId="18FF732C" w14:textId="77777777" w:rsidR="001D7B51" w:rsidRDefault="001D7B51" w:rsidP="001D7B51">
      <w:pPr>
        <w:numPr>
          <w:ilvl w:val="0"/>
          <w:numId w:val="8"/>
        </w:numPr>
        <w:ind w:firstLineChars="200" w:firstLine="560"/>
        <w:rPr>
          <w:rFonts w:ascii="黑体" w:eastAsia="黑体"/>
          <w:sz w:val="28"/>
          <w:szCs w:val="28"/>
        </w:rPr>
      </w:pPr>
      <w:r>
        <w:rPr>
          <w:rFonts w:ascii="黑体" w:eastAsia="黑体" w:hint="eastAsia"/>
          <w:sz w:val="28"/>
          <w:szCs w:val="28"/>
        </w:rPr>
        <w:t>项目支出绩效评价报告（附件</w:t>
      </w:r>
      <w:r w:rsidR="00124034">
        <w:rPr>
          <w:rFonts w:ascii="黑体" w:eastAsia="黑体" w:hint="eastAsia"/>
          <w:sz w:val="28"/>
          <w:szCs w:val="28"/>
        </w:rPr>
        <w:t>2</w:t>
      </w:r>
      <w:r>
        <w:rPr>
          <w:rFonts w:ascii="黑体" w:eastAsia="黑体" w:hint="eastAsia"/>
          <w:sz w:val="28"/>
          <w:szCs w:val="28"/>
        </w:rPr>
        <w:t>）</w:t>
      </w:r>
    </w:p>
    <w:p w14:paraId="1AF223D9" w14:textId="77777777" w:rsidR="001D7B51" w:rsidRDefault="001D7B51" w:rsidP="001D7B51">
      <w:pPr>
        <w:numPr>
          <w:ilvl w:val="0"/>
          <w:numId w:val="8"/>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（见</w:t>
      </w:r>
      <w:r w:rsidR="00124034">
        <w:rPr>
          <w:rFonts w:ascii="黑体" w:eastAsia="黑体" w:hint="eastAsia"/>
          <w:sz w:val="28"/>
          <w:szCs w:val="28"/>
        </w:rPr>
        <w:t>附件文档</w:t>
      </w:r>
      <w:r>
        <w:rPr>
          <w:rFonts w:ascii="黑体" w:eastAsia="黑体" w:hint="eastAsia"/>
          <w:sz w:val="28"/>
          <w:szCs w:val="28"/>
        </w:rPr>
        <w:t>）</w:t>
      </w:r>
    </w:p>
    <w:p w14:paraId="5655EC89" w14:textId="77777777" w:rsidR="001D7B51" w:rsidRDefault="001D7B51" w:rsidP="001D7B51">
      <w:pPr>
        <w:numPr>
          <w:ilvl w:val="0"/>
          <w:numId w:val="8"/>
        </w:numPr>
        <w:ind w:firstLineChars="200" w:firstLine="560"/>
        <w:rPr>
          <w:rFonts w:ascii="黑体" w:eastAsia="黑体"/>
          <w:sz w:val="28"/>
          <w:szCs w:val="28"/>
        </w:rPr>
      </w:pPr>
      <w:r>
        <w:rPr>
          <w:rFonts w:ascii="黑体" w:eastAsia="黑体" w:hint="eastAsia"/>
          <w:sz w:val="28"/>
          <w:szCs w:val="28"/>
        </w:rPr>
        <w:t>中央对转移支付预算执行情况绩效自评报告（附件</w:t>
      </w:r>
      <w:r w:rsidR="00124034">
        <w:rPr>
          <w:rFonts w:ascii="黑体" w:eastAsia="黑体" w:hint="eastAsia"/>
          <w:sz w:val="28"/>
          <w:szCs w:val="28"/>
        </w:rPr>
        <w:t>3</w:t>
      </w:r>
      <w:r>
        <w:rPr>
          <w:rFonts w:ascii="黑体" w:eastAsia="黑体" w:hint="eastAsia"/>
          <w:sz w:val="28"/>
          <w:szCs w:val="28"/>
        </w:rPr>
        <w:t>）</w:t>
      </w:r>
    </w:p>
    <w:p w14:paraId="39602028" w14:textId="77777777" w:rsidR="00124034" w:rsidRDefault="00124034">
      <w:pPr>
        <w:widowControl/>
        <w:jc w:val="left"/>
      </w:pPr>
      <w:r>
        <w:br w:type="page"/>
      </w:r>
    </w:p>
    <w:p w14:paraId="37BE76F3" w14:textId="77777777" w:rsidR="00124034" w:rsidRDefault="00124034" w:rsidP="00124034">
      <w:pPr>
        <w:pStyle w:val="a0"/>
        <w:ind w:firstLine="560"/>
        <w:rPr>
          <w:rFonts w:ascii="仿宋_GB2312" w:eastAsia="仿宋_GB2312" w:hAnsi="仿宋_GB2312" w:cs="仿宋_GB2312" w:hint="eastAsia"/>
          <w:sz w:val="32"/>
          <w:szCs w:val="32"/>
        </w:rPr>
      </w:pPr>
      <w:bookmarkStart w:id="19" w:name="OLE_LINK20"/>
      <w:r>
        <w:rPr>
          <w:rFonts w:ascii="黑体" w:eastAsia="黑体" w:hint="eastAsia"/>
          <w:sz w:val="28"/>
          <w:szCs w:val="28"/>
        </w:rPr>
        <w:lastRenderedPageBreak/>
        <w:t>附件1</w:t>
      </w:r>
    </w:p>
    <w:bookmarkEnd w:id="19"/>
    <w:p w14:paraId="20E608A5" w14:textId="77777777" w:rsidR="00124034" w:rsidRDefault="00124034" w:rsidP="00124034">
      <w:pPr>
        <w:spacing w:line="680" w:lineRule="exact"/>
        <w:jc w:val="center"/>
        <w:rPr>
          <w:rFonts w:ascii="仿宋_GB2312" w:eastAsia="仿宋_GB2312" w:hAnsi="仿宋_GB2312" w:cs="仿宋_GB2312" w:hint="eastAsia"/>
          <w:sz w:val="32"/>
          <w:szCs w:val="32"/>
        </w:rPr>
      </w:pPr>
      <w:r>
        <w:rPr>
          <w:rFonts w:ascii="方正小标宋简体" w:eastAsia="方正小标宋简体" w:hAnsi="方正小标宋简体" w:cs="方正小标宋简体" w:hint="eastAsia"/>
          <w:sz w:val="44"/>
          <w:szCs w:val="44"/>
        </w:rPr>
        <w:t>部门整体绩效评价报告</w:t>
      </w:r>
    </w:p>
    <w:p w14:paraId="33E6568B" w14:textId="77777777" w:rsidR="00124034" w:rsidRDefault="00124034" w:rsidP="00124034">
      <w:pPr>
        <w:spacing w:line="560" w:lineRule="exact"/>
        <w:jc w:val="center"/>
        <w:rPr>
          <w:rFonts w:ascii="仿宋_GB2312" w:eastAsia="仿宋_GB2312" w:hAnsi="仿宋_GB2312" w:cs="仿宋_GB2312" w:hint="eastAsia"/>
          <w:sz w:val="32"/>
          <w:szCs w:val="32"/>
        </w:rPr>
      </w:pPr>
    </w:p>
    <w:p w14:paraId="2692D99B" w14:textId="77777777" w:rsidR="00124034" w:rsidRDefault="00124034" w:rsidP="00124034">
      <w:pPr>
        <w:spacing w:line="560" w:lineRule="exact"/>
        <w:ind w:firstLineChars="200" w:firstLine="640"/>
        <w:rPr>
          <w:rFonts w:ascii="黑体" w:eastAsia="黑体" w:hAnsi="黑体" w:cs="黑体" w:hint="eastAsia"/>
          <w:color w:val="000000"/>
          <w:kern w:val="0"/>
          <w:sz w:val="32"/>
          <w:szCs w:val="32"/>
        </w:rPr>
      </w:pPr>
      <w:r>
        <w:rPr>
          <w:rFonts w:ascii="黑体" w:eastAsia="黑体" w:hAnsi="黑体" w:cs="黑体" w:hint="eastAsia"/>
          <w:color w:val="000000"/>
          <w:kern w:val="0"/>
          <w:sz w:val="32"/>
          <w:szCs w:val="32"/>
        </w:rPr>
        <w:t>一、部门概况</w:t>
      </w:r>
    </w:p>
    <w:p w14:paraId="6AB2D13E" w14:textId="77777777" w:rsidR="00124034" w:rsidRDefault="00124034" w:rsidP="00124034">
      <w:pPr>
        <w:spacing w:line="560" w:lineRule="exact"/>
        <w:ind w:firstLineChars="200" w:firstLine="640"/>
        <w:rPr>
          <w:rFonts w:ascii="楷体" w:eastAsia="楷体" w:hAnsi="楷体" w:cs="楷体" w:hint="eastAsia"/>
          <w:sz w:val="32"/>
          <w:szCs w:val="32"/>
        </w:rPr>
      </w:pPr>
      <w:r>
        <w:rPr>
          <w:rFonts w:ascii="楷体" w:eastAsia="楷体" w:hAnsi="楷体" w:cs="楷体" w:hint="eastAsia"/>
          <w:sz w:val="32"/>
          <w:szCs w:val="32"/>
        </w:rPr>
        <w:t>（一）机构设置及职责工作任务情况</w:t>
      </w:r>
    </w:p>
    <w:p w14:paraId="691231BB" w14:textId="7633130F" w:rsidR="00124034" w:rsidRDefault="00124034" w:rsidP="002D6D20">
      <w:pPr>
        <w:spacing w:line="56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sz w:val="32"/>
          <w:szCs w:val="32"/>
        </w:rPr>
        <w:t>西城区教育委员会隶属于区政府，</w:t>
      </w:r>
      <w:r w:rsidR="00551993" w:rsidRPr="00551993">
        <w:rPr>
          <w:rFonts w:ascii="仿宋_GB2312" w:eastAsia="仿宋_GB2312" w:hAnsi="仿宋_GB2312" w:cs="仿宋_GB2312" w:hint="eastAsia"/>
          <w:color w:val="000000"/>
          <w:sz w:val="32"/>
          <w:szCs w:val="32"/>
        </w:rPr>
        <w:t>区委教育工委、区教委贯彻落实党中央关于教育事业的方针政策、决策部署和市委、区委有关工作要求，在履行职责过程中坚持和加强党对教育事业的集中统一领导。</w:t>
      </w:r>
      <w:r>
        <w:rPr>
          <w:rFonts w:ascii="仿宋_GB2312" w:eastAsia="仿宋_GB2312" w:hAnsi="仿宋_GB2312" w:cs="仿宋_GB2312" w:hint="eastAsia"/>
          <w:color w:val="000000"/>
          <w:sz w:val="32"/>
          <w:szCs w:val="32"/>
        </w:rPr>
        <w:t>主要职责是：</w:t>
      </w:r>
    </w:p>
    <w:p w14:paraId="7A0AB696" w14:textId="77777777" w:rsidR="00124034" w:rsidRPr="002D6D20" w:rsidRDefault="00124034" w:rsidP="00124034">
      <w:pPr>
        <w:pStyle w:val="af"/>
        <w:spacing w:line="560" w:lineRule="exact"/>
        <w:ind w:firstLineChars="200" w:firstLine="640"/>
        <w:jc w:val="left"/>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1.制定本系统坚持党的领导、加强党的建设的措施并组织实施。</w:t>
      </w:r>
    </w:p>
    <w:p w14:paraId="080B88AA" w14:textId="77777777" w:rsidR="00124034" w:rsidRPr="002D6D20" w:rsidRDefault="00124034" w:rsidP="00124034">
      <w:pPr>
        <w:pStyle w:val="af"/>
        <w:spacing w:line="560" w:lineRule="exact"/>
        <w:ind w:firstLineChars="200" w:firstLine="640"/>
        <w:jc w:val="left"/>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2.负责本系统党的建设工作。负责落实全面从严治党主体责任。</w:t>
      </w:r>
    </w:p>
    <w:p w14:paraId="3D869216" w14:textId="77777777" w:rsidR="00124034" w:rsidRPr="002D6D20" w:rsidRDefault="00124034" w:rsidP="00124034">
      <w:pPr>
        <w:pStyle w:val="af"/>
        <w:spacing w:line="560" w:lineRule="exact"/>
        <w:ind w:firstLineChars="200" w:firstLine="640"/>
        <w:jc w:val="left"/>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3.负责本系统统战、群团、离退休干部等工作。</w:t>
      </w:r>
    </w:p>
    <w:p w14:paraId="6E9F35E6" w14:textId="77777777" w:rsidR="00124034" w:rsidRPr="002D6D20" w:rsidRDefault="00124034" w:rsidP="00124034">
      <w:pPr>
        <w:pStyle w:val="af"/>
        <w:spacing w:line="560" w:lineRule="exact"/>
        <w:ind w:firstLineChars="200" w:firstLine="640"/>
        <w:jc w:val="left"/>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4.负责本系统人才工作。负责所属单位领导班子建设工作。负责机关干部队伍建设工作。</w:t>
      </w:r>
    </w:p>
    <w:p w14:paraId="6CE3A593" w14:textId="77777777" w:rsidR="00124034" w:rsidRPr="002D6D20" w:rsidRDefault="00124034" w:rsidP="00124034">
      <w:pPr>
        <w:pStyle w:val="af"/>
        <w:spacing w:line="560" w:lineRule="exact"/>
        <w:ind w:firstLineChars="200" w:firstLine="640"/>
        <w:jc w:val="left"/>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5.负责本系统思想政治、意识形态、德育以及新闻宣传工作。</w:t>
      </w:r>
    </w:p>
    <w:p w14:paraId="7453DD54" w14:textId="77777777" w:rsidR="00124034" w:rsidRPr="002D6D20" w:rsidRDefault="00124034" w:rsidP="00124034">
      <w:pPr>
        <w:pStyle w:val="af"/>
        <w:spacing w:line="560" w:lineRule="exact"/>
        <w:ind w:firstLineChars="200" w:firstLine="640"/>
        <w:jc w:val="left"/>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6.负责本系统维护安全稳定工作。综合协调处理本系统突发事件和重大事故。负责指导本系统保密工作。</w:t>
      </w:r>
    </w:p>
    <w:p w14:paraId="505ED321" w14:textId="77777777" w:rsidR="00124034" w:rsidRPr="002D6D20" w:rsidRDefault="00124034" w:rsidP="00124034">
      <w:pPr>
        <w:pStyle w:val="af"/>
        <w:spacing w:line="560" w:lineRule="exact"/>
        <w:ind w:firstLineChars="200" w:firstLine="640"/>
        <w:jc w:val="left"/>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lastRenderedPageBreak/>
        <w:t>7.贯彻落实国家关于教育方面的法律法规、规章政策和北京市的有关规定。统筹规划本区教育布局和结构调整及体制改革工作。制定本区教育事业发展规划，并组织实施。</w:t>
      </w:r>
    </w:p>
    <w:p w14:paraId="60D67D51" w14:textId="77777777" w:rsidR="00124034" w:rsidRPr="002D6D20" w:rsidRDefault="00124034" w:rsidP="00124034">
      <w:pPr>
        <w:pStyle w:val="af"/>
        <w:spacing w:line="560" w:lineRule="exact"/>
        <w:ind w:firstLineChars="200" w:firstLine="640"/>
        <w:jc w:val="left"/>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8.统一管理本区各级各类教育事业。负责推进义务教育均衡发展和促进教育公平。指导本区学习型城区建设工作。</w:t>
      </w:r>
    </w:p>
    <w:p w14:paraId="1F926E96" w14:textId="77777777" w:rsidR="00124034" w:rsidRPr="002D6D20" w:rsidRDefault="00124034" w:rsidP="00124034">
      <w:pPr>
        <w:pStyle w:val="af"/>
        <w:spacing w:line="560" w:lineRule="exact"/>
        <w:ind w:firstLineChars="200" w:firstLine="640"/>
        <w:jc w:val="left"/>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9.根据管理权限，负责审批国家举办的、国家机构以外的社会组织或个人举办的幼儿园、中小学及其他教育机构的设立、变更、终止，并履行监管职责。</w:t>
      </w:r>
    </w:p>
    <w:p w14:paraId="4FA92205" w14:textId="77777777" w:rsidR="00124034" w:rsidRPr="002D6D20" w:rsidRDefault="00124034" w:rsidP="00124034">
      <w:pPr>
        <w:pStyle w:val="af"/>
        <w:spacing w:line="560" w:lineRule="exact"/>
        <w:ind w:firstLineChars="200" w:firstLine="640"/>
        <w:jc w:val="left"/>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10.负责制定实施本区学前、小学、初中、高中、职高学校的招生计划。负责学校考试工作和学籍管理工作。</w:t>
      </w:r>
    </w:p>
    <w:p w14:paraId="268AF621" w14:textId="77777777" w:rsidR="00124034" w:rsidRPr="002D6D20" w:rsidRDefault="00124034" w:rsidP="00124034">
      <w:pPr>
        <w:pStyle w:val="af"/>
        <w:spacing w:line="560" w:lineRule="exact"/>
        <w:ind w:firstLineChars="200" w:firstLine="640"/>
        <w:jc w:val="left"/>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11.负责指导学校思想政治工作、德育工作。负责指导学校开展体育卫生与艺术教育、劳动教育、国防教育等工作。</w:t>
      </w:r>
    </w:p>
    <w:p w14:paraId="3C112170" w14:textId="77777777" w:rsidR="00124034" w:rsidRPr="002D6D20" w:rsidRDefault="00124034" w:rsidP="00124034">
      <w:pPr>
        <w:pStyle w:val="af"/>
        <w:spacing w:line="560" w:lineRule="exact"/>
        <w:ind w:firstLineChars="200" w:firstLine="640"/>
        <w:jc w:val="left"/>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12.统筹规划本区教育督导工作，制定有关规章制度和实施方案，并组织实施。负责本区各级各类教育发展状况和质量的监测以及各级各类学校办学状况和教育教学水平的督导评估。对教育政策的施行效果进行评价，提出报告和建议。</w:t>
      </w:r>
    </w:p>
    <w:p w14:paraId="783C8A2B" w14:textId="77777777" w:rsidR="00124034" w:rsidRPr="002D6D20" w:rsidRDefault="00124034" w:rsidP="00124034">
      <w:pPr>
        <w:pStyle w:val="af"/>
        <w:spacing w:line="560" w:lineRule="exact"/>
        <w:ind w:firstLineChars="200" w:firstLine="640"/>
        <w:jc w:val="left"/>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13.负责所属单位的人事管理、干部队伍建设、职称资格评定、师德师风建设等工作。</w:t>
      </w:r>
    </w:p>
    <w:p w14:paraId="458D9493" w14:textId="77777777" w:rsidR="00124034" w:rsidRPr="002D6D20" w:rsidRDefault="00124034" w:rsidP="00124034">
      <w:pPr>
        <w:pStyle w:val="af"/>
        <w:spacing w:line="560" w:lineRule="exact"/>
        <w:ind w:firstLineChars="200" w:firstLine="640"/>
        <w:jc w:val="left"/>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14.统筹管理使用全区教育经费。负责所属单位的财务指导和内部审计监督工作。负责管理本系统教</w:t>
      </w:r>
      <w:r w:rsidRPr="002D6D20">
        <w:rPr>
          <w:rFonts w:ascii="仿宋_GB2312" w:eastAsia="仿宋_GB2312" w:hAnsi="仿宋_GB2312" w:cs="仿宋_GB2312" w:hint="eastAsia"/>
          <w:color w:val="000000"/>
          <w:sz w:val="32"/>
          <w:szCs w:val="32"/>
        </w:rPr>
        <w:lastRenderedPageBreak/>
        <w:t>育国有资产和教育基本建设项目。</w:t>
      </w:r>
    </w:p>
    <w:p w14:paraId="6389961B" w14:textId="77777777" w:rsidR="00124034" w:rsidRPr="002D6D20" w:rsidRDefault="00124034" w:rsidP="00124034">
      <w:pPr>
        <w:pStyle w:val="af"/>
        <w:spacing w:line="560" w:lineRule="exact"/>
        <w:ind w:firstLineChars="200" w:firstLine="640"/>
        <w:jc w:val="left"/>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15.组织实施本区教育科学研究和教育教学研究。负责本区教育现代信息技术发展工作和教育系统网络信息安全工作。负责本区语言文字规范化建设工作。</w:t>
      </w:r>
    </w:p>
    <w:p w14:paraId="30506752" w14:textId="77777777" w:rsidR="00124034" w:rsidRPr="002D6D20" w:rsidRDefault="00124034" w:rsidP="00124034">
      <w:pPr>
        <w:pStyle w:val="af"/>
        <w:spacing w:line="560" w:lineRule="exact"/>
        <w:ind w:firstLineChars="200" w:firstLine="640"/>
        <w:jc w:val="left"/>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16.组织指导本系统对外教育合作与交流工作、扶贫协作和支援合作工作。</w:t>
      </w:r>
    </w:p>
    <w:p w14:paraId="179882A4" w14:textId="77777777" w:rsidR="00124034" w:rsidRPr="002D6D20" w:rsidRDefault="00124034" w:rsidP="00124034">
      <w:pPr>
        <w:pStyle w:val="af"/>
        <w:spacing w:line="560" w:lineRule="exact"/>
        <w:ind w:firstLineChars="200" w:firstLine="640"/>
        <w:jc w:val="left"/>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17.负责指导学校后勤工作。协调组织校园及周边环境整治、学校正常秩序维护等工作。</w:t>
      </w:r>
    </w:p>
    <w:p w14:paraId="50D89CDA" w14:textId="77777777" w:rsidR="00124034" w:rsidRPr="002D6D20" w:rsidRDefault="00124034" w:rsidP="00124034">
      <w:pPr>
        <w:pStyle w:val="af"/>
        <w:spacing w:line="560" w:lineRule="exact"/>
        <w:ind w:firstLineChars="200" w:firstLine="640"/>
        <w:jc w:val="left"/>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18.按照“管行业必须管安全、管业务必须管安全、管生产经营必须管安全”的要求，承担相关安全生产工作职责。</w:t>
      </w:r>
    </w:p>
    <w:p w14:paraId="210637C8" w14:textId="77777777" w:rsidR="00124034" w:rsidRPr="002D6D20" w:rsidRDefault="00124034" w:rsidP="00124034">
      <w:pPr>
        <w:spacing w:line="560" w:lineRule="exact"/>
        <w:ind w:firstLineChars="200" w:firstLine="640"/>
        <w:rPr>
          <w:rFonts w:ascii="仿宋_GB2312" w:eastAsia="仿宋_GB2312" w:hAnsi="仿宋_GB2312" w:cs="仿宋_GB2312" w:hint="eastAsia"/>
          <w:sz w:val="32"/>
          <w:szCs w:val="32"/>
        </w:rPr>
      </w:pPr>
      <w:r w:rsidRPr="002D6D20">
        <w:rPr>
          <w:rFonts w:ascii="仿宋_GB2312" w:eastAsia="仿宋_GB2312" w:hAnsi="仿宋_GB2312" w:cs="仿宋_GB2312" w:hint="eastAsia"/>
          <w:color w:val="000000"/>
          <w:sz w:val="32"/>
          <w:szCs w:val="32"/>
        </w:rPr>
        <w:t>19.完成区委、区政府交办的其他任务。</w:t>
      </w:r>
    </w:p>
    <w:p w14:paraId="0696AC4E" w14:textId="77777777" w:rsidR="00124034" w:rsidRPr="002D6D20" w:rsidRDefault="00124034" w:rsidP="00124034">
      <w:pPr>
        <w:spacing w:line="560" w:lineRule="exact"/>
        <w:ind w:firstLineChars="200" w:firstLine="640"/>
        <w:rPr>
          <w:rFonts w:ascii="楷体" w:eastAsia="楷体" w:hAnsi="楷体" w:cs="楷体" w:hint="eastAsia"/>
          <w:sz w:val="32"/>
          <w:szCs w:val="32"/>
        </w:rPr>
      </w:pPr>
      <w:r w:rsidRPr="002D6D20">
        <w:rPr>
          <w:rFonts w:ascii="楷体" w:eastAsia="楷体" w:hAnsi="楷体" w:cs="楷体" w:hint="eastAsia"/>
          <w:sz w:val="32"/>
          <w:szCs w:val="32"/>
        </w:rPr>
        <w:t>（二）部门整体绩效目标设立情况</w:t>
      </w:r>
    </w:p>
    <w:p w14:paraId="5D5CEC19" w14:textId="77777777" w:rsidR="00124034" w:rsidRPr="002D6D20" w:rsidRDefault="00124034" w:rsidP="00124034">
      <w:pPr>
        <w:pStyle w:val="a0"/>
        <w:spacing w:line="560" w:lineRule="exact"/>
        <w:ind w:firstLine="640"/>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1.突出党建引领，坚持人才强教战略，全面加强干部教师培养；</w:t>
      </w:r>
    </w:p>
    <w:p w14:paraId="50DA6B06" w14:textId="77777777" w:rsidR="00124034" w:rsidRPr="002D6D20" w:rsidRDefault="00124034" w:rsidP="00124034">
      <w:pPr>
        <w:pStyle w:val="a0"/>
        <w:spacing w:line="560" w:lineRule="exact"/>
        <w:ind w:firstLine="640"/>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2.落实立德树人根本任务，全面提升学生综合素质；</w:t>
      </w:r>
    </w:p>
    <w:p w14:paraId="6648AD41" w14:textId="77777777" w:rsidR="00124034" w:rsidRPr="002D6D20" w:rsidRDefault="00124034" w:rsidP="00124034">
      <w:pPr>
        <w:pStyle w:val="a0"/>
        <w:spacing w:line="560" w:lineRule="exact"/>
        <w:ind w:firstLine="640"/>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3.落实普惠性幼儿园政策；</w:t>
      </w:r>
    </w:p>
    <w:p w14:paraId="0D2B7BEB" w14:textId="77777777" w:rsidR="00124034" w:rsidRPr="002D6D20" w:rsidRDefault="00124034" w:rsidP="00124034">
      <w:pPr>
        <w:pStyle w:val="a0"/>
        <w:spacing w:line="560" w:lineRule="exact"/>
        <w:ind w:firstLine="640"/>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4.推进义务教育和高中优质均衡发展；</w:t>
      </w:r>
    </w:p>
    <w:p w14:paraId="583DB006" w14:textId="77777777" w:rsidR="00124034" w:rsidRPr="002D6D20" w:rsidRDefault="00124034" w:rsidP="00124034">
      <w:pPr>
        <w:pStyle w:val="a0"/>
        <w:spacing w:line="560" w:lineRule="exact"/>
        <w:ind w:firstLine="640"/>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5.引进优质教育资源，提高教育质量；</w:t>
      </w:r>
    </w:p>
    <w:p w14:paraId="5196C539" w14:textId="77777777" w:rsidR="00124034" w:rsidRPr="002D6D20" w:rsidRDefault="00124034" w:rsidP="00124034">
      <w:pPr>
        <w:pStyle w:val="a0"/>
        <w:spacing w:line="560" w:lineRule="exact"/>
        <w:ind w:firstLine="640"/>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t>6.继续做好校园安全稳定工作，优化学生成长环境；</w:t>
      </w:r>
    </w:p>
    <w:p w14:paraId="2018FCE4" w14:textId="77777777" w:rsidR="00124034" w:rsidRPr="002D6D20" w:rsidRDefault="00124034" w:rsidP="00124034">
      <w:pPr>
        <w:pStyle w:val="a0"/>
        <w:spacing w:line="560" w:lineRule="exact"/>
        <w:ind w:firstLine="640"/>
        <w:rPr>
          <w:rFonts w:ascii="仿宋_GB2312" w:eastAsia="仿宋_GB2312" w:hAnsi="仿宋_GB2312" w:cs="仿宋_GB2312" w:hint="eastAsia"/>
          <w:color w:val="000000"/>
          <w:sz w:val="32"/>
          <w:szCs w:val="32"/>
        </w:rPr>
      </w:pPr>
      <w:r w:rsidRPr="002D6D20">
        <w:rPr>
          <w:rFonts w:ascii="仿宋_GB2312" w:eastAsia="仿宋_GB2312" w:hAnsi="仿宋_GB2312" w:cs="仿宋_GB2312" w:hint="eastAsia"/>
          <w:color w:val="000000"/>
          <w:sz w:val="32"/>
          <w:szCs w:val="32"/>
        </w:rPr>
        <w:lastRenderedPageBreak/>
        <w:t>7.继续做好督政、督学、评估监测工作。</w:t>
      </w:r>
    </w:p>
    <w:p w14:paraId="79AA80DB" w14:textId="77777777" w:rsidR="00124034" w:rsidRPr="002D6D20" w:rsidRDefault="00124034" w:rsidP="00124034">
      <w:pPr>
        <w:spacing w:line="560" w:lineRule="exact"/>
        <w:ind w:firstLineChars="200" w:firstLine="640"/>
        <w:rPr>
          <w:rFonts w:ascii="黑体" w:eastAsia="黑体" w:hAnsi="黑体" w:cs="黑体" w:hint="eastAsia"/>
          <w:color w:val="000000"/>
          <w:kern w:val="0"/>
          <w:sz w:val="32"/>
          <w:szCs w:val="32"/>
        </w:rPr>
      </w:pPr>
      <w:r w:rsidRPr="002D6D20">
        <w:rPr>
          <w:rFonts w:ascii="黑体" w:eastAsia="黑体" w:hAnsi="黑体" w:cs="黑体" w:hint="eastAsia"/>
          <w:color w:val="000000"/>
          <w:kern w:val="0"/>
          <w:sz w:val="32"/>
          <w:szCs w:val="32"/>
        </w:rPr>
        <w:t>二、当年预算执行情况</w:t>
      </w:r>
    </w:p>
    <w:p w14:paraId="1D1E3D15" w14:textId="2BA0C7FF"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sidRPr="002D6D20">
        <w:rPr>
          <w:rFonts w:ascii="仿宋_GB2312" w:eastAsia="仿宋_GB2312" w:hAnsi="仿宋_GB2312" w:cs="仿宋_GB2312" w:hint="eastAsia"/>
          <w:color w:val="000000"/>
          <w:kern w:val="0"/>
          <w:sz w:val="32"/>
          <w:szCs w:val="32"/>
        </w:rPr>
        <w:t>202</w:t>
      </w:r>
      <w:r w:rsidRPr="002D6D20">
        <w:rPr>
          <w:rFonts w:ascii="仿宋_GB2312" w:eastAsia="仿宋_GB2312" w:hAnsi="仿宋_GB2312" w:cs="仿宋_GB2312"/>
          <w:color w:val="000000"/>
          <w:kern w:val="0"/>
          <w:sz w:val="32"/>
          <w:szCs w:val="32"/>
        </w:rPr>
        <w:t>4</w:t>
      </w:r>
      <w:r w:rsidRPr="002D6D20">
        <w:rPr>
          <w:rFonts w:ascii="仿宋_GB2312" w:eastAsia="仿宋_GB2312" w:hAnsi="仿宋_GB2312" w:cs="仿宋_GB2312" w:hint="eastAsia"/>
          <w:color w:val="000000"/>
          <w:kern w:val="0"/>
          <w:sz w:val="32"/>
          <w:szCs w:val="32"/>
        </w:rPr>
        <w:t>年全年预算数</w:t>
      </w:r>
      <w:r w:rsidR="00F04FE8" w:rsidRPr="007470A7">
        <w:rPr>
          <w:rFonts w:ascii="仿宋_GB2312" w:eastAsia="仿宋_GB2312" w:hAnsi="仿宋_GB2312" w:cs="仿宋_GB2312"/>
          <w:color w:val="000000"/>
          <w:kern w:val="0"/>
          <w:sz w:val="32"/>
          <w:szCs w:val="32"/>
        </w:rPr>
        <w:t>1,245,341.01</w:t>
      </w:r>
      <w:r w:rsidRPr="002D6D20">
        <w:rPr>
          <w:rFonts w:ascii="仿宋_GB2312" w:eastAsia="仿宋_GB2312" w:hAnsi="仿宋_GB2312" w:cs="仿宋_GB2312" w:hint="eastAsia"/>
          <w:color w:val="000000"/>
          <w:kern w:val="0"/>
          <w:sz w:val="32"/>
          <w:szCs w:val="32"/>
        </w:rPr>
        <w:t>万元，其中，基本支出预算数</w:t>
      </w:r>
      <w:r w:rsidRPr="002D6D20">
        <w:rPr>
          <w:rFonts w:ascii="仿宋_GB2312" w:eastAsia="仿宋_GB2312" w:hAnsi="仿宋_GB2312" w:cs="仿宋_GB2312"/>
          <w:color w:val="000000"/>
          <w:kern w:val="0"/>
          <w:sz w:val="32"/>
          <w:szCs w:val="32"/>
        </w:rPr>
        <w:t>892,631.95</w:t>
      </w:r>
      <w:r w:rsidRPr="002D6D20">
        <w:rPr>
          <w:rFonts w:ascii="仿宋_GB2312" w:eastAsia="仿宋_GB2312" w:hAnsi="仿宋_GB2312" w:cs="仿宋_GB2312" w:hint="eastAsia"/>
          <w:color w:val="000000"/>
          <w:kern w:val="0"/>
          <w:sz w:val="32"/>
          <w:szCs w:val="32"/>
        </w:rPr>
        <w:t>万元，项目支出预算数</w:t>
      </w:r>
      <w:r w:rsidR="007470A7" w:rsidRPr="007470A7">
        <w:rPr>
          <w:rFonts w:ascii="仿宋_GB2312" w:eastAsia="仿宋_GB2312" w:hAnsi="仿宋_GB2312" w:cs="仿宋_GB2312"/>
          <w:color w:val="000000"/>
          <w:kern w:val="0"/>
          <w:sz w:val="32"/>
          <w:szCs w:val="32"/>
        </w:rPr>
        <w:t>344,933.02</w:t>
      </w:r>
      <w:r w:rsidRPr="002D6D20">
        <w:rPr>
          <w:rFonts w:ascii="仿宋_GB2312" w:eastAsia="仿宋_GB2312" w:hAnsi="仿宋_GB2312" w:cs="仿宋_GB2312" w:hint="eastAsia"/>
          <w:color w:val="000000"/>
          <w:kern w:val="0"/>
          <w:sz w:val="32"/>
          <w:szCs w:val="32"/>
        </w:rPr>
        <w:t>万元。</w:t>
      </w:r>
      <w:r w:rsidR="007470A7">
        <w:rPr>
          <w:rFonts w:ascii="仿宋_GB2312" w:eastAsia="仿宋_GB2312" w:hAnsi="仿宋_GB2312" w:cs="仿宋_GB2312" w:hint="eastAsia"/>
          <w:color w:val="000000"/>
          <w:kern w:val="0"/>
          <w:sz w:val="32"/>
          <w:szCs w:val="32"/>
        </w:rPr>
        <w:t>全年支出</w:t>
      </w:r>
      <w:r w:rsidR="007470A7" w:rsidRPr="007470A7">
        <w:rPr>
          <w:rFonts w:ascii="仿宋_GB2312" w:eastAsia="仿宋_GB2312" w:hAnsi="仿宋_GB2312" w:cs="仿宋_GB2312"/>
          <w:color w:val="000000"/>
          <w:kern w:val="0"/>
          <w:sz w:val="32"/>
          <w:szCs w:val="32"/>
        </w:rPr>
        <w:t>1,245,341.01</w:t>
      </w:r>
      <w:r>
        <w:rPr>
          <w:rFonts w:ascii="仿宋_GB2312" w:eastAsia="仿宋_GB2312" w:hAnsi="仿宋_GB2312" w:cs="仿宋_GB2312" w:hint="eastAsia"/>
          <w:color w:val="000000"/>
          <w:kern w:val="0"/>
          <w:sz w:val="32"/>
          <w:szCs w:val="32"/>
        </w:rPr>
        <w:t>万元，其中，基本支出</w:t>
      </w:r>
      <w:r>
        <w:rPr>
          <w:rFonts w:ascii="仿宋_GB2312" w:eastAsia="仿宋_GB2312" w:hAnsi="仿宋_GB2312" w:cs="仿宋_GB2312"/>
          <w:color w:val="000000"/>
          <w:kern w:val="0"/>
          <w:sz w:val="32"/>
          <w:szCs w:val="32"/>
        </w:rPr>
        <w:t>892,631.95</w:t>
      </w:r>
      <w:r>
        <w:rPr>
          <w:rFonts w:ascii="仿宋_GB2312" w:eastAsia="仿宋_GB2312" w:hAnsi="仿宋_GB2312" w:cs="仿宋_GB2312" w:hint="eastAsia"/>
          <w:color w:val="000000"/>
          <w:kern w:val="0"/>
          <w:sz w:val="32"/>
          <w:szCs w:val="32"/>
        </w:rPr>
        <w:t>万元，项目支出</w:t>
      </w:r>
      <w:r>
        <w:rPr>
          <w:rFonts w:ascii="仿宋_GB2312" w:eastAsia="仿宋_GB2312" w:hAnsi="仿宋_GB2312" w:cs="仿宋_GB2312"/>
          <w:color w:val="000000"/>
          <w:kern w:val="0"/>
          <w:sz w:val="32"/>
          <w:szCs w:val="32"/>
        </w:rPr>
        <w:t>344,933.02</w:t>
      </w:r>
      <w:r>
        <w:rPr>
          <w:rFonts w:ascii="仿宋_GB2312" w:eastAsia="仿宋_GB2312" w:hAnsi="仿宋_GB2312" w:cs="仿宋_GB2312" w:hint="eastAsia"/>
          <w:color w:val="000000"/>
          <w:kern w:val="0"/>
          <w:sz w:val="32"/>
          <w:szCs w:val="32"/>
        </w:rPr>
        <w:t>万元</w:t>
      </w:r>
      <w:r w:rsidR="007470A7">
        <w:rPr>
          <w:rFonts w:ascii="仿宋_GB2312" w:eastAsia="仿宋_GB2312" w:hAnsi="仿宋_GB2312" w:cs="仿宋_GB2312" w:hint="eastAsia"/>
          <w:color w:val="000000"/>
          <w:kern w:val="0"/>
          <w:sz w:val="32"/>
          <w:szCs w:val="32"/>
        </w:rPr>
        <w:t>，</w:t>
      </w:r>
      <w:bookmarkStart w:id="20" w:name="OLE_LINK19"/>
      <w:r>
        <w:rPr>
          <w:rFonts w:ascii="仿宋_GB2312" w:eastAsia="仿宋_GB2312" w:hAnsi="仿宋_GB2312" w:cs="仿宋_GB2312" w:hint="eastAsia"/>
          <w:color w:val="000000"/>
          <w:kern w:val="0"/>
          <w:sz w:val="32"/>
          <w:szCs w:val="32"/>
        </w:rPr>
        <w:t>预算执行率</w:t>
      </w:r>
      <w:bookmarkEnd w:id="20"/>
      <w:r>
        <w:rPr>
          <w:rFonts w:ascii="仿宋_GB2312" w:eastAsia="仿宋_GB2312" w:hAnsi="仿宋_GB2312" w:cs="仿宋_GB2312" w:hint="eastAsia"/>
          <w:color w:val="000000"/>
          <w:kern w:val="0"/>
          <w:sz w:val="32"/>
          <w:szCs w:val="32"/>
        </w:rPr>
        <w:t>为</w:t>
      </w:r>
      <w:r w:rsidR="00F04FE8">
        <w:rPr>
          <w:rFonts w:ascii="仿宋_GB2312" w:eastAsia="仿宋_GB2312" w:hAnsi="仿宋_GB2312" w:cs="仿宋_GB2312" w:hint="eastAsia"/>
          <w:color w:val="000000"/>
          <w:kern w:val="0"/>
          <w:sz w:val="32"/>
          <w:szCs w:val="32"/>
        </w:rPr>
        <w:t>100</w:t>
      </w:r>
      <w:r>
        <w:rPr>
          <w:rFonts w:ascii="仿宋_GB2312" w:eastAsia="仿宋_GB2312" w:hAnsi="仿宋_GB2312" w:cs="仿宋_GB2312" w:hint="eastAsia"/>
          <w:color w:val="000000"/>
          <w:kern w:val="0"/>
          <w:sz w:val="32"/>
          <w:szCs w:val="32"/>
        </w:rPr>
        <w:t>%。</w:t>
      </w:r>
    </w:p>
    <w:p w14:paraId="2C1A1B48" w14:textId="77777777" w:rsidR="00124034" w:rsidRDefault="00124034" w:rsidP="00124034">
      <w:pPr>
        <w:spacing w:line="560" w:lineRule="exact"/>
        <w:ind w:firstLineChars="200" w:firstLine="640"/>
        <w:rPr>
          <w:rFonts w:ascii="黑体" w:eastAsia="黑体" w:hAnsi="黑体" w:cs="黑体" w:hint="eastAsia"/>
          <w:color w:val="000000"/>
          <w:kern w:val="0"/>
          <w:sz w:val="32"/>
          <w:szCs w:val="32"/>
        </w:rPr>
      </w:pPr>
      <w:r>
        <w:rPr>
          <w:rFonts w:ascii="黑体" w:eastAsia="黑体" w:hAnsi="黑体" w:cs="黑体" w:hint="eastAsia"/>
          <w:color w:val="000000"/>
          <w:kern w:val="0"/>
          <w:sz w:val="32"/>
          <w:szCs w:val="32"/>
        </w:rPr>
        <w:t>三、整体绩效目标实现情况</w:t>
      </w:r>
    </w:p>
    <w:p w14:paraId="00956C08" w14:textId="77777777" w:rsidR="00124034" w:rsidRDefault="00124034" w:rsidP="00124034">
      <w:pPr>
        <w:spacing w:line="560" w:lineRule="exact"/>
        <w:ind w:firstLineChars="200" w:firstLine="640"/>
        <w:rPr>
          <w:rFonts w:ascii="楷体" w:eastAsia="楷体" w:hAnsi="楷体" w:cs="楷体" w:hint="eastAsia"/>
          <w:sz w:val="32"/>
          <w:szCs w:val="32"/>
        </w:rPr>
      </w:pPr>
      <w:r>
        <w:rPr>
          <w:rFonts w:ascii="楷体" w:eastAsia="楷体" w:hAnsi="楷体" w:cs="楷体" w:hint="eastAsia"/>
          <w:sz w:val="32"/>
          <w:szCs w:val="32"/>
        </w:rPr>
        <w:t>（一）产出完成情况分析</w:t>
      </w:r>
    </w:p>
    <w:p w14:paraId="7F5E1E55"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1.产出数量</w:t>
      </w:r>
    </w:p>
    <w:p w14:paraId="58BEA242" w14:textId="77777777" w:rsidR="00124034" w:rsidRDefault="00124034" w:rsidP="00124034">
      <w:pPr>
        <w:pStyle w:val="a0"/>
        <w:spacing w:line="560" w:lineRule="exact"/>
        <w:ind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 xml:space="preserve">基本支出包括人员支出、对个人和家庭的补助支出和公用支出。人员支出、对个人和家庭的补助支出预算包括人员的工资、保险等各类支出；公用支出包括维护学校正常运转的办公费、 水电费、邮电费、会议费、绿化费、办公取暖费、交通费、培训费、一般维修费、学校宣传经费、学生活动费、课外活动费、招生经费（初中、高中）、高中（职高）一年级军训费、初中开放性课程改革实验材料费、党组织工作和活动经费、教学业务费等。 </w:t>
      </w:r>
    </w:p>
    <w:p w14:paraId="24639B44"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项目支出主要包括校舍修缮改造项目、基建项目、办公用房租金项目、教育装备设备项目、日常运维经费项目（含综合维修定额、保洁费、运行管理经费等）、技防经费、信息化项目、信息化运维经费、教学及培训类经费、资助经费项目、外聘人员经费、体卫艺项目等。</w:t>
      </w:r>
    </w:p>
    <w:p w14:paraId="1C4838A7"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2.产出质量</w:t>
      </w:r>
    </w:p>
    <w:p w14:paraId="19B213F2"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lastRenderedPageBreak/>
        <w:t>基本支出保障教育系统教职工工资福利待遇，保障各单位机构运转；项目支出改善办学条件，扩充学位，满足入学入园需求。</w:t>
      </w:r>
    </w:p>
    <w:p w14:paraId="5FB3E402"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3.产出进度</w:t>
      </w:r>
    </w:p>
    <w:p w14:paraId="133F0A4E"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2024年1月-12月。</w:t>
      </w:r>
    </w:p>
    <w:p w14:paraId="747B0330"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4.产出成本</w:t>
      </w:r>
    </w:p>
    <w:p w14:paraId="2E3632C3"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基本支出总成本控制在892,631.95万元内，实际支出以本部门及各单位实际需求为准。项目支出成本控制在344,933.02万元内，实际支出以本部门及各单位实际需求为准。</w:t>
      </w:r>
    </w:p>
    <w:p w14:paraId="70463316" w14:textId="77777777" w:rsidR="00124034" w:rsidRDefault="00124034" w:rsidP="00124034">
      <w:pPr>
        <w:spacing w:line="560" w:lineRule="exact"/>
        <w:ind w:firstLineChars="200" w:firstLine="640"/>
        <w:rPr>
          <w:rFonts w:ascii="楷体" w:eastAsia="楷体" w:hAnsi="楷体" w:cs="楷体" w:hint="eastAsia"/>
          <w:sz w:val="32"/>
          <w:szCs w:val="32"/>
        </w:rPr>
      </w:pPr>
      <w:r>
        <w:rPr>
          <w:rFonts w:ascii="楷体" w:eastAsia="楷体" w:hAnsi="楷体" w:cs="楷体" w:hint="eastAsia"/>
          <w:sz w:val="32"/>
          <w:szCs w:val="32"/>
        </w:rPr>
        <w:t>（二）效果实现情况分析</w:t>
      </w:r>
    </w:p>
    <w:p w14:paraId="5022C170"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1.经济效益</w:t>
      </w:r>
    </w:p>
    <w:p w14:paraId="6063B5A2"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不涉及</w:t>
      </w:r>
    </w:p>
    <w:p w14:paraId="6C3C00C9"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2.社会效益</w:t>
      </w:r>
    </w:p>
    <w:p w14:paraId="54F6FF4D"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sz w:val="32"/>
          <w:szCs w:val="32"/>
        </w:rPr>
        <w:t>推进义务教育均衡发展和促进教育公平</w:t>
      </w:r>
      <w:r>
        <w:rPr>
          <w:rFonts w:ascii="仿宋_GB2312" w:eastAsia="仿宋_GB2312" w:hAnsi="仿宋_GB2312" w:cs="仿宋_GB2312" w:hint="eastAsia"/>
          <w:color w:val="000000"/>
          <w:kern w:val="0"/>
          <w:sz w:val="32"/>
          <w:szCs w:val="32"/>
        </w:rPr>
        <w:t>，通过系统的知识传授和品德培养，为学生奠定了坚实的知识基础和道德素养，为国家的建设和发展提供有理性、有道德、有文化的人才支持。</w:t>
      </w:r>
    </w:p>
    <w:p w14:paraId="22AD168C"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3.环境效益</w:t>
      </w:r>
    </w:p>
    <w:p w14:paraId="6546D013"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不涉及</w:t>
      </w:r>
    </w:p>
    <w:p w14:paraId="68A95339"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4.可持续性影响</w:t>
      </w:r>
    </w:p>
    <w:p w14:paraId="42EAA83E"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本部门所有项目可持续影响达到一年及以上。</w:t>
      </w:r>
    </w:p>
    <w:p w14:paraId="3F453A00"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lastRenderedPageBreak/>
        <w:t>5.服务对象满意度</w:t>
      </w:r>
    </w:p>
    <w:p w14:paraId="5DCEE5EB"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对象满意度达到90%以上。</w:t>
      </w:r>
    </w:p>
    <w:p w14:paraId="655752FE" w14:textId="77777777" w:rsidR="00124034" w:rsidRDefault="00124034" w:rsidP="00124034">
      <w:pPr>
        <w:spacing w:line="560" w:lineRule="exact"/>
        <w:ind w:firstLineChars="200" w:firstLine="640"/>
        <w:rPr>
          <w:rFonts w:ascii="黑体" w:eastAsia="黑体" w:hAnsi="黑体" w:cs="黑体" w:hint="eastAsia"/>
          <w:color w:val="000000"/>
          <w:kern w:val="0"/>
          <w:sz w:val="32"/>
          <w:szCs w:val="32"/>
        </w:rPr>
      </w:pPr>
      <w:r>
        <w:rPr>
          <w:rFonts w:ascii="黑体" w:eastAsia="黑体" w:hAnsi="黑体" w:cs="黑体" w:hint="eastAsia"/>
          <w:color w:val="000000"/>
          <w:kern w:val="0"/>
          <w:sz w:val="32"/>
          <w:szCs w:val="32"/>
        </w:rPr>
        <w:t>四、预算管理情况分析</w:t>
      </w:r>
    </w:p>
    <w:p w14:paraId="6217C651" w14:textId="77777777" w:rsidR="00124034" w:rsidRDefault="00124034" w:rsidP="00124034">
      <w:pPr>
        <w:spacing w:line="560" w:lineRule="exact"/>
        <w:ind w:firstLineChars="200" w:firstLine="640"/>
        <w:rPr>
          <w:rFonts w:ascii="楷体" w:eastAsia="楷体" w:hAnsi="楷体" w:cs="楷体" w:hint="eastAsia"/>
          <w:sz w:val="32"/>
          <w:szCs w:val="32"/>
        </w:rPr>
      </w:pPr>
      <w:r>
        <w:rPr>
          <w:rFonts w:ascii="楷体" w:eastAsia="楷体" w:hAnsi="楷体" w:cs="楷体" w:hint="eastAsia"/>
          <w:sz w:val="32"/>
          <w:szCs w:val="32"/>
        </w:rPr>
        <w:t>（一）财务管理</w:t>
      </w:r>
    </w:p>
    <w:p w14:paraId="45200EC8"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highlight w:val="lightGray"/>
        </w:rPr>
      </w:pPr>
      <w:r>
        <w:rPr>
          <w:rFonts w:ascii="仿宋_GB2312" w:eastAsia="仿宋_GB2312" w:hAnsi="仿宋_GB2312" w:cs="仿宋_GB2312" w:hint="eastAsia"/>
          <w:color w:val="000000"/>
          <w:kern w:val="0"/>
          <w:sz w:val="32"/>
          <w:szCs w:val="32"/>
        </w:rPr>
        <w:t>1.财务管理制度健全性</w:t>
      </w:r>
    </w:p>
    <w:p w14:paraId="79E3E412" w14:textId="77777777" w:rsidR="00124034" w:rsidRDefault="00124034" w:rsidP="00124034">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组织全系统单位完成2024年行政事业单位内部控制报告编制</w:t>
      </w:r>
      <w:proofErr w:type="gramStart"/>
      <w:r>
        <w:rPr>
          <w:rFonts w:ascii="仿宋_GB2312" w:eastAsia="仿宋_GB2312" w:hAnsi="仿宋_GB2312" w:cs="仿宋_GB2312" w:hint="eastAsia"/>
          <w:sz w:val="32"/>
          <w:szCs w:val="32"/>
        </w:rPr>
        <w:t>工作,</w:t>
      </w:r>
      <w:proofErr w:type="gramEnd"/>
      <w:r>
        <w:rPr>
          <w:rFonts w:ascii="仿宋_GB2312" w:eastAsia="仿宋_GB2312" w:hAnsi="仿宋_GB2312" w:cs="仿宋_GB2312" w:hint="eastAsia"/>
          <w:sz w:val="32"/>
          <w:szCs w:val="32"/>
        </w:rPr>
        <w:t>通过编报梳理内控制度</w:t>
      </w:r>
      <w:proofErr w:type="gramStart"/>
      <w:r>
        <w:rPr>
          <w:rFonts w:ascii="仿宋_GB2312" w:eastAsia="仿宋_GB2312" w:hAnsi="仿宋_GB2312" w:cs="仿宋_GB2312" w:hint="eastAsia"/>
          <w:sz w:val="32"/>
          <w:szCs w:val="32"/>
        </w:rPr>
        <w:t>漏洞,</w:t>
      </w:r>
      <w:proofErr w:type="gramEnd"/>
      <w:r>
        <w:rPr>
          <w:rFonts w:ascii="仿宋_GB2312" w:eastAsia="仿宋_GB2312" w:hAnsi="仿宋_GB2312" w:cs="仿宋_GB2312" w:hint="eastAsia"/>
          <w:sz w:val="32"/>
          <w:szCs w:val="32"/>
        </w:rPr>
        <w:t>完善学校内控工作。</w:t>
      </w:r>
    </w:p>
    <w:p w14:paraId="36B18971"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2.资金使用合规性和安全性</w:t>
      </w:r>
    </w:p>
    <w:p w14:paraId="53F2741D" w14:textId="77777777" w:rsidR="00124034" w:rsidRDefault="00124034" w:rsidP="00124034">
      <w:pPr>
        <w:pStyle w:val="a0"/>
        <w:spacing w:line="560" w:lineRule="exact"/>
        <w:ind w:firstLine="640"/>
        <w:rPr>
          <w:rFonts w:ascii="仿宋_GB2312" w:eastAsia="仿宋_GB2312" w:hAnsi="仿宋_GB2312" w:cs="仿宋_GB2312" w:hint="eastAsia"/>
          <w:color w:val="000000"/>
          <w:kern w:val="0"/>
          <w:sz w:val="32"/>
          <w:szCs w:val="32"/>
          <w:highlight w:val="lightGray"/>
        </w:rPr>
      </w:pPr>
      <w:r>
        <w:rPr>
          <w:rFonts w:ascii="仿宋_GB2312" w:eastAsia="仿宋_GB2312" w:hAnsi="仿宋_GB2312" w:cs="仿宋_GB2312" w:hint="eastAsia"/>
          <w:color w:val="000000"/>
          <w:kern w:val="0"/>
          <w:sz w:val="32"/>
          <w:szCs w:val="32"/>
        </w:rPr>
        <w:t>资金使用合规、安全，严格执行《北京市教育改革发展专项资金管理办法》（京财教育〔2023〕1100号）、《北京市市级财政支持学前教育发展补助资金管理使用实施细则》（京财教育〔2023〕1782号）、《北京市普惠托育服务试点工作财政补助资金管理办法》（京财社〔2023〕2219号）等市级政策；同时与区财政联合修订了《西城区支持学前教育事业发展补助资金管理使用实施细则》（西财文〔2024〕558号），与区财政、区卫健委联合制发了《北京市西城区普惠托育服务试点工作财政补助资金管理办法》（西财社〔2024〕291号）等区级专项资金管理文件。</w:t>
      </w:r>
    </w:p>
    <w:p w14:paraId="175D61FE" w14:textId="77777777" w:rsidR="00124034" w:rsidRDefault="00124034" w:rsidP="00124034">
      <w:pPr>
        <w:pStyle w:val="a0"/>
        <w:spacing w:line="560" w:lineRule="exact"/>
        <w:ind w:firstLine="640"/>
        <w:rPr>
          <w:rFonts w:ascii="仿宋_GB2312" w:eastAsia="仿宋_GB2312" w:hAnsi="仿宋_GB2312" w:cs="仿宋_GB2312" w:hint="eastAsia"/>
          <w:sz w:val="32"/>
          <w:szCs w:val="32"/>
          <w:highlight w:val="yellow"/>
        </w:rPr>
      </w:pPr>
      <w:r>
        <w:rPr>
          <w:rFonts w:ascii="仿宋_GB2312" w:eastAsia="仿宋_GB2312" w:hAnsi="仿宋_GB2312" w:cs="仿宋_GB2312" w:hint="eastAsia"/>
          <w:color w:val="000000"/>
          <w:kern w:val="0"/>
          <w:sz w:val="32"/>
          <w:szCs w:val="32"/>
        </w:rPr>
        <w:t>严格控制专项资金支出方向和金额，要求各校按照相关文件政策要求，指定用途专款专用。</w:t>
      </w:r>
    </w:p>
    <w:p w14:paraId="7484FE80"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3.会计基础信息完善性</w:t>
      </w:r>
    </w:p>
    <w:p w14:paraId="2D245B4E" w14:textId="77777777" w:rsidR="00124034" w:rsidRDefault="00124034" w:rsidP="00124034">
      <w:pPr>
        <w:pStyle w:val="a0"/>
        <w:spacing w:line="560" w:lineRule="exact"/>
        <w:ind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为了健全各单位财务管理制度，提高财务管理水平，不断提高西城教育系统财务工作质量，在全系</w:t>
      </w:r>
      <w:r>
        <w:rPr>
          <w:rFonts w:ascii="仿宋_GB2312" w:eastAsia="仿宋_GB2312" w:hAnsi="仿宋_GB2312" w:cs="仿宋_GB2312" w:hint="eastAsia"/>
          <w:color w:val="000000"/>
          <w:kern w:val="0"/>
          <w:sz w:val="32"/>
          <w:szCs w:val="32"/>
        </w:rPr>
        <w:lastRenderedPageBreak/>
        <w:t>统开展财务人员会计专业知识培训，认真学习财务管理的各项规章制度，整体提升教育系统财务管理专业水平，提高校长依法理财的能力。完善经费支出审批制度，控制大额资金流向，杜绝不合理支出或超预算支出。健全财务监督机制，严格实行预决算公开制度，主动接受教师、家长和社会监督。健全教育财务审计监督制度，加强对学校经费情况的监督检查，确保资金安全高效运行。</w:t>
      </w:r>
    </w:p>
    <w:p w14:paraId="66CF7AE7" w14:textId="77777777" w:rsidR="00124034" w:rsidRPr="00533B88" w:rsidRDefault="00124034" w:rsidP="00124034">
      <w:pPr>
        <w:spacing w:line="560" w:lineRule="exact"/>
        <w:ind w:firstLineChars="200" w:firstLine="640"/>
        <w:rPr>
          <w:rFonts w:ascii="楷体" w:eastAsia="楷体" w:hAnsi="楷体" w:cs="楷体" w:hint="eastAsia"/>
          <w:sz w:val="32"/>
          <w:szCs w:val="32"/>
        </w:rPr>
      </w:pPr>
      <w:r w:rsidRPr="00533B88">
        <w:rPr>
          <w:rFonts w:ascii="楷体" w:eastAsia="楷体" w:hAnsi="楷体" w:cs="楷体" w:hint="eastAsia"/>
          <w:sz w:val="32"/>
          <w:szCs w:val="32"/>
        </w:rPr>
        <w:t>（二）资产管理</w:t>
      </w:r>
    </w:p>
    <w:p w14:paraId="40AAD944" w14:textId="77777777" w:rsidR="00124034" w:rsidRPr="00533B88" w:rsidRDefault="00124034" w:rsidP="00124034">
      <w:pPr>
        <w:spacing w:line="560" w:lineRule="exact"/>
        <w:ind w:firstLineChars="200" w:firstLine="640"/>
        <w:rPr>
          <w:rFonts w:ascii="仿宋_GB2312" w:eastAsia="仿宋_GB2312" w:hAnsi="仿宋_GB2312" w:cs="仿宋_GB2312" w:hint="eastAsia"/>
          <w:sz w:val="32"/>
          <w:szCs w:val="32"/>
        </w:rPr>
      </w:pPr>
      <w:r w:rsidRPr="00533B88">
        <w:rPr>
          <w:rFonts w:ascii="仿宋_GB2312" w:eastAsia="仿宋_GB2312" w:hAnsi="仿宋_GB2312" w:cs="仿宋_GB2312" w:hint="eastAsia"/>
          <w:sz w:val="32"/>
          <w:szCs w:val="32"/>
        </w:rPr>
        <w:t>2024年西城区义务教育阶段技防“薄改”项目</w:t>
      </w:r>
      <w:r w:rsidR="00E937B2" w:rsidRPr="00533B88">
        <w:rPr>
          <w:rFonts w:ascii="仿宋_GB2312" w:eastAsia="仿宋_GB2312" w:hAnsi="仿宋_GB2312" w:cs="仿宋_GB2312" w:hint="eastAsia"/>
          <w:bCs/>
          <w:kern w:val="0"/>
          <w:sz w:val="32"/>
          <w:szCs w:val="32"/>
        </w:rPr>
        <w:t>进行</w:t>
      </w:r>
      <w:r w:rsidRPr="00533B88">
        <w:rPr>
          <w:rFonts w:ascii="仿宋_GB2312" w:eastAsia="仿宋_GB2312" w:hAnsi="仿宋_GB2312" w:cs="仿宋_GB2312" w:hint="eastAsia"/>
          <w:bCs/>
          <w:kern w:val="0"/>
          <w:sz w:val="32"/>
          <w:szCs w:val="32"/>
        </w:rPr>
        <w:t>了</w:t>
      </w:r>
      <w:r w:rsidRPr="00533B88">
        <w:rPr>
          <w:rFonts w:ascii="仿宋_GB2312" w:eastAsia="仿宋_GB2312" w:hAnsi="仿宋_GB2312" w:cs="仿宋_GB2312" w:hint="eastAsia"/>
          <w:sz w:val="32"/>
          <w:szCs w:val="32"/>
        </w:rPr>
        <w:t>视频监控盲区点位补充、重点点位90天存储，视频监控建设。</w:t>
      </w:r>
    </w:p>
    <w:p w14:paraId="755DEE60" w14:textId="77777777" w:rsidR="00124034" w:rsidRPr="00533B88" w:rsidRDefault="00124034" w:rsidP="00124034">
      <w:pPr>
        <w:spacing w:line="560" w:lineRule="exact"/>
        <w:ind w:firstLineChars="200" w:firstLine="640"/>
        <w:rPr>
          <w:rFonts w:ascii="仿宋_GB2312" w:eastAsia="仿宋_GB2312" w:hAnsi="仿宋_GB2312" w:cs="仿宋_GB2312" w:hint="eastAsia"/>
          <w:bCs/>
          <w:kern w:val="0"/>
          <w:sz w:val="32"/>
          <w:szCs w:val="32"/>
        </w:rPr>
      </w:pPr>
      <w:r w:rsidRPr="00533B88">
        <w:rPr>
          <w:rFonts w:ascii="仿宋_GB2312" w:eastAsia="仿宋_GB2312" w:hAnsi="仿宋_GB2312" w:cs="仿宋_GB2312" w:hint="eastAsia"/>
          <w:bCs/>
          <w:kern w:val="0"/>
          <w:sz w:val="32"/>
          <w:szCs w:val="32"/>
        </w:rPr>
        <w:t>完成保开学工作，为</w:t>
      </w:r>
      <w:r w:rsidR="00E937B2" w:rsidRPr="00533B88">
        <w:rPr>
          <w:rFonts w:ascii="仿宋_GB2312" w:eastAsia="仿宋_GB2312" w:hAnsi="仿宋_GB2312" w:cs="仿宋_GB2312" w:hint="eastAsia"/>
          <w:bCs/>
          <w:kern w:val="0"/>
          <w:sz w:val="32"/>
          <w:szCs w:val="32"/>
        </w:rPr>
        <w:t>学校</w:t>
      </w:r>
      <w:r w:rsidRPr="00533B88">
        <w:rPr>
          <w:rFonts w:ascii="仿宋_GB2312" w:eastAsia="仿宋_GB2312" w:hAnsi="仿宋_GB2312" w:cs="仿宋_GB2312" w:hint="eastAsia"/>
          <w:bCs/>
          <w:kern w:val="0"/>
          <w:sz w:val="32"/>
          <w:szCs w:val="32"/>
        </w:rPr>
        <w:t>调拨升降课桌椅，安装空调，</w:t>
      </w:r>
      <w:r w:rsidR="00E937B2" w:rsidRPr="00533B88">
        <w:rPr>
          <w:rFonts w:ascii="仿宋_GB2312" w:eastAsia="仿宋_GB2312" w:hAnsi="仿宋_GB2312" w:cs="仿宋_GB2312" w:hint="eastAsia"/>
          <w:bCs/>
          <w:kern w:val="0"/>
          <w:sz w:val="32"/>
          <w:szCs w:val="32"/>
        </w:rPr>
        <w:t>配备</w:t>
      </w:r>
      <w:r w:rsidRPr="00533B88">
        <w:rPr>
          <w:rFonts w:ascii="仿宋_GB2312" w:eastAsia="仿宋_GB2312" w:hAnsi="仿宋_GB2312" w:cs="仿宋_GB2312" w:hint="eastAsia"/>
          <w:bCs/>
          <w:kern w:val="0"/>
          <w:sz w:val="32"/>
          <w:szCs w:val="32"/>
        </w:rPr>
        <w:t>多媒体，确保正常</w:t>
      </w:r>
      <w:proofErr w:type="gramStart"/>
      <w:r w:rsidRPr="00533B88">
        <w:rPr>
          <w:rFonts w:ascii="仿宋_GB2312" w:eastAsia="仿宋_GB2312" w:hAnsi="仿宋_GB2312" w:cs="仿宋_GB2312" w:hint="eastAsia"/>
          <w:bCs/>
          <w:kern w:val="0"/>
          <w:sz w:val="32"/>
          <w:szCs w:val="32"/>
        </w:rPr>
        <w:t>开学,</w:t>
      </w:r>
      <w:proofErr w:type="gramEnd"/>
      <w:r w:rsidRPr="00533B88">
        <w:rPr>
          <w:rFonts w:ascii="仿宋_GB2312" w:eastAsia="仿宋_GB2312" w:hAnsi="仿宋_GB2312" w:cs="仿宋_GB2312" w:hint="eastAsia"/>
          <w:bCs/>
          <w:kern w:val="0"/>
          <w:sz w:val="32"/>
          <w:szCs w:val="32"/>
        </w:rPr>
        <w:t>组织为全区</w:t>
      </w:r>
      <w:r w:rsidR="00E937B2" w:rsidRPr="00533B88">
        <w:rPr>
          <w:rFonts w:ascii="仿宋_GB2312" w:eastAsia="仿宋_GB2312" w:hAnsi="仿宋_GB2312" w:cs="仿宋_GB2312" w:hint="eastAsia"/>
          <w:bCs/>
          <w:kern w:val="0"/>
          <w:sz w:val="32"/>
          <w:szCs w:val="32"/>
        </w:rPr>
        <w:t>听说考场进行</w:t>
      </w:r>
      <w:r w:rsidRPr="00533B88">
        <w:rPr>
          <w:rFonts w:ascii="仿宋_GB2312" w:eastAsia="仿宋_GB2312" w:hAnsi="仿宋_GB2312" w:cs="仿宋_GB2312" w:hint="eastAsia"/>
          <w:bCs/>
          <w:kern w:val="0"/>
          <w:sz w:val="32"/>
          <w:szCs w:val="32"/>
        </w:rPr>
        <w:t>巡检，解决了学校耳机杂音、键盘故障等问题，做到了考试当天设备设施零失误、零故障。</w:t>
      </w:r>
    </w:p>
    <w:p w14:paraId="2F8ECF90" w14:textId="77777777" w:rsidR="00124034" w:rsidRPr="00533B88" w:rsidRDefault="00124034" w:rsidP="00124034">
      <w:pPr>
        <w:spacing w:line="560" w:lineRule="exact"/>
        <w:ind w:firstLineChars="200" w:firstLine="640"/>
        <w:rPr>
          <w:rFonts w:ascii="楷体" w:eastAsia="楷体" w:hAnsi="楷体" w:cs="楷体" w:hint="eastAsia"/>
          <w:sz w:val="32"/>
          <w:szCs w:val="32"/>
        </w:rPr>
      </w:pPr>
      <w:r w:rsidRPr="00533B88">
        <w:rPr>
          <w:rFonts w:ascii="楷体" w:eastAsia="楷体" w:hAnsi="楷体" w:cs="楷体" w:hint="eastAsia"/>
          <w:sz w:val="32"/>
          <w:szCs w:val="32"/>
        </w:rPr>
        <w:t>（三）绩效管理</w:t>
      </w:r>
    </w:p>
    <w:p w14:paraId="14BD965D" w14:textId="77777777" w:rsidR="00124034" w:rsidRDefault="00124034" w:rsidP="00124034">
      <w:pPr>
        <w:tabs>
          <w:tab w:val="left" w:pos="1680"/>
        </w:tabs>
        <w:spacing w:line="560" w:lineRule="exact"/>
        <w:ind w:firstLineChars="200" w:firstLine="640"/>
        <w:rPr>
          <w:rFonts w:ascii="仿宋_GB2312" w:eastAsia="仿宋_GB2312" w:hAnsi="仿宋_GB2312" w:cs="仿宋_GB2312" w:hint="eastAsia"/>
          <w:sz w:val="32"/>
          <w:szCs w:val="32"/>
        </w:rPr>
      </w:pPr>
      <w:r w:rsidRPr="00533B88">
        <w:rPr>
          <w:rFonts w:ascii="仿宋_GB2312" w:eastAsia="仿宋_GB2312" w:hAnsi="仿宋_GB2312" w:cs="仿宋_GB2312" w:hint="eastAsia"/>
          <w:sz w:val="32"/>
          <w:szCs w:val="32"/>
        </w:rPr>
        <w:t>组织全教委系统进行绩效</w:t>
      </w:r>
      <w:proofErr w:type="gramStart"/>
      <w:r w:rsidRPr="00533B88">
        <w:rPr>
          <w:rFonts w:ascii="仿宋_GB2312" w:eastAsia="仿宋_GB2312" w:hAnsi="仿宋_GB2312" w:cs="仿宋_GB2312" w:hint="eastAsia"/>
          <w:sz w:val="32"/>
          <w:szCs w:val="32"/>
        </w:rPr>
        <w:t>自评,</w:t>
      </w:r>
      <w:proofErr w:type="gramEnd"/>
      <w:r w:rsidRPr="00533B88">
        <w:rPr>
          <w:rFonts w:ascii="仿宋_GB2312" w:eastAsia="仿宋_GB2312" w:hAnsi="仿宋_GB2312" w:cs="仿宋_GB2312" w:hint="eastAsia"/>
          <w:sz w:val="32"/>
          <w:szCs w:val="32"/>
        </w:rPr>
        <w:t>通过自评查找</w:t>
      </w:r>
      <w:proofErr w:type="gramStart"/>
      <w:r w:rsidRPr="00533B88">
        <w:rPr>
          <w:rFonts w:ascii="仿宋_GB2312" w:eastAsia="仿宋_GB2312" w:hAnsi="仿宋_GB2312" w:cs="仿宋_GB2312" w:hint="eastAsia"/>
          <w:sz w:val="32"/>
          <w:szCs w:val="32"/>
        </w:rPr>
        <w:t>问题,</w:t>
      </w:r>
      <w:proofErr w:type="gramEnd"/>
      <w:r w:rsidRPr="00533B88">
        <w:rPr>
          <w:rFonts w:ascii="仿宋_GB2312" w:eastAsia="仿宋_GB2312" w:hAnsi="仿宋_GB2312" w:cs="仿宋_GB2312" w:hint="eastAsia"/>
          <w:sz w:val="32"/>
          <w:szCs w:val="32"/>
        </w:rPr>
        <w:t>总结</w:t>
      </w:r>
      <w:proofErr w:type="gramStart"/>
      <w:r w:rsidRPr="00533B88">
        <w:rPr>
          <w:rFonts w:ascii="仿宋_GB2312" w:eastAsia="仿宋_GB2312" w:hAnsi="仿宋_GB2312" w:cs="仿宋_GB2312" w:hint="eastAsia"/>
          <w:sz w:val="32"/>
          <w:szCs w:val="32"/>
        </w:rPr>
        <w:t>经验,</w:t>
      </w:r>
      <w:proofErr w:type="gramEnd"/>
      <w:r w:rsidRPr="00533B88">
        <w:rPr>
          <w:rFonts w:ascii="仿宋_GB2312" w:eastAsia="仿宋_GB2312" w:hAnsi="仿宋_GB2312" w:cs="仿宋_GB2312" w:hint="eastAsia"/>
          <w:sz w:val="32"/>
          <w:szCs w:val="32"/>
        </w:rPr>
        <w:t>提升财政资金使用效益。</w:t>
      </w:r>
    </w:p>
    <w:p w14:paraId="483E3976" w14:textId="77777777" w:rsidR="00124034" w:rsidRDefault="00124034" w:rsidP="00124034">
      <w:pPr>
        <w:spacing w:line="560" w:lineRule="exact"/>
        <w:ind w:firstLineChars="200" w:firstLine="640"/>
        <w:rPr>
          <w:rFonts w:ascii="楷体" w:eastAsia="楷体" w:hAnsi="楷体" w:cs="楷体" w:hint="eastAsia"/>
          <w:sz w:val="32"/>
          <w:szCs w:val="32"/>
        </w:rPr>
      </w:pPr>
      <w:r>
        <w:rPr>
          <w:rFonts w:ascii="楷体" w:eastAsia="楷体" w:hAnsi="楷体" w:cs="楷体" w:hint="eastAsia"/>
          <w:sz w:val="32"/>
          <w:szCs w:val="32"/>
        </w:rPr>
        <w:t>（四）结转结余率</w:t>
      </w:r>
    </w:p>
    <w:p w14:paraId="162F4F3E" w14:textId="77777777" w:rsidR="00124034" w:rsidRDefault="00124034" w:rsidP="00124034">
      <w:pPr>
        <w:spacing w:line="56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2024年教委系统本年无财政拨款结转和结余。</w:t>
      </w:r>
    </w:p>
    <w:p w14:paraId="2FFFBC2A" w14:textId="77777777" w:rsidR="00124034" w:rsidRDefault="00124034" w:rsidP="00124034">
      <w:pPr>
        <w:spacing w:line="560" w:lineRule="exact"/>
        <w:ind w:firstLineChars="200" w:firstLine="640"/>
        <w:rPr>
          <w:rFonts w:ascii="楷体" w:eastAsia="楷体" w:hAnsi="楷体" w:cs="楷体" w:hint="eastAsia"/>
          <w:sz w:val="32"/>
          <w:szCs w:val="32"/>
        </w:rPr>
      </w:pPr>
      <w:r>
        <w:rPr>
          <w:rFonts w:ascii="楷体" w:eastAsia="楷体" w:hAnsi="楷体" w:cs="楷体" w:hint="eastAsia"/>
          <w:sz w:val="32"/>
          <w:szCs w:val="32"/>
        </w:rPr>
        <w:t>（五）部门预决算差异率</w:t>
      </w:r>
    </w:p>
    <w:p w14:paraId="00E26B68" w14:textId="77777777" w:rsidR="00124034" w:rsidRDefault="00124034" w:rsidP="00124034">
      <w:pPr>
        <w:pStyle w:val="a0"/>
        <w:spacing w:line="560" w:lineRule="exact"/>
        <w:ind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2024年财政拨款收入、支出无差异。</w:t>
      </w:r>
    </w:p>
    <w:p w14:paraId="093F2796" w14:textId="77777777" w:rsidR="00124034" w:rsidRDefault="00124034" w:rsidP="00124034">
      <w:pPr>
        <w:spacing w:line="56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五、总体评价结论</w:t>
      </w:r>
    </w:p>
    <w:p w14:paraId="56DE5ED0" w14:textId="77777777" w:rsidR="00124034" w:rsidRDefault="00124034" w:rsidP="00124034">
      <w:pPr>
        <w:spacing w:line="560" w:lineRule="exact"/>
        <w:ind w:firstLineChars="200" w:firstLine="640"/>
        <w:rPr>
          <w:rFonts w:ascii="楷体" w:eastAsia="楷体" w:hAnsi="楷体" w:cs="楷体" w:hint="eastAsia"/>
          <w:sz w:val="32"/>
          <w:szCs w:val="32"/>
        </w:rPr>
      </w:pPr>
      <w:r>
        <w:rPr>
          <w:rFonts w:ascii="楷体" w:eastAsia="楷体" w:hAnsi="楷体" w:cs="楷体" w:hint="eastAsia"/>
          <w:sz w:val="32"/>
          <w:szCs w:val="32"/>
        </w:rPr>
        <w:t>（一）评价得分情况</w:t>
      </w:r>
    </w:p>
    <w:p w14:paraId="2BE8352E" w14:textId="1DBE4059" w:rsidR="00124034" w:rsidRDefault="00124034" w:rsidP="00124034">
      <w:pPr>
        <w:pStyle w:val="a0"/>
        <w:spacing w:line="560" w:lineRule="exact"/>
        <w:ind w:firstLine="64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lastRenderedPageBreak/>
        <w:t>综合全系统</w:t>
      </w:r>
      <w:proofErr w:type="gramStart"/>
      <w:r>
        <w:rPr>
          <w:rFonts w:ascii="仿宋_GB2312" w:eastAsia="仿宋_GB2312" w:hAnsi="仿宋_GB2312" w:cs="仿宋_GB2312" w:hint="eastAsia"/>
          <w:bCs/>
          <w:kern w:val="0"/>
          <w:sz w:val="32"/>
          <w:szCs w:val="32"/>
        </w:rPr>
        <w:t>得分,</w:t>
      </w:r>
      <w:proofErr w:type="gramEnd"/>
      <w:r>
        <w:rPr>
          <w:rFonts w:ascii="仿宋_GB2312" w:eastAsia="仿宋_GB2312" w:hAnsi="仿宋_GB2312" w:cs="仿宋_GB2312" w:hint="eastAsia"/>
          <w:bCs/>
          <w:kern w:val="0"/>
          <w:sz w:val="32"/>
          <w:szCs w:val="32"/>
        </w:rPr>
        <w:t>2024年综合评分为99.92。部分学校的部分项目还有提升的空间</w:t>
      </w:r>
      <w:r w:rsidR="007911BE">
        <w:rPr>
          <w:rFonts w:ascii="仿宋_GB2312" w:eastAsia="仿宋_GB2312" w:hAnsi="仿宋_GB2312" w:cs="仿宋_GB2312" w:hint="eastAsia"/>
          <w:bCs/>
          <w:kern w:val="0"/>
          <w:sz w:val="32"/>
          <w:szCs w:val="32"/>
        </w:rPr>
        <w:t>。</w:t>
      </w:r>
    </w:p>
    <w:p w14:paraId="064CFF2E" w14:textId="77777777" w:rsidR="00124034" w:rsidRDefault="00124034" w:rsidP="00124034">
      <w:pPr>
        <w:spacing w:line="560" w:lineRule="exact"/>
        <w:ind w:firstLineChars="200" w:firstLine="640"/>
        <w:rPr>
          <w:rFonts w:ascii="楷体" w:eastAsia="楷体" w:hAnsi="楷体" w:cs="楷体" w:hint="eastAsia"/>
          <w:sz w:val="32"/>
          <w:szCs w:val="32"/>
        </w:rPr>
      </w:pPr>
      <w:r>
        <w:rPr>
          <w:rFonts w:ascii="楷体" w:eastAsia="楷体" w:hAnsi="楷体" w:cs="楷体" w:hint="eastAsia"/>
          <w:sz w:val="32"/>
          <w:szCs w:val="32"/>
        </w:rPr>
        <w:t>（二）存在的问题及原因分析</w:t>
      </w:r>
    </w:p>
    <w:p w14:paraId="52E6368A" w14:textId="77777777" w:rsidR="00124034" w:rsidRDefault="00124034" w:rsidP="00124034">
      <w:pPr>
        <w:tabs>
          <w:tab w:val="left" w:pos="1680"/>
        </w:tabs>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从我区收支形势上看，在当前及今后一段时间内，财政收支紧平衡将成为常态。从近五年区教育系统入学规模上看，学生入学高峰态势还将持续一段时间，按照教育法的规定，确保教育经费投入总量递增，各学段生均教育经费投入递增的要求不变，导致矛盾日益突出。</w:t>
      </w:r>
    </w:p>
    <w:p w14:paraId="64C73A20" w14:textId="77777777" w:rsidR="00124034" w:rsidRDefault="00124034" w:rsidP="00124034">
      <w:pPr>
        <w:pStyle w:val="a0"/>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2、进一步加强预算计划的准确性，一些学校未估计到新增学生数量，导致预算计划不准确。</w:t>
      </w:r>
    </w:p>
    <w:p w14:paraId="4A0DD057" w14:textId="77777777" w:rsidR="00124034" w:rsidRDefault="00124034" w:rsidP="00124034">
      <w:pPr>
        <w:pStyle w:val="a0"/>
        <w:ind w:firstLine="420"/>
        <w:rPr>
          <w:rFonts w:ascii="仿宋_GB2312" w:eastAsia="仿宋_GB2312" w:hAnsi="仿宋_GB2312" w:cs="仿宋_GB2312" w:hint="eastAsia"/>
          <w:sz w:val="32"/>
          <w:szCs w:val="32"/>
        </w:rPr>
      </w:pPr>
      <w:r>
        <w:rPr>
          <w:rFonts w:hint="eastAsia"/>
        </w:rPr>
        <w:t xml:space="preserve">  </w:t>
      </w:r>
      <w:r>
        <w:rPr>
          <w:rFonts w:ascii="仿宋_GB2312" w:eastAsia="仿宋_GB2312" w:hAnsi="仿宋_GB2312" w:cs="仿宋_GB2312" w:hint="eastAsia"/>
          <w:sz w:val="32"/>
          <w:szCs w:val="32"/>
        </w:rPr>
        <w:t>3、进一步增强家校沟通，提高家长满意度。</w:t>
      </w:r>
    </w:p>
    <w:p w14:paraId="0EFE76F8" w14:textId="77777777" w:rsidR="00124034" w:rsidRDefault="00124034" w:rsidP="00124034">
      <w:pPr>
        <w:spacing w:line="560" w:lineRule="exact"/>
        <w:ind w:firstLineChars="200" w:firstLine="640"/>
        <w:rPr>
          <w:rFonts w:ascii="黑体" w:eastAsia="黑体" w:hAnsi="黑体" w:cs="黑体" w:hint="eastAsia"/>
          <w:color w:val="000000"/>
          <w:kern w:val="0"/>
          <w:sz w:val="32"/>
          <w:szCs w:val="32"/>
        </w:rPr>
      </w:pPr>
      <w:r>
        <w:rPr>
          <w:rFonts w:ascii="黑体" w:eastAsia="黑体" w:hAnsi="黑体" w:cs="黑体" w:hint="eastAsia"/>
          <w:color w:val="000000"/>
          <w:kern w:val="0"/>
          <w:sz w:val="32"/>
          <w:szCs w:val="32"/>
        </w:rPr>
        <w:t>六、措施建议</w:t>
      </w:r>
    </w:p>
    <w:p w14:paraId="5326C802" w14:textId="77777777" w:rsidR="00124034" w:rsidRDefault="00124034" w:rsidP="00124034">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多渠道筹措教育经费，协调区级财政部门持续加大对教育部门的经费投入，保障教育事业的发展。</w:t>
      </w:r>
    </w:p>
    <w:p w14:paraId="11D3CC3F" w14:textId="77777777" w:rsidR="00124034" w:rsidRDefault="00124034" w:rsidP="00124034">
      <w:pPr>
        <w:pStyle w:val="a0"/>
        <w:ind w:firstLine="420"/>
      </w:pPr>
      <w:r>
        <w:rPr>
          <w:rFonts w:hint="eastAsia"/>
        </w:rPr>
        <w:br w:type="page"/>
      </w:r>
    </w:p>
    <w:p w14:paraId="054F465C" w14:textId="77777777" w:rsidR="00124034" w:rsidRDefault="00124034" w:rsidP="00124034">
      <w:pPr>
        <w:pStyle w:val="a0"/>
        <w:ind w:firstLine="560"/>
        <w:rPr>
          <w:rFonts w:ascii="仿宋_GB2312" w:eastAsia="仿宋_GB2312" w:hAnsi="仿宋_GB2312" w:cs="仿宋_GB2312" w:hint="eastAsia"/>
          <w:sz w:val="32"/>
          <w:szCs w:val="32"/>
        </w:rPr>
      </w:pPr>
      <w:bookmarkStart w:id="21" w:name="OLE_LINK22"/>
      <w:r>
        <w:rPr>
          <w:rFonts w:ascii="黑体" w:eastAsia="黑体" w:hint="eastAsia"/>
          <w:sz w:val="28"/>
          <w:szCs w:val="28"/>
        </w:rPr>
        <w:lastRenderedPageBreak/>
        <w:t>附件2</w:t>
      </w:r>
    </w:p>
    <w:p w14:paraId="4D4AF71C" w14:textId="77777777" w:rsidR="00124034" w:rsidRDefault="00124034" w:rsidP="00124034">
      <w:pPr>
        <w:spacing w:line="560" w:lineRule="exact"/>
        <w:jc w:val="center"/>
        <w:rPr>
          <w:rFonts w:ascii="方正小标宋简体" w:eastAsia="方正小标宋简体" w:hAnsi="方正小标宋简体" w:cs="方正小标宋简体" w:hint="eastAsia"/>
          <w:sz w:val="44"/>
          <w:szCs w:val="44"/>
        </w:rPr>
      </w:pPr>
      <w:bookmarkStart w:id="22" w:name="_Toc875717546"/>
      <w:r w:rsidRPr="00124034">
        <w:rPr>
          <w:rFonts w:ascii="方正小标宋简体" w:eastAsia="方正小标宋简体" w:hAnsi="方正小标宋简体" w:cs="方正小标宋简体" w:hint="eastAsia"/>
          <w:sz w:val="44"/>
          <w:szCs w:val="44"/>
        </w:rPr>
        <w:t>北京市西城区德胜中学-融合智联课堂系统建设</w:t>
      </w:r>
    </w:p>
    <w:p w14:paraId="4FF6D625" w14:textId="77777777" w:rsidR="00124034" w:rsidRDefault="00124034" w:rsidP="00124034">
      <w:pPr>
        <w:spacing w:line="560" w:lineRule="exact"/>
        <w:jc w:val="center"/>
        <w:rPr>
          <w:rFonts w:ascii="方正小标宋简体" w:eastAsia="方正小标宋简体" w:hAnsi="方正小标宋简体" w:cs="方正小标宋简体" w:hint="eastAsia"/>
          <w:sz w:val="44"/>
          <w:szCs w:val="44"/>
        </w:rPr>
      </w:pPr>
      <w:r w:rsidRPr="00124034">
        <w:rPr>
          <w:rFonts w:ascii="方正小标宋简体" w:eastAsia="方正小标宋简体" w:hAnsi="方正小标宋简体" w:cs="方正小标宋简体" w:hint="eastAsia"/>
          <w:sz w:val="44"/>
          <w:szCs w:val="44"/>
        </w:rPr>
        <w:t>项目</w:t>
      </w:r>
      <w:r w:rsidR="006C7969">
        <w:rPr>
          <w:rFonts w:ascii="方正小标宋简体" w:eastAsia="方正小标宋简体" w:hAnsi="方正小标宋简体" w:cs="方正小标宋简体" w:hint="eastAsia"/>
          <w:sz w:val="44"/>
          <w:szCs w:val="44"/>
        </w:rPr>
        <w:t>支出</w:t>
      </w:r>
      <w:r>
        <w:rPr>
          <w:rFonts w:ascii="方正小标宋简体" w:eastAsia="方正小标宋简体" w:hAnsi="方正小标宋简体" w:cs="方正小标宋简体" w:hint="eastAsia"/>
          <w:sz w:val="44"/>
          <w:szCs w:val="44"/>
        </w:rPr>
        <w:t>绩效评价报告</w:t>
      </w:r>
      <w:bookmarkEnd w:id="22"/>
    </w:p>
    <w:bookmarkEnd w:id="21"/>
    <w:p w14:paraId="4B8235A3" w14:textId="77777777" w:rsidR="00124034" w:rsidRDefault="00124034" w:rsidP="00124034">
      <w:pPr>
        <w:pStyle w:val="a0"/>
        <w:ind w:left="5250" w:firstLine="420"/>
      </w:pPr>
    </w:p>
    <w:p w14:paraId="5D509324" w14:textId="77777777" w:rsidR="00124034" w:rsidRPr="00124034" w:rsidRDefault="00124034" w:rsidP="00E937B2">
      <w:pPr>
        <w:spacing w:line="600" w:lineRule="exact"/>
        <w:ind w:firstLineChars="200" w:firstLine="643"/>
        <w:rPr>
          <w:rFonts w:ascii="仿宋" w:eastAsia="仿宋" w:hAnsi="仿宋" w:cs="宋体" w:hint="eastAsia"/>
          <w:b/>
          <w:color w:val="000000"/>
          <w:kern w:val="0"/>
          <w:sz w:val="32"/>
          <w:szCs w:val="32"/>
        </w:rPr>
      </w:pPr>
      <w:bookmarkStart w:id="23" w:name="_Hlk207197669"/>
      <w:r w:rsidRPr="00124034">
        <w:rPr>
          <w:rFonts w:ascii="仿宋" w:eastAsia="仿宋" w:hAnsi="仿宋" w:cs="宋体" w:hint="eastAsia"/>
          <w:b/>
          <w:color w:val="000000"/>
          <w:kern w:val="0"/>
          <w:sz w:val="32"/>
          <w:szCs w:val="32"/>
        </w:rPr>
        <w:t>一、基本情况</w:t>
      </w:r>
    </w:p>
    <w:p w14:paraId="7729BF9D"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（一）项目概况。</w:t>
      </w:r>
    </w:p>
    <w:p w14:paraId="17A8EDB0"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1、项目背景</w:t>
      </w:r>
    </w:p>
    <w:p w14:paraId="46B331F5"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互联网+教育时代，课堂作为教学改革的主阵地，智能化课堂教学环境建设和教学模式变革是构建新教育生态的基础。2020年，北京市开展融合课堂试点示范建设，旨在着力消除传统教育教学的时空阻碍，保障在特殊时期办好线上教育；同时，满足学生个性化学习的要求，推进线上线下融合育人方式变革。北京市西城区德胜中学在数字化校园建设上已具备良好基础，积极探索信息技术背景下的教学教研模式改革，当前以融合课堂为契机，加快教育教学信息化建设，进一步应用智能技术促进教学模式创新，加快探索构建未来课堂教学模式，全面提高教育教学质量。</w:t>
      </w:r>
    </w:p>
    <w:p w14:paraId="6390669C"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2、主要内容</w:t>
      </w:r>
    </w:p>
    <w:p w14:paraId="35BD4A03"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项目建设内容包括线上智联教学平台、教学督导基础平台、听评课系统、资源存储及巡课系统、一卡通系统升级等的建设工作。主要设备</w:t>
      </w:r>
      <w:proofErr w:type="gramStart"/>
      <w:r w:rsidRPr="00124034">
        <w:rPr>
          <w:rFonts w:ascii="仿宋" w:eastAsia="仿宋" w:hAnsi="仿宋" w:cs="宋体" w:hint="eastAsia"/>
          <w:color w:val="000000"/>
          <w:kern w:val="0"/>
          <w:sz w:val="32"/>
          <w:szCs w:val="32"/>
        </w:rPr>
        <w:t>包括:</w:t>
      </w:r>
      <w:proofErr w:type="gramEnd"/>
      <w:r w:rsidRPr="00124034">
        <w:rPr>
          <w:rFonts w:ascii="仿宋" w:eastAsia="仿宋" w:hAnsi="仿宋" w:cs="宋体" w:hint="eastAsia"/>
          <w:color w:val="000000"/>
          <w:kern w:val="0"/>
          <w:sz w:val="32"/>
          <w:szCs w:val="32"/>
        </w:rPr>
        <w:t>资源录制主机、拾音系统、音视频采集器、高清云镜摄像机、</w:t>
      </w:r>
      <w:r w:rsidRPr="00124034">
        <w:rPr>
          <w:rFonts w:ascii="仿宋" w:eastAsia="仿宋" w:hAnsi="仿宋" w:cs="宋体" w:hint="eastAsia"/>
          <w:color w:val="000000"/>
          <w:kern w:val="0"/>
          <w:sz w:val="32"/>
          <w:szCs w:val="32"/>
        </w:rPr>
        <w:lastRenderedPageBreak/>
        <w:t>24口接入交换机、千兆多模模块、一卡通读卡器等设备设施。</w:t>
      </w:r>
    </w:p>
    <w:p w14:paraId="39CD18AD"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3、资金情况</w:t>
      </w:r>
    </w:p>
    <w:p w14:paraId="0C38788C"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本项目预算总额110万元，由区财政统筹解决。</w:t>
      </w:r>
    </w:p>
    <w:p w14:paraId="6D754236"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截止到绩效评价基准日，该项目已使用财政资金110万元，资金已全部支付，用于建设融合智联课堂系统，覆盖16间教室。</w:t>
      </w:r>
    </w:p>
    <w:p w14:paraId="467A0A07" w14:textId="77777777" w:rsidR="00124034" w:rsidRPr="00124034" w:rsidRDefault="00124034" w:rsidP="00124034">
      <w:pPr>
        <w:numPr>
          <w:ilvl w:val="0"/>
          <w:numId w:val="9"/>
        </w:numPr>
        <w:spacing w:line="600" w:lineRule="exact"/>
        <w:ind w:firstLineChars="200" w:firstLine="64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项目绩效目标。</w:t>
      </w:r>
    </w:p>
    <w:p w14:paraId="52DF847C" w14:textId="77777777" w:rsidR="00124034" w:rsidRPr="00124034" w:rsidRDefault="00124034" w:rsidP="00124034">
      <w:pPr>
        <w:spacing w:line="600" w:lineRule="exact"/>
        <w:ind w:firstLineChars="200" w:firstLine="64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本项目以促进提高教育质量为导向，本着培养独立自律的学习者为教育终极目标，按照“服务、融合、创新、协调、均衡、安全”的原则，依托互联网、云计算等技术，建设教与学一站式平台，促进信息技术与教育教学深度融合，支持学校充分利用信息技术开展人才培养模式和教学方法改革，逐步实现信息化教与学应用师生全覆盖，全面实现“三个课堂”在广大中小学校的常态化按需应用，积极探索信息化教育教学、教师教研及德育建设新模式，促进学生全面发展；创新信息时代教育治理新模式，开展大数据支撑下的教育治理能力优化行动，推动以互联网等信息化手段服务教育教学全过程。</w:t>
      </w:r>
    </w:p>
    <w:p w14:paraId="63EA6FFF" w14:textId="77777777" w:rsidR="00124034" w:rsidRPr="00124034" w:rsidRDefault="00124034" w:rsidP="00124034">
      <w:pPr>
        <w:spacing w:line="600" w:lineRule="exact"/>
        <w:ind w:firstLineChars="200" w:firstLine="64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本项目的建设将大大改善周边现有办学条件，提高办学质量，满足优质生源对优质教育资源的需求，有助于提升西城区整体教育水平。通过合理配置教育资源，扩大教育资源空间布局，优化与重组现有教育资源，加强示范性中学的建设，充分发挥优质中学的示范辐射作用，全面推进素质教育，增强教育发</w:t>
      </w:r>
      <w:r w:rsidRPr="00124034">
        <w:rPr>
          <w:rFonts w:ascii="仿宋" w:eastAsia="仿宋" w:hAnsi="仿宋" w:cs="宋体" w:hint="eastAsia"/>
          <w:color w:val="000000"/>
          <w:kern w:val="0"/>
          <w:sz w:val="32"/>
          <w:szCs w:val="32"/>
        </w:rPr>
        <w:lastRenderedPageBreak/>
        <w:t>展活力，有效促进了西城区教育事业的发展。深入学习贯彻习近平总书记关于教育的重要论述，全面落实全国教育大会精神，认真践行教育为了人民的初心和使命，着力研究解决教育领域突出问题，切实办好人民满意的教育。</w:t>
      </w:r>
    </w:p>
    <w:p w14:paraId="33D77981" w14:textId="77777777" w:rsidR="00124034" w:rsidRPr="00124034" w:rsidRDefault="00124034" w:rsidP="00E937B2">
      <w:pPr>
        <w:spacing w:line="600" w:lineRule="exact"/>
        <w:ind w:firstLineChars="200" w:firstLine="643"/>
        <w:rPr>
          <w:rFonts w:ascii="仿宋" w:eastAsia="仿宋" w:hAnsi="仿宋" w:cs="宋体" w:hint="eastAsia"/>
          <w:b/>
          <w:color w:val="000000"/>
          <w:kern w:val="0"/>
          <w:sz w:val="32"/>
          <w:szCs w:val="32"/>
        </w:rPr>
      </w:pPr>
      <w:r w:rsidRPr="00124034">
        <w:rPr>
          <w:rFonts w:ascii="仿宋" w:eastAsia="仿宋" w:hAnsi="仿宋" w:cs="宋体" w:hint="eastAsia"/>
          <w:b/>
          <w:color w:val="000000"/>
          <w:kern w:val="0"/>
          <w:sz w:val="32"/>
          <w:szCs w:val="32"/>
        </w:rPr>
        <w:t>二、绩效评价工作开展情况</w:t>
      </w:r>
    </w:p>
    <w:p w14:paraId="6C5D2AF8" w14:textId="77777777" w:rsidR="00124034" w:rsidRPr="00124034" w:rsidRDefault="00124034" w:rsidP="00124034">
      <w:pPr>
        <w:spacing w:line="600" w:lineRule="exact"/>
        <w:ind w:firstLineChars="200" w:firstLine="64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（一）绩效评价目的、对象和范围。</w:t>
      </w:r>
    </w:p>
    <w:p w14:paraId="4D465584" w14:textId="77777777" w:rsidR="00124034" w:rsidRPr="00124034" w:rsidRDefault="00124034" w:rsidP="00124034">
      <w:pPr>
        <w:spacing w:line="600" w:lineRule="exact"/>
        <w:ind w:firstLineChars="200" w:firstLine="64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对该项目的施工、调试、验收、使用情况等进行评价，对资金支出情况开展绩效评价，践行“花钱必问效、无效必问责。”</w:t>
      </w:r>
    </w:p>
    <w:p w14:paraId="1E4B98AC" w14:textId="77777777" w:rsidR="00124034" w:rsidRPr="00124034" w:rsidRDefault="00124034" w:rsidP="00124034">
      <w:pPr>
        <w:spacing w:line="600" w:lineRule="exact"/>
        <w:ind w:firstLineChars="250" w:firstLine="80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(二)绩效评价原则、评价指标体系（附表说明）、评价方法、评价标准等。</w:t>
      </w:r>
    </w:p>
    <w:p w14:paraId="552CD1A7" w14:textId="77777777" w:rsidR="00124034" w:rsidRPr="00124034" w:rsidRDefault="00124034" w:rsidP="00124034">
      <w:pPr>
        <w:spacing w:line="600" w:lineRule="exact"/>
        <w:ind w:firstLineChars="200" w:firstLine="64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本着客观公正和有效性原则，按照区财政局项目绩效自评表内容指标体系，由单位主管领导、需求处室、采购归口管理处室等参与评价打分，由项目负责人进行梳理并整改。</w:t>
      </w:r>
    </w:p>
    <w:p w14:paraId="3373E556" w14:textId="77777777" w:rsidR="00124034" w:rsidRPr="00124034" w:rsidRDefault="00124034" w:rsidP="00124034">
      <w:pPr>
        <w:spacing w:line="600" w:lineRule="exact"/>
        <w:ind w:firstLineChars="200" w:firstLine="64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（三）绩效评价工作过程。</w:t>
      </w:r>
    </w:p>
    <w:p w14:paraId="0031DCC7" w14:textId="77777777" w:rsidR="00124034" w:rsidRPr="00124034" w:rsidRDefault="00124034" w:rsidP="00124034">
      <w:pPr>
        <w:spacing w:line="600" w:lineRule="exact"/>
        <w:ind w:firstLineChars="200" w:firstLine="64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 xml:space="preserve">1.前期准备。成立绩效评价小组，学习评价指标体系和绩效相关文件通知。 </w:t>
      </w:r>
    </w:p>
    <w:p w14:paraId="13EF6B2E" w14:textId="77777777" w:rsidR="00124034" w:rsidRPr="00124034" w:rsidRDefault="00124034" w:rsidP="00124034">
      <w:pPr>
        <w:spacing w:line="600" w:lineRule="exact"/>
        <w:ind w:firstLineChars="200" w:firstLine="64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2.组织实施。按照规定的工作程序组织绩效评价自评，注重评价质量，撰写绩效评价报告。</w:t>
      </w:r>
    </w:p>
    <w:p w14:paraId="62EF6F9E" w14:textId="77777777" w:rsidR="00124034" w:rsidRPr="00124034" w:rsidRDefault="00124034" w:rsidP="00124034">
      <w:pPr>
        <w:spacing w:line="600" w:lineRule="exact"/>
        <w:ind w:firstLineChars="200" w:firstLine="64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3.分析评价。对评价结果进行整改。</w:t>
      </w:r>
    </w:p>
    <w:p w14:paraId="1699F98B" w14:textId="77777777" w:rsidR="00124034" w:rsidRPr="00124034" w:rsidRDefault="00124034" w:rsidP="00E937B2">
      <w:pPr>
        <w:spacing w:line="600" w:lineRule="exact"/>
        <w:ind w:firstLineChars="200" w:firstLine="643"/>
        <w:rPr>
          <w:rFonts w:ascii="仿宋" w:eastAsia="仿宋" w:hAnsi="仿宋" w:cs="宋体" w:hint="eastAsia"/>
          <w:b/>
          <w:color w:val="000000"/>
          <w:kern w:val="0"/>
          <w:sz w:val="32"/>
          <w:szCs w:val="32"/>
        </w:rPr>
      </w:pPr>
      <w:r w:rsidRPr="00124034">
        <w:rPr>
          <w:rFonts w:ascii="仿宋" w:eastAsia="仿宋" w:hAnsi="仿宋" w:cs="宋体" w:hint="eastAsia"/>
          <w:b/>
          <w:color w:val="000000"/>
          <w:kern w:val="0"/>
          <w:sz w:val="32"/>
          <w:szCs w:val="32"/>
        </w:rPr>
        <w:t>三、综合评价情况及评价结论（附相关评分表）</w:t>
      </w:r>
    </w:p>
    <w:p w14:paraId="2C06F9D4" w14:textId="77777777" w:rsidR="00124034" w:rsidRPr="00124034" w:rsidRDefault="00124034" w:rsidP="00124034">
      <w:pPr>
        <w:spacing w:line="600" w:lineRule="exact"/>
        <w:ind w:firstLineChars="200" w:firstLine="64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lastRenderedPageBreak/>
        <w:t>项目实施过程中，承建单位严格按照合同要求，进行了基础设备设施的建设。系统试运行期间，我们进行了全面的功能测试和性能测试，结果显示，所有系统均运行稳定，没有出现明显的故障或问题。</w:t>
      </w:r>
    </w:p>
    <w:p w14:paraId="22AAF390" w14:textId="77777777" w:rsidR="00124034" w:rsidRPr="00124034" w:rsidRDefault="00124034" w:rsidP="00124034">
      <w:pPr>
        <w:spacing w:line="600" w:lineRule="exact"/>
        <w:ind w:firstLineChars="200" w:firstLine="64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本项目已经按照合同要求，圆满完成了建设目标和任务。系统试运行情况良好，用户反馈积极。评价小组根据评价指标体系进行了量化考核，对照项目支出绩效自评表客观打分，最后合计得分为 100 分。</w:t>
      </w:r>
    </w:p>
    <w:tbl>
      <w:tblPr>
        <w:tblW w:w="12616" w:type="dxa"/>
        <w:jc w:val="center"/>
        <w:tblLayout w:type="fixed"/>
        <w:tblLook w:val="04A0" w:firstRow="1" w:lastRow="0" w:firstColumn="1" w:lastColumn="0" w:noHBand="0" w:noVBand="1"/>
      </w:tblPr>
      <w:tblGrid>
        <w:gridCol w:w="846"/>
        <w:gridCol w:w="992"/>
        <w:gridCol w:w="992"/>
        <w:gridCol w:w="3261"/>
        <w:gridCol w:w="1559"/>
        <w:gridCol w:w="1564"/>
        <w:gridCol w:w="709"/>
        <w:gridCol w:w="709"/>
        <w:gridCol w:w="1984"/>
      </w:tblGrid>
      <w:tr w:rsidR="007F5F34" w14:paraId="7CC15A2E" w14:textId="77777777" w:rsidTr="007F5F34">
        <w:trPr>
          <w:trHeight w:hRule="exact" w:val="517"/>
          <w:jc w:val="center"/>
        </w:trPr>
        <w:tc>
          <w:tcPr>
            <w:tcW w:w="846" w:type="dxa"/>
            <w:vMerge w:val="restart"/>
            <w:tcBorders>
              <w:top w:val="single" w:sz="4" w:space="0" w:color="auto"/>
              <w:left w:val="single" w:sz="4" w:space="0" w:color="auto"/>
              <w:bottom w:val="single" w:sz="4" w:space="0" w:color="auto"/>
              <w:right w:val="single" w:sz="4" w:space="0" w:color="auto"/>
            </w:tcBorders>
            <w:vAlign w:val="center"/>
          </w:tcPr>
          <w:p w14:paraId="134EA1F9"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绩</w:t>
            </w:r>
          </w:p>
          <w:p w14:paraId="4AA88BF2"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效</w:t>
            </w:r>
          </w:p>
          <w:p w14:paraId="3F0DAF7C"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指</w:t>
            </w:r>
          </w:p>
          <w:p w14:paraId="0B120975"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标</w:t>
            </w:r>
          </w:p>
        </w:tc>
        <w:tc>
          <w:tcPr>
            <w:tcW w:w="992" w:type="dxa"/>
            <w:tcBorders>
              <w:top w:val="single" w:sz="4" w:space="0" w:color="auto"/>
              <w:left w:val="nil"/>
              <w:bottom w:val="single" w:sz="4" w:space="0" w:color="auto"/>
              <w:right w:val="single" w:sz="4" w:space="0" w:color="auto"/>
            </w:tcBorders>
            <w:vAlign w:val="center"/>
          </w:tcPr>
          <w:p w14:paraId="4E018613"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一级指标</w:t>
            </w:r>
          </w:p>
        </w:tc>
        <w:tc>
          <w:tcPr>
            <w:tcW w:w="992" w:type="dxa"/>
            <w:tcBorders>
              <w:top w:val="single" w:sz="4" w:space="0" w:color="auto"/>
              <w:left w:val="nil"/>
              <w:bottom w:val="single" w:sz="4" w:space="0" w:color="auto"/>
              <w:right w:val="single" w:sz="4" w:space="0" w:color="auto"/>
            </w:tcBorders>
            <w:vAlign w:val="center"/>
          </w:tcPr>
          <w:p w14:paraId="2B816610"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二级指标</w:t>
            </w:r>
          </w:p>
        </w:tc>
        <w:tc>
          <w:tcPr>
            <w:tcW w:w="3261" w:type="dxa"/>
            <w:tcBorders>
              <w:top w:val="single" w:sz="4" w:space="0" w:color="auto"/>
              <w:left w:val="nil"/>
              <w:bottom w:val="single" w:sz="4" w:space="0" w:color="auto"/>
              <w:right w:val="single" w:sz="4" w:space="0" w:color="auto"/>
            </w:tcBorders>
            <w:vAlign w:val="center"/>
          </w:tcPr>
          <w:p w14:paraId="1E354184"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三级指标</w:t>
            </w:r>
          </w:p>
        </w:tc>
        <w:tc>
          <w:tcPr>
            <w:tcW w:w="1559" w:type="dxa"/>
            <w:tcBorders>
              <w:top w:val="single" w:sz="4" w:space="0" w:color="auto"/>
              <w:left w:val="nil"/>
              <w:bottom w:val="single" w:sz="4" w:space="0" w:color="auto"/>
              <w:right w:val="single" w:sz="4" w:space="0" w:color="auto"/>
            </w:tcBorders>
            <w:vAlign w:val="center"/>
          </w:tcPr>
          <w:p w14:paraId="7C1F264A"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年度</w:t>
            </w:r>
          </w:p>
          <w:p w14:paraId="520CCDB5"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指标值</w:t>
            </w:r>
          </w:p>
        </w:tc>
        <w:tc>
          <w:tcPr>
            <w:tcW w:w="1564" w:type="dxa"/>
            <w:tcBorders>
              <w:top w:val="single" w:sz="4" w:space="0" w:color="auto"/>
              <w:left w:val="nil"/>
              <w:bottom w:val="single" w:sz="4" w:space="0" w:color="auto"/>
              <w:right w:val="single" w:sz="4" w:space="0" w:color="auto"/>
            </w:tcBorders>
            <w:vAlign w:val="center"/>
          </w:tcPr>
          <w:p w14:paraId="503C7717"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实际</w:t>
            </w:r>
          </w:p>
          <w:p w14:paraId="3AB17B22"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完成值</w:t>
            </w:r>
          </w:p>
        </w:tc>
        <w:tc>
          <w:tcPr>
            <w:tcW w:w="709" w:type="dxa"/>
            <w:tcBorders>
              <w:top w:val="single" w:sz="4" w:space="0" w:color="auto"/>
              <w:left w:val="nil"/>
              <w:bottom w:val="single" w:sz="4" w:space="0" w:color="auto"/>
              <w:right w:val="single" w:sz="4" w:space="0" w:color="auto"/>
            </w:tcBorders>
            <w:vAlign w:val="center"/>
          </w:tcPr>
          <w:p w14:paraId="45CD8FA8"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分值</w:t>
            </w:r>
          </w:p>
        </w:tc>
        <w:tc>
          <w:tcPr>
            <w:tcW w:w="709" w:type="dxa"/>
            <w:tcBorders>
              <w:top w:val="single" w:sz="4" w:space="0" w:color="auto"/>
              <w:left w:val="nil"/>
              <w:bottom w:val="single" w:sz="4" w:space="0" w:color="auto"/>
              <w:right w:val="single" w:sz="4" w:space="0" w:color="auto"/>
            </w:tcBorders>
            <w:vAlign w:val="center"/>
          </w:tcPr>
          <w:p w14:paraId="7A0D04BB"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得分</w:t>
            </w:r>
          </w:p>
        </w:tc>
        <w:tc>
          <w:tcPr>
            <w:tcW w:w="1984" w:type="dxa"/>
            <w:tcBorders>
              <w:top w:val="single" w:sz="4" w:space="0" w:color="auto"/>
              <w:left w:val="nil"/>
              <w:bottom w:val="single" w:sz="4" w:space="0" w:color="auto"/>
              <w:right w:val="single" w:sz="4" w:space="0" w:color="auto"/>
            </w:tcBorders>
            <w:vAlign w:val="center"/>
          </w:tcPr>
          <w:p w14:paraId="607B7EEE"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偏差原因分析及改进措施</w:t>
            </w:r>
          </w:p>
        </w:tc>
      </w:tr>
      <w:tr w:rsidR="007F5F34" w14:paraId="516C3C30" w14:textId="77777777" w:rsidTr="007F5F34">
        <w:trPr>
          <w:trHeight w:hRule="exact" w:val="791"/>
          <w:jc w:val="center"/>
        </w:trPr>
        <w:tc>
          <w:tcPr>
            <w:tcW w:w="846" w:type="dxa"/>
            <w:vMerge/>
            <w:tcBorders>
              <w:top w:val="single" w:sz="4" w:space="0" w:color="auto"/>
              <w:left w:val="single" w:sz="4" w:space="0" w:color="auto"/>
              <w:right w:val="single" w:sz="4" w:space="0" w:color="auto"/>
            </w:tcBorders>
            <w:vAlign w:val="center"/>
          </w:tcPr>
          <w:p w14:paraId="20ADA23B"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40356D4D"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产出指标</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CAF01D5"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数量指标</w:t>
            </w:r>
          </w:p>
        </w:tc>
        <w:tc>
          <w:tcPr>
            <w:tcW w:w="3261" w:type="dxa"/>
            <w:tcBorders>
              <w:top w:val="single" w:sz="4" w:space="0" w:color="auto"/>
              <w:left w:val="nil"/>
              <w:bottom w:val="single" w:sz="4" w:space="0" w:color="auto"/>
              <w:right w:val="single" w:sz="4" w:space="0" w:color="auto"/>
            </w:tcBorders>
            <w:vAlign w:val="center"/>
          </w:tcPr>
          <w:p w14:paraId="40E62092" w14:textId="77777777" w:rsidR="00124034" w:rsidRDefault="00124034" w:rsidP="002573BC">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r>
              <w:rPr>
                <w:rFonts w:ascii="宋体" w:hAnsi="宋体" w:cs="宋体" w:hint="eastAsia"/>
                <w:kern w:val="0"/>
                <w:sz w:val="18"/>
                <w:szCs w:val="18"/>
              </w:rPr>
              <w:t>智慧校园操作系统1套</w:t>
            </w:r>
          </w:p>
        </w:tc>
        <w:tc>
          <w:tcPr>
            <w:tcW w:w="1559" w:type="dxa"/>
            <w:tcBorders>
              <w:top w:val="single" w:sz="4" w:space="0" w:color="auto"/>
              <w:left w:val="nil"/>
              <w:bottom w:val="single" w:sz="4" w:space="0" w:color="auto"/>
              <w:right w:val="single" w:sz="4" w:space="0" w:color="auto"/>
            </w:tcBorders>
            <w:vAlign w:val="center"/>
          </w:tcPr>
          <w:p w14:paraId="577C52DC"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color w:val="000000"/>
                <w:kern w:val="0"/>
                <w:sz w:val="18"/>
                <w:szCs w:val="18"/>
              </w:rPr>
              <w:t>1</w:t>
            </w:r>
            <w:r>
              <w:rPr>
                <w:rFonts w:ascii="宋体" w:hAnsi="宋体" w:cs="宋体" w:hint="eastAsia"/>
                <w:color w:val="000000"/>
                <w:kern w:val="0"/>
                <w:sz w:val="18"/>
                <w:szCs w:val="18"/>
              </w:rPr>
              <w:t>套</w:t>
            </w:r>
          </w:p>
        </w:tc>
        <w:tc>
          <w:tcPr>
            <w:tcW w:w="1564" w:type="dxa"/>
            <w:tcBorders>
              <w:top w:val="single" w:sz="4" w:space="0" w:color="auto"/>
              <w:left w:val="nil"/>
              <w:bottom w:val="single" w:sz="4" w:space="0" w:color="auto"/>
              <w:right w:val="single" w:sz="4" w:space="0" w:color="auto"/>
            </w:tcBorders>
            <w:vAlign w:val="center"/>
          </w:tcPr>
          <w:p w14:paraId="5783A93F"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color w:val="000000"/>
                <w:kern w:val="0"/>
                <w:sz w:val="18"/>
                <w:szCs w:val="18"/>
              </w:rPr>
              <w:t>1</w:t>
            </w:r>
            <w:r>
              <w:rPr>
                <w:rFonts w:ascii="宋体" w:hAnsi="宋体" w:cs="宋体" w:hint="eastAsia"/>
                <w:color w:val="000000"/>
                <w:kern w:val="0"/>
                <w:sz w:val="18"/>
                <w:szCs w:val="18"/>
              </w:rPr>
              <w:t>套</w:t>
            </w:r>
          </w:p>
        </w:tc>
        <w:tc>
          <w:tcPr>
            <w:tcW w:w="709" w:type="dxa"/>
            <w:tcBorders>
              <w:top w:val="single" w:sz="4" w:space="0" w:color="auto"/>
              <w:left w:val="nil"/>
              <w:bottom w:val="single" w:sz="4" w:space="0" w:color="auto"/>
              <w:right w:val="single" w:sz="4" w:space="0" w:color="auto"/>
            </w:tcBorders>
            <w:vAlign w:val="center"/>
          </w:tcPr>
          <w:p w14:paraId="7100C23B"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8</w:t>
            </w:r>
          </w:p>
        </w:tc>
        <w:tc>
          <w:tcPr>
            <w:tcW w:w="709" w:type="dxa"/>
            <w:tcBorders>
              <w:top w:val="single" w:sz="4" w:space="0" w:color="auto"/>
              <w:left w:val="nil"/>
              <w:bottom w:val="single" w:sz="4" w:space="0" w:color="auto"/>
              <w:right w:val="single" w:sz="4" w:space="0" w:color="auto"/>
            </w:tcBorders>
            <w:vAlign w:val="center"/>
          </w:tcPr>
          <w:p w14:paraId="4528444C"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8</w:t>
            </w:r>
          </w:p>
        </w:tc>
        <w:tc>
          <w:tcPr>
            <w:tcW w:w="1984" w:type="dxa"/>
            <w:tcBorders>
              <w:top w:val="single" w:sz="4" w:space="0" w:color="auto"/>
              <w:left w:val="nil"/>
              <w:bottom w:val="single" w:sz="4" w:space="0" w:color="auto"/>
              <w:right w:val="single" w:sz="4" w:space="0" w:color="auto"/>
            </w:tcBorders>
            <w:vAlign w:val="center"/>
          </w:tcPr>
          <w:p w14:paraId="34D102FC" w14:textId="77777777" w:rsidR="00124034" w:rsidRDefault="00124034" w:rsidP="002573BC">
            <w:pPr>
              <w:widowControl/>
              <w:spacing w:line="240" w:lineRule="exact"/>
              <w:jc w:val="center"/>
              <w:rPr>
                <w:rFonts w:ascii="宋体" w:hAnsi="宋体" w:cs="宋体" w:hint="eastAsia"/>
                <w:kern w:val="0"/>
                <w:sz w:val="18"/>
                <w:szCs w:val="18"/>
              </w:rPr>
            </w:pPr>
          </w:p>
        </w:tc>
      </w:tr>
      <w:tr w:rsidR="007F5F34" w14:paraId="2AFEE637" w14:textId="77777777" w:rsidTr="007F5F34">
        <w:trPr>
          <w:trHeight w:hRule="exact" w:val="291"/>
          <w:jc w:val="center"/>
        </w:trPr>
        <w:tc>
          <w:tcPr>
            <w:tcW w:w="846" w:type="dxa"/>
            <w:vMerge/>
            <w:tcBorders>
              <w:left w:val="single" w:sz="4" w:space="0" w:color="auto"/>
              <w:right w:val="single" w:sz="4" w:space="0" w:color="auto"/>
            </w:tcBorders>
            <w:vAlign w:val="center"/>
          </w:tcPr>
          <w:p w14:paraId="404DD195"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046E1A4C"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0EF38EEF" w14:textId="77777777" w:rsidR="00124034" w:rsidRDefault="00124034" w:rsidP="002573BC">
            <w:pPr>
              <w:widowControl/>
              <w:spacing w:line="240" w:lineRule="exact"/>
              <w:jc w:val="center"/>
              <w:rPr>
                <w:rFonts w:ascii="宋体" w:hAnsi="宋体" w:cs="宋体" w:hint="eastAsia"/>
                <w:kern w:val="0"/>
                <w:sz w:val="18"/>
                <w:szCs w:val="18"/>
              </w:rPr>
            </w:pPr>
          </w:p>
        </w:tc>
        <w:tc>
          <w:tcPr>
            <w:tcW w:w="3261" w:type="dxa"/>
            <w:tcBorders>
              <w:top w:val="single" w:sz="4" w:space="0" w:color="auto"/>
              <w:left w:val="nil"/>
              <w:bottom w:val="single" w:sz="4" w:space="0" w:color="auto"/>
              <w:right w:val="single" w:sz="4" w:space="0" w:color="auto"/>
            </w:tcBorders>
            <w:vAlign w:val="center"/>
          </w:tcPr>
          <w:p w14:paraId="30BF1894" w14:textId="77777777" w:rsidR="00124034" w:rsidRDefault="00124034" w:rsidP="002573BC">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指标2：覆盖教室数量</w:t>
            </w:r>
          </w:p>
        </w:tc>
        <w:tc>
          <w:tcPr>
            <w:tcW w:w="1559" w:type="dxa"/>
            <w:tcBorders>
              <w:top w:val="nil"/>
              <w:left w:val="nil"/>
              <w:bottom w:val="single" w:sz="4" w:space="0" w:color="auto"/>
              <w:right w:val="single" w:sz="4" w:space="0" w:color="auto"/>
            </w:tcBorders>
            <w:vAlign w:val="center"/>
          </w:tcPr>
          <w:p w14:paraId="2E1EB09F"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16间</w:t>
            </w:r>
          </w:p>
        </w:tc>
        <w:tc>
          <w:tcPr>
            <w:tcW w:w="1564" w:type="dxa"/>
            <w:tcBorders>
              <w:top w:val="nil"/>
              <w:left w:val="nil"/>
              <w:bottom w:val="single" w:sz="4" w:space="0" w:color="auto"/>
              <w:right w:val="single" w:sz="4" w:space="0" w:color="auto"/>
            </w:tcBorders>
            <w:vAlign w:val="center"/>
          </w:tcPr>
          <w:p w14:paraId="6A6A88D8"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16间</w:t>
            </w:r>
          </w:p>
        </w:tc>
        <w:tc>
          <w:tcPr>
            <w:tcW w:w="709" w:type="dxa"/>
            <w:tcBorders>
              <w:top w:val="nil"/>
              <w:left w:val="nil"/>
              <w:bottom w:val="single" w:sz="4" w:space="0" w:color="auto"/>
              <w:right w:val="single" w:sz="4" w:space="0" w:color="auto"/>
            </w:tcBorders>
            <w:vAlign w:val="center"/>
          </w:tcPr>
          <w:p w14:paraId="1410B272"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8</w:t>
            </w:r>
          </w:p>
        </w:tc>
        <w:tc>
          <w:tcPr>
            <w:tcW w:w="709" w:type="dxa"/>
            <w:tcBorders>
              <w:top w:val="nil"/>
              <w:left w:val="nil"/>
              <w:bottom w:val="single" w:sz="4" w:space="0" w:color="auto"/>
              <w:right w:val="single" w:sz="4" w:space="0" w:color="auto"/>
            </w:tcBorders>
            <w:vAlign w:val="center"/>
          </w:tcPr>
          <w:p w14:paraId="5F9A6913"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8</w:t>
            </w:r>
          </w:p>
        </w:tc>
        <w:tc>
          <w:tcPr>
            <w:tcW w:w="1984" w:type="dxa"/>
            <w:tcBorders>
              <w:top w:val="single" w:sz="4" w:space="0" w:color="auto"/>
              <w:left w:val="nil"/>
              <w:bottom w:val="single" w:sz="4" w:space="0" w:color="auto"/>
              <w:right w:val="single" w:sz="4" w:space="0" w:color="auto"/>
            </w:tcBorders>
            <w:vAlign w:val="center"/>
          </w:tcPr>
          <w:p w14:paraId="41BDD771" w14:textId="77777777" w:rsidR="00124034" w:rsidRDefault="00124034" w:rsidP="002573BC">
            <w:pPr>
              <w:widowControl/>
              <w:spacing w:line="240" w:lineRule="exact"/>
              <w:jc w:val="center"/>
              <w:rPr>
                <w:rFonts w:ascii="宋体" w:hAnsi="宋体" w:cs="宋体" w:hint="eastAsia"/>
                <w:kern w:val="0"/>
                <w:sz w:val="18"/>
                <w:szCs w:val="18"/>
              </w:rPr>
            </w:pPr>
          </w:p>
        </w:tc>
      </w:tr>
      <w:tr w:rsidR="007F5F34" w14:paraId="6A5E606E" w14:textId="77777777" w:rsidTr="007F5F34">
        <w:trPr>
          <w:trHeight w:hRule="exact" w:val="291"/>
          <w:jc w:val="center"/>
        </w:trPr>
        <w:tc>
          <w:tcPr>
            <w:tcW w:w="846" w:type="dxa"/>
            <w:vMerge/>
            <w:tcBorders>
              <w:left w:val="single" w:sz="4" w:space="0" w:color="auto"/>
              <w:right w:val="single" w:sz="4" w:space="0" w:color="auto"/>
            </w:tcBorders>
            <w:vAlign w:val="center"/>
          </w:tcPr>
          <w:p w14:paraId="0FD28F7E"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1BD7A181"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vMerge w:val="restart"/>
            <w:tcBorders>
              <w:top w:val="nil"/>
              <w:left w:val="single" w:sz="4" w:space="0" w:color="auto"/>
              <w:bottom w:val="single" w:sz="4" w:space="0" w:color="auto"/>
              <w:right w:val="single" w:sz="4" w:space="0" w:color="auto"/>
            </w:tcBorders>
            <w:vAlign w:val="center"/>
          </w:tcPr>
          <w:p w14:paraId="3A5B8557"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质量指标</w:t>
            </w:r>
          </w:p>
        </w:tc>
        <w:tc>
          <w:tcPr>
            <w:tcW w:w="3261" w:type="dxa"/>
            <w:tcBorders>
              <w:top w:val="single" w:sz="4" w:space="0" w:color="auto"/>
              <w:left w:val="nil"/>
              <w:bottom w:val="single" w:sz="4" w:space="0" w:color="auto"/>
              <w:right w:val="single" w:sz="4" w:space="0" w:color="auto"/>
            </w:tcBorders>
            <w:vAlign w:val="center"/>
          </w:tcPr>
          <w:p w14:paraId="64172C47" w14:textId="77777777" w:rsidR="00124034" w:rsidRDefault="00124034" w:rsidP="002573BC">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指标1：系统正常运行率≥95%</w:t>
            </w:r>
          </w:p>
        </w:tc>
        <w:tc>
          <w:tcPr>
            <w:tcW w:w="1559" w:type="dxa"/>
            <w:tcBorders>
              <w:top w:val="nil"/>
              <w:left w:val="nil"/>
              <w:bottom w:val="single" w:sz="4" w:space="0" w:color="auto"/>
              <w:right w:val="single" w:sz="4" w:space="0" w:color="auto"/>
            </w:tcBorders>
            <w:vAlign w:val="center"/>
          </w:tcPr>
          <w:p w14:paraId="680A792E"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color w:val="000000"/>
                <w:kern w:val="0"/>
                <w:sz w:val="18"/>
                <w:szCs w:val="18"/>
              </w:rPr>
              <w:t>系统正常运行率≥95%</w:t>
            </w:r>
          </w:p>
        </w:tc>
        <w:tc>
          <w:tcPr>
            <w:tcW w:w="1564" w:type="dxa"/>
            <w:tcBorders>
              <w:top w:val="nil"/>
              <w:left w:val="nil"/>
              <w:bottom w:val="single" w:sz="4" w:space="0" w:color="auto"/>
              <w:right w:val="single" w:sz="4" w:space="0" w:color="auto"/>
            </w:tcBorders>
            <w:vAlign w:val="center"/>
          </w:tcPr>
          <w:p w14:paraId="74D7CE4C"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color w:val="000000"/>
                <w:kern w:val="0"/>
                <w:sz w:val="18"/>
                <w:szCs w:val="18"/>
              </w:rPr>
              <w:t>系统正常运行率≥95%</w:t>
            </w:r>
          </w:p>
        </w:tc>
        <w:tc>
          <w:tcPr>
            <w:tcW w:w="709" w:type="dxa"/>
            <w:tcBorders>
              <w:top w:val="nil"/>
              <w:left w:val="nil"/>
              <w:bottom w:val="single" w:sz="4" w:space="0" w:color="auto"/>
              <w:right w:val="single" w:sz="4" w:space="0" w:color="auto"/>
            </w:tcBorders>
            <w:vAlign w:val="center"/>
          </w:tcPr>
          <w:p w14:paraId="16122BBA"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kern w:val="0"/>
                <w:sz w:val="18"/>
                <w:szCs w:val="18"/>
              </w:rPr>
              <w:t>8</w:t>
            </w:r>
          </w:p>
        </w:tc>
        <w:tc>
          <w:tcPr>
            <w:tcW w:w="709" w:type="dxa"/>
            <w:tcBorders>
              <w:top w:val="nil"/>
              <w:left w:val="nil"/>
              <w:bottom w:val="single" w:sz="4" w:space="0" w:color="auto"/>
              <w:right w:val="single" w:sz="4" w:space="0" w:color="auto"/>
            </w:tcBorders>
            <w:vAlign w:val="center"/>
          </w:tcPr>
          <w:p w14:paraId="52244A9F"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kern w:val="0"/>
                <w:sz w:val="18"/>
                <w:szCs w:val="18"/>
              </w:rPr>
              <w:t>8</w:t>
            </w:r>
          </w:p>
        </w:tc>
        <w:tc>
          <w:tcPr>
            <w:tcW w:w="1984" w:type="dxa"/>
            <w:tcBorders>
              <w:top w:val="single" w:sz="4" w:space="0" w:color="auto"/>
              <w:left w:val="nil"/>
              <w:bottom w:val="single" w:sz="4" w:space="0" w:color="auto"/>
              <w:right w:val="single" w:sz="4" w:space="0" w:color="auto"/>
            </w:tcBorders>
            <w:vAlign w:val="center"/>
          </w:tcPr>
          <w:p w14:paraId="554F9D9D" w14:textId="77777777" w:rsidR="00124034" w:rsidRDefault="00124034" w:rsidP="002573BC">
            <w:pPr>
              <w:widowControl/>
              <w:spacing w:line="240" w:lineRule="exact"/>
              <w:jc w:val="center"/>
              <w:rPr>
                <w:rFonts w:ascii="宋体" w:hAnsi="宋体" w:cs="宋体" w:hint="eastAsia"/>
                <w:kern w:val="0"/>
                <w:sz w:val="18"/>
                <w:szCs w:val="18"/>
              </w:rPr>
            </w:pPr>
          </w:p>
        </w:tc>
      </w:tr>
      <w:tr w:rsidR="007F5F34" w14:paraId="4D9688F0" w14:textId="77777777" w:rsidTr="007F5F34">
        <w:trPr>
          <w:trHeight w:hRule="exact" w:val="291"/>
          <w:jc w:val="center"/>
        </w:trPr>
        <w:tc>
          <w:tcPr>
            <w:tcW w:w="846" w:type="dxa"/>
            <w:vMerge/>
            <w:tcBorders>
              <w:left w:val="single" w:sz="4" w:space="0" w:color="auto"/>
              <w:right w:val="single" w:sz="4" w:space="0" w:color="auto"/>
            </w:tcBorders>
            <w:vAlign w:val="center"/>
          </w:tcPr>
          <w:p w14:paraId="41A65858"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2597EF87"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50CCD36D" w14:textId="77777777" w:rsidR="00124034" w:rsidRDefault="00124034" w:rsidP="002573BC">
            <w:pPr>
              <w:widowControl/>
              <w:spacing w:line="240" w:lineRule="exact"/>
              <w:jc w:val="center"/>
              <w:rPr>
                <w:rFonts w:ascii="宋体" w:hAnsi="宋体" w:cs="宋体" w:hint="eastAsia"/>
                <w:kern w:val="0"/>
                <w:sz w:val="18"/>
                <w:szCs w:val="18"/>
              </w:rPr>
            </w:pPr>
          </w:p>
        </w:tc>
        <w:tc>
          <w:tcPr>
            <w:tcW w:w="3261" w:type="dxa"/>
            <w:tcBorders>
              <w:top w:val="single" w:sz="4" w:space="0" w:color="auto"/>
              <w:left w:val="nil"/>
              <w:bottom w:val="single" w:sz="4" w:space="0" w:color="auto"/>
              <w:right w:val="single" w:sz="4" w:space="0" w:color="auto"/>
            </w:tcBorders>
            <w:vAlign w:val="center"/>
          </w:tcPr>
          <w:p w14:paraId="5CD7DE14" w14:textId="77777777" w:rsidR="00124034" w:rsidRDefault="00124034" w:rsidP="002573BC">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2</w:t>
            </w:r>
            <w:r>
              <w:rPr>
                <w:rFonts w:ascii="宋体" w:hAnsi="宋体" w:cs="宋体" w:hint="eastAsia"/>
                <w:color w:val="000000"/>
                <w:kern w:val="0"/>
                <w:sz w:val="18"/>
                <w:szCs w:val="18"/>
              </w:rPr>
              <w:t>：验收通过率1</w:t>
            </w:r>
            <w:r>
              <w:rPr>
                <w:rFonts w:ascii="宋体" w:hAnsi="宋体" w:cs="宋体"/>
                <w:color w:val="000000"/>
                <w:kern w:val="0"/>
                <w:sz w:val="18"/>
                <w:szCs w:val="18"/>
              </w:rPr>
              <w:t>00%</w:t>
            </w:r>
          </w:p>
        </w:tc>
        <w:tc>
          <w:tcPr>
            <w:tcW w:w="1559" w:type="dxa"/>
            <w:tcBorders>
              <w:top w:val="nil"/>
              <w:left w:val="nil"/>
              <w:bottom w:val="single" w:sz="4" w:space="0" w:color="auto"/>
              <w:right w:val="single" w:sz="4" w:space="0" w:color="auto"/>
            </w:tcBorders>
            <w:vAlign w:val="center"/>
          </w:tcPr>
          <w:p w14:paraId="606F8B2B"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color w:val="000000"/>
                <w:kern w:val="0"/>
                <w:sz w:val="18"/>
                <w:szCs w:val="18"/>
              </w:rPr>
              <w:t>验收通过率1</w:t>
            </w:r>
            <w:r>
              <w:rPr>
                <w:rFonts w:ascii="宋体" w:hAnsi="宋体" w:cs="宋体"/>
                <w:color w:val="000000"/>
                <w:kern w:val="0"/>
                <w:sz w:val="18"/>
                <w:szCs w:val="18"/>
              </w:rPr>
              <w:t>00%</w:t>
            </w:r>
          </w:p>
        </w:tc>
        <w:tc>
          <w:tcPr>
            <w:tcW w:w="1564" w:type="dxa"/>
            <w:tcBorders>
              <w:top w:val="nil"/>
              <w:left w:val="nil"/>
              <w:bottom w:val="single" w:sz="4" w:space="0" w:color="auto"/>
              <w:right w:val="single" w:sz="4" w:space="0" w:color="auto"/>
            </w:tcBorders>
            <w:vAlign w:val="center"/>
          </w:tcPr>
          <w:p w14:paraId="323ACBA9"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color w:val="000000"/>
                <w:kern w:val="0"/>
                <w:sz w:val="18"/>
                <w:szCs w:val="18"/>
              </w:rPr>
              <w:t>验收通过率1</w:t>
            </w:r>
            <w:r>
              <w:rPr>
                <w:rFonts w:ascii="宋体" w:hAnsi="宋体" w:cs="宋体"/>
                <w:color w:val="000000"/>
                <w:kern w:val="0"/>
                <w:sz w:val="18"/>
                <w:szCs w:val="18"/>
              </w:rPr>
              <w:t>00%</w:t>
            </w:r>
          </w:p>
        </w:tc>
        <w:tc>
          <w:tcPr>
            <w:tcW w:w="709" w:type="dxa"/>
            <w:tcBorders>
              <w:top w:val="nil"/>
              <w:left w:val="nil"/>
              <w:bottom w:val="single" w:sz="4" w:space="0" w:color="auto"/>
              <w:right w:val="single" w:sz="4" w:space="0" w:color="auto"/>
            </w:tcBorders>
            <w:vAlign w:val="center"/>
          </w:tcPr>
          <w:p w14:paraId="14A3E079"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kern w:val="0"/>
                <w:sz w:val="18"/>
                <w:szCs w:val="18"/>
              </w:rPr>
              <w:t>5</w:t>
            </w:r>
          </w:p>
        </w:tc>
        <w:tc>
          <w:tcPr>
            <w:tcW w:w="709" w:type="dxa"/>
            <w:tcBorders>
              <w:top w:val="nil"/>
              <w:left w:val="nil"/>
              <w:bottom w:val="single" w:sz="4" w:space="0" w:color="auto"/>
              <w:right w:val="single" w:sz="4" w:space="0" w:color="auto"/>
            </w:tcBorders>
            <w:vAlign w:val="center"/>
          </w:tcPr>
          <w:p w14:paraId="6DE73FC5"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kern w:val="0"/>
                <w:sz w:val="18"/>
                <w:szCs w:val="18"/>
              </w:rPr>
              <w:t>5</w:t>
            </w:r>
          </w:p>
        </w:tc>
        <w:tc>
          <w:tcPr>
            <w:tcW w:w="1984" w:type="dxa"/>
            <w:tcBorders>
              <w:top w:val="single" w:sz="4" w:space="0" w:color="auto"/>
              <w:left w:val="nil"/>
              <w:bottom w:val="single" w:sz="4" w:space="0" w:color="auto"/>
              <w:right w:val="single" w:sz="4" w:space="0" w:color="auto"/>
            </w:tcBorders>
            <w:vAlign w:val="center"/>
          </w:tcPr>
          <w:p w14:paraId="5B866326" w14:textId="77777777" w:rsidR="00124034" w:rsidRDefault="00124034" w:rsidP="002573BC">
            <w:pPr>
              <w:widowControl/>
              <w:spacing w:line="240" w:lineRule="exact"/>
              <w:jc w:val="center"/>
              <w:rPr>
                <w:rFonts w:ascii="宋体" w:hAnsi="宋体" w:cs="宋体" w:hint="eastAsia"/>
                <w:kern w:val="0"/>
                <w:sz w:val="18"/>
                <w:szCs w:val="18"/>
              </w:rPr>
            </w:pPr>
          </w:p>
        </w:tc>
      </w:tr>
      <w:tr w:rsidR="007F5F34" w14:paraId="3798F6EF" w14:textId="77777777" w:rsidTr="007F5F34">
        <w:trPr>
          <w:trHeight w:hRule="exact" w:val="291"/>
          <w:jc w:val="center"/>
        </w:trPr>
        <w:tc>
          <w:tcPr>
            <w:tcW w:w="846" w:type="dxa"/>
            <w:vMerge/>
            <w:tcBorders>
              <w:left w:val="single" w:sz="4" w:space="0" w:color="auto"/>
              <w:right w:val="single" w:sz="4" w:space="0" w:color="auto"/>
            </w:tcBorders>
            <w:vAlign w:val="center"/>
          </w:tcPr>
          <w:p w14:paraId="23103AC1"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40AAB03E"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6F3801DA" w14:textId="77777777" w:rsidR="00124034" w:rsidRDefault="00124034" w:rsidP="002573BC">
            <w:pPr>
              <w:widowControl/>
              <w:spacing w:line="240" w:lineRule="exact"/>
              <w:jc w:val="center"/>
              <w:rPr>
                <w:rFonts w:ascii="宋体" w:hAnsi="宋体" w:cs="宋体" w:hint="eastAsia"/>
                <w:kern w:val="0"/>
                <w:sz w:val="18"/>
                <w:szCs w:val="18"/>
              </w:rPr>
            </w:pPr>
          </w:p>
        </w:tc>
        <w:tc>
          <w:tcPr>
            <w:tcW w:w="3261" w:type="dxa"/>
            <w:tcBorders>
              <w:top w:val="single" w:sz="4" w:space="0" w:color="auto"/>
              <w:left w:val="nil"/>
              <w:bottom w:val="single" w:sz="4" w:space="0" w:color="auto"/>
              <w:right w:val="single" w:sz="4" w:space="0" w:color="auto"/>
            </w:tcBorders>
            <w:vAlign w:val="center"/>
          </w:tcPr>
          <w:p w14:paraId="52AC0566" w14:textId="77777777" w:rsidR="00124034" w:rsidRDefault="00124034" w:rsidP="002573BC">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指标3：故障响应率1</w:t>
            </w:r>
            <w:r>
              <w:rPr>
                <w:rFonts w:ascii="宋体" w:hAnsi="宋体" w:cs="宋体"/>
                <w:color w:val="000000"/>
                <w:kern w:val="0"/>
                <w:sz w:val="18"/>
                <w:szCs w:val="18"/>
              </w:rPr>
              <w:t>00%</w:t>
            </w:r>
          </w:p>
        </w:tc>
        <w:tc>
          <w:tcPr>
            <w:tcW w:w="1559" w:type="dxa"/>
            <w:tcBorders>
              <w:top w:val="nil"/>
              <w:left w:val="nil"/>
              <w:bottom w:val="single" w:sz="4" w:space="0" w:color="auto"/>
              <w:right w:val="single" w:sz="4" w:space="0" w:color="auto"/>
            </w:tcBorders>
            <w:vAlign w:val="center"/>
          </w:tcPr>
          <w:p w14:paraId="2C5807FA"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color w:val="000000"/>
                <w:kern w:val="0"/>
                <w:sz w:val="18"/>
                <w:szCs w:val="18"/>
              </w:rPr>
              <w:t>故障响应率1</w:t>
            </w:r>
            <w:r>
              <w:rPr>
                <w:rFonts w:ascii="宋体" w:hAnsi="宋体" w:cs="宋体"/>
                <w:color w:val="000000"/>
                <w:kern w:val="0"/>
                <w:sz w:val="18"/>
                <w:szCs w:val="18"/>
              </w:rPr>
              <w:t>00%</w:t>
            </w:r>
          </w:p>
        </w:tc>
        <w:tc>
          <w:tcPr>
            <w:tcW w:w="1564" w:type="dxa"/>
            <w:tcBorders>
              <w:top w:val="nil"/>
              <w:left w:val="nil"/>
              <w:bottom w:val="single" w:sz="4" w:space="0" w:color="auto"/>
              <w:right w:val="single" w:sz="4" w:space="0" w:color="auto"/>
            </w:tcBorders>
            <w:vAlign w:val="center"/>
          </w:tcPr>
          <w:p w14:paraId="4836C734"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color w:val="000000"/>
                <w:kern w:val="0"/>
                <w:sz w:val="18"/>
                <w:szCs w:val="18"/>
              </w:rPr>
              <w:t>故障响应率1</w:t>
            </w:r>
            <w:r>
              <w:rPr>
                <w:rFonts w:ascii="宋体" w:hAnsi="宋体" w:cs="宋体"/>
                <w:color w:val="000000"/>
                <w:kern w:val="0"/>
                <w:sz w:val="18"/>
                <w:szCs w:val="18"/>
              </w:rPr>
              <w:t>00%</w:t>
            </w:r>
          </w:p>
        </w:tc>
        <w:tc>
          <w:tcPr>
            <w:tcW w:w="709" w:type="dxa"/>
            <w:tcBorders>
              <w:top w:val="nil"/>
              <w:left w:val="nil"/>
              <w:bottom w:val="single" w:sz="4" w:space="0" w:color="auto"/>
              <w:right w:val="single" w:sz="4" w:space="0" w:color="auto"/>
            </w:tcBorders>
            <w:vAlign w:val="center"/>
          </w:tcPr>
          <w:p w14:paraId="7884F75F"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kern w:val="0"/>
                <w:sz w:val="18"/>
                <w:szCs w:val="18"/>
              </w:rPr>
              <w:t>3</w:t>
            </w:r>
          </w:p>
        </w:tc>
        <w:tc>
          <w:tcPr>
            <w:tcW w:w="709" w:type="dxa"/>
            <w:tcBorders>
              <w:top w:val="nil"/>
              <w:left w:val="nil"/>
              <w:bottom w:val="single" w:sz="4" w:space="0" w:color="auto"/>
              <w:right w:val="single" w:sz="4" w:space="0" w:color="auto"/>
            </w:tcBorders>
            <w:vAlign w:val="center"/>
          </w:tcPr>
          <w:p w14:paraId="2012DD6B"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kern w:val="0"/>
                <w:sz w:val="18"/>
                <w:szCs w:val="18"/>
              </w:rPr>
              <w:t>3</w:t>
            </w:r>
          </w:p>
        </w:tc>
        <w:tc>
          <w:tcPr>
            <w:tcW w:w="1984" w:type="dxa"/>
            <w:tcBorders>
              <w:top w:val="single" w:sz="4" w:space="0" w:color="auto"/>
              <w:left w:val="nil"/>
              <w:bottom w:val="single" w:sz="4" w:space="0" w:color="auto"/>
              <w:right w:val="single" w:sz="4" w:space="0" w:color="auto"/>
            </w:tcBorders>
            <w:vAlign w:val="center"/>
          </w:tcPr>
          <w:p w14:paraId="0EC5068D" w14:textId="77777777" w:rsidR="00124034" w:rsidRDefault="00124034" w:rsidP="002573BC">
            <w:pPr>
              <w:widowControl/>
              <w:spacing w:line="240" w:lineRule="exact"/>
              <w:jc w:val="center"/>
              <w:rPr>
                <w:rFonts w:ascii="宋体" w:hAnsi="宋体" w:cs="宋体" w:hint="eastAsia"/>
                <w:kern w:val="0"/>
                <w:sz w:val="18"/>
                <w:szCs w:val="18"/>
              </w:rPr>
            </w:pPr>
          </w:p>
        </w:tc>
      </w:tr>
      <w:tr w:rsidR="007F5F34" w14:paraId="06A228B6" w14:textId="77777777" w:rsidTr="007F5F34">
        <w:trPr>
          <w:trHeight w:hRule="exact" w:val="581"/>
          <w:jc w:val="center"/>
        </w:trPr>
        <w:tc>
          <w:tcPr>
            <w:tcW w:w="846" w:type="dxa"/>
            <w:vMerge/>
            <w:tcBorders>
              <w:left w:val="single" w:sz="4" w:space="0" w:color="auto"/>
              <w:right w:val="single" w:sz="4" w:space="0" w:color="auto"/>
            </w:tcBorders>
            <w:vAlign w:val="center"/>
          </w:tcPr>
          <w:p w14:paraId="02461302"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5553E195"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vMerge w:val="restart"/>
            <w:tcBorders>
              <w:top w:val="nil"/>
              <w:left w:val="single" w:sz="4" w:space="0" w:color="auto"/>
              <w:bottom w:val="single" w:sz="4" w:space="0" w:color="auto"/>
              <w:right w:val="single" w:sz="4" w:space="0" w:color="auto"/>
            </w:tcBorders>
            <w:vAlign w:val="center"/>
          </w:tcPr>
          <w:p w14:paraId="0E01F145"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时效指标</w:t>
            </w:r>
          </w:p>
        </w:tc>
        <w:tc>
          <w:tcPr>
            <w:tcW w:w="3261" w:type="dxa"/>
            <w:tcBorders>
              <w:top w:val="single" w:sz="4" w:space="0" w:color="auto"/>
              <w:left w:val="nil"/>
              <w:bottom w:val="single" w:sz="4" w:space="0" w:color="auto"/>
              <w:right w:val="single" w:sz="4" w:space="0" w:color="auto"/>
            </w:tcBorders>
            <w:vAlign w:val="center"/>
          </w:tcPr>
          <w:p w14:paraId="7B9189E7" w14:textId="77777777" w:rsidR="00124034" w:rsidRDefault="00124034" w:rsidP="002573BC">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指标1：2024年6月完成项目招投标工作</w:t>
            </w:r>
          </w:p>
        </w:tc>
        <w:tc>
          <w:tcPr>
            <w:tcW w:w="1559" w:type="dxa"/>
            <w:tcBorders>
              <w:top w:val="nil"/>
              <w:left w:val="nil"/>
              <w:bottom w:val="single" w:sz="4" w:space="0" w:color="auto"/>
              <w:right w:val="single" w:sz="4" w:space="0" w:color="auto"/>
            </w:tcBorders>
            <w:vAlign w:val="center"/>
          </w:tcPr>
          <w:p w14:paraId="196458B5"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完成</w:t>
            </w:r>
          </w:p>
        </w:tc>
        <w:tc>
          <w:tcPr>
            <w:tcW w:w="1564" w:type="dxa"/>
            <w:tcBorders>
              <w:top w:val="nil"/>
              <w:left w:val="nil"/>
              <w:bottom w:val="single" w:sz="4" w:space="0" w:color="auto"/>
              <w:right w:val="single" w:sz="4" w:space="0" w:color="auto"/>
            </w:tcBorders>
            <w:vAlign w:val="center"/>
          </w:tcPr>
          <w:p w14:paraId="39ABDFE9"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完成</w:t>
            </w:r>
          </w:p>
        </w:tc>
        <w:tc>
          <w:tcPr>
            <w:tcW w:w="709" w:type="dxa"/>
            <w:tcBorders>
              <w:top w:val="nil"/>
              <w:left w:val="nil"/>
              <w:bottom w:val="single" w:sz="4" w:space="0" w:color="auto"/>
              <w:right w:val="single" w:sz="4" w:space="0" w:color="auto"/>
            </w:tcBorders>
            <w:vAlign w:val="center"/>
          </w:tcPr>
          <w:p w14:paraId="11B9C46A"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kern w:val="0"/>
                <w:sz w:val="18"/>
                <w:szCs w:val="18"/>
              </w:rPr>
              <w:t>3</w:t>
            </w:r>
          </w:p>
        </w:tc>
        <w:tc>
          <w:tcPr>
            <w:tcW w:w="709" w:type="dxa"/>
            <w:tcBorders>
              <w:top w:val="nil"/>
              <w:left w:val="nil"/>
              <w:bottom w:val="single" w:sz="4" w:space="0" w:color="auto"/>
              <w:right w:val="single" w:sz="4" w:space="0" w:color="auto"/>
            </w:tcBorders>
            <w:vAlign w:val="center"/>
          </w:tcPr>
          <w:p w14:paraId="1EB0D706"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kern w:val="0"/>
                <w:sz w:val="18"/>
                <w:szCs w:val="18"/>
              </w:rPr>
              <w:t>3</w:t>
            </w:r>
          </w:p>
        </w:tc>
        <w:tc>
          <w:tcPr>
            <w:tcW w:w="1984" w:type="dxa"/>
            <w:tcBorders>
              <w:top w:val="single" w:sz="4" w:space="0" w:color="auto"/>
              <w:left w:val="nil"/>
              <w:bottom w:val="single" w:sz="4" w:space="0" w:color="auto"/>
              <w:right w:val="single" w:sz="4" w:space="0" w:color="auto"/>
            </w:tcBorders>
            <w:vAlign w:val="center"/>
          </w:tcPr>
          <w:p w14:paraId="0135C3B8" w14:textId="77777777" w:rsidR="00124034" w:rsidRDefault="00124034" w:rsidP="002573BC">
            <w:pPr>
              <w:widowControl/>
              <w:spacing w:line="240" w:lineRule="exact"/>
              <w:jc w:val="center"/>
              <w:rPr>
                <w:rFonts w:ascii="宋体" w:hAnsi="宋体" w:cs="宋体" w:hint="eastAsia"/>
                <w:kern w:val="0"/>
                <w:sz w:val="18"/>
                <w:szCs w:val="18"/>
              </w:rPr>
            </w:pPr>
          </w:p>
        </w:tc>
      </w:tr>
      <w:tr w:rsidR="007F5F34" w14:paraId="580D90BE" w14:textId="77777777" w:rsidTr="007F5F34">
        <w:trPr>
          <w:trHeight w:hRule="exact" w:val="711"/>
          <w:jc w:val="center"/>
        </w:trPr>
        <w:tc>
          <w:tcPr>
            <w:tcW w:w="846" w:type="dxa"/>
            <w:vMerge/>
            <w:tcBorders>
              <w:left w:val="single" w:sz="4" w:space="0" w:color="auto"/>
              <w:right w:val="single" w:sz="4" w:space="0" w:color="auto"/>
            </w:tcBorders>
            <w:vAlign w:val="center"/>
          </w:tcPr>
          <w:p w14:paraId="160090CF"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2EC00723"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17DE8B30" w14:textId="77777777" w:rsidR="00124034" w:rsidRDefault="00124034" w:rsidP="002573BC">
            <w:pPr>
              <w:widowControl/>
              <w:spacing w:line="240" w:lineRule="exact"/>
              <w:jc w:val="center"/>
              <w:rPr>
                <w:rFonts w:ascii="宋体" w:hAnsi="宋体" w:cs="宋体" w:hint="eastAsia"/>
                <w:kern w:val="0"/>
                <w:sz w:val="18"/>
                <w:szCs w:val="18"/>
              </w:rPr>
            </w:pPr>
          </w:p>
        </w:tc>
        <w:tc>
          <w:tcPr>
            <w:tcW w:w="3261" w:type="dxa"/>
            <w:tcBorders>
              <w:top w:val="single" w:sz="4" w:space="0" w:color="auto"/>
              <w:left w:val="nil"/>
              <w:bottom w:val="single" w:sz="4" w:space="0" w:color="auto"/>
              <w:right w:val="single" w:sz="4" w:space="0" w:color="auto"/>
            </w:tcBorders>
            <w:vAlign w:val="center"/>
          </w:tcPr>
          <w:p w14:paraId="4F8E6257" w14:textId="77777777" w:rsidR="00124034" w:rsidRDefault="00124034" w:rsidP="002573BC">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2</w:t>
            </w:r>
            <w:r>
              <w:rPr>
                <w:rFonts w:ascii="宋体" w:hAnsi="宋体" w:cs="宋体" w:hint="eastAsia"/>
                <w:color w:val="000000"/>
                <w:kern w:val="0"/>
                <w:sz w:val="18"/>
                <w:szCs w:val="18"/>
              </w:rPr>
              <w:t>：2024年</w:t>
            </w:r>
            <w:r>
              <w:rPr>
                <w:rFonts w:ascii="宋体" w:hAnsi="宋体" w:cs="宋体"/>
                <w:color w:val="000000"/>
                <w:kern w:val="0"/>
                <w:sz w:val="18"/>
                <w:szCs w:val="18"/>
              </w:rPr>
              <w:t>8</w:t>
            </w:r>
            <w:r>
              <w:rPr>
                <w:rFonts w:ascii="宋体" w:hAnsi="宋体" w:cs="宋体" w:hint="eastAsia"/>
                <w:color w:val="000000"/>
                <w:kern w:val="0"/>
                <w:sz w:val="18"/>
                <w:szCs w:val="18"/>
              </w:rPr>
              <w:t>月-9月完成项目实施与试运行</w:t>
            </w:r>
          </w:p>
        </w:tc>
        <w:tc>
          <w:tcPr>
            <w:tcW w:w="1559" w:type="dxa"/>
            <w:tcBorders>
              <w:top w:val="nil"/>
              <w:left w:val="nil"/>
              <w:bottom w:val="single" w:sz="4" w:space="0" w:color="auto"/>
              <w:right w:val="single" w:sz="4" w:space="0" w:color="auto"/>
            </w:tcBorders>
            <w:vAlign w:val="center"/>
          </w:tcPr>
          <w:p w14:paraId="245F7C66"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完成</w:t>
            </w:r>
          </w:p>
        </w:tc>
        <w:tc>
          <w:tcPr>
            <w:tcW w:w="1564" w:type="dxa"/>
            <w:tcBorders>
              <w:top w:val="nil"/>
              <w:left w:val="nil"/>
              <w:bottom w:val="single" w:sz="4" w:space="0" w:color="auto"/>
              <w:right w:val="single" w:sz="4" w:space="0" w:color="auto"/>
            </w:tcBorders>
            <w:vAlign w:val="center"/>
          </w:tcPr>
          <w:p w14:paraId="7E3411E5"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完成</w:t>
            </w:r>
          </w:p>
        </w:tc>
        <w:tc>
          <w:tcPr>
            <w:tcW w:w="709" w:type="dxa"/>
            <w:tcBorders>
              <w:top w:val="nil"/>
              <w:left w:val="nil"/>
              <w:bottom w:val="single" w:sz="4" w:space="0" w:color="auto"/>
              <w:right w:val="single" w:sz="4" w:space="0" w:color="auto"/>
            </w:tcBorders>
            <w:vAlign w:val="center"/>
          </w:tcPr>
          <w:p w14:paraId="2E9F6AEA"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3</w:t>
            </w:r>
          </w:p>
        </w:tc>
        <w:tc>
          <w:tcPr>
            <w:tcW w:w="709" w:type="dxa"/>
            <w:tcBorders>
              <w:top w:val="nil"/>
              <w:left w:val="nil"/>
              <w:bottom w:val="single" w:sz="4" w:space="0" w:color="auto"/>
              <w:right w:val="single" w:sz="4" w:space="0" w:color="auto"/>
            </w:tcBorders>
            <w:vAlign w:val="center"/>
          </w:tcPr>
          <w:p w14:paraId="34D55C10"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3</w:t>
            </w:r>
          </w:p>
        </w:tc>
        <w:tc>
          <w:tcPr>
            <w:tcW w:w="1984" w:type="dxa"/>
            <w:tcBorders>
              <w:top w:val="single" w:sz="4" w:space="0" w:color="auto"/>
              <w:left w:val="nil"/>
              <w:bottom w:val="single" w:sz="4" w:space="0" w:color="auto"/>
              <w:right w:val="single" w:sz="4" w:space="0" w:color="auto"/>
            </w:tcBorders>
            <w:vAlign w:val="center"/>
          </w:tcPr>
          <w:p w14:paraId="7839AF78" w14:textId="77777777" w:rsidR="00124034" w:rsidRDefault="00124034" w:rsidP="002573BC">
            <w:pPr>
              <w:widowControl/>
              <w:spacing w:line="240" w:lineRule="exact"/>
              <w:jc w:val="center"/>
              <w:rPr>
                <w:rFonts w:ascii="宋体" w:hAnsi="宋体" w:cs="宋体" w:hint="eastAsia"/>
                <w:kern w:val="0"/>
                <w:sz w:val="18"/>
                <w:szCs w:val="18"/>
              </w:rPr>
            </w:pPr>
          </w:p>
        </w:tc>
      </w:tr>
      <w:tr w:rsidR="007F5F34" w14:paraId="14F716E3" w14:textId="77777777" w:rsidTr="007F5F34">
        <w:trPr>
          <w:trHeight w:hRule="exact" w:val="491"/>
          <w:jc w:val="center"/>
        </w:trPr>
        <w:tc>
          <w:tcPr>
            <w:tcW w:w="846" w:type="dxa"/>
            <w:vMerge/>
            <w:tcBorders>
              <w:left w:val="single" w:sz="4" w:space="0" w:color="auto"/>
              <w:right w:val="single" w:sz="4" w:space="0" w:color="auto"/>
            </w:tcBorders>
            <w:vAlign w:val="center"/>
          </w:tcPr>
          <w:p w14:paraId="1B76B67F"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3443E813"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2C2AF4C0" w14:textId="77777777" w:rsidR="00124034" w:rsidRDefault="00124034" w:rsidP="002573BC">
            <w:pPr>
              <w:widowControl/>
              <w:spacing w:line="240" w:lineRule="exact"/>
              <w:jc w:val="center"/>
              <w:rPr>
                <w:rFonts w:ascii="宋体" w:hAnsi="宋体" w:cs="宋体" w:hint="eastAsia"/>
                <w:kern w:val="0"/>
                <w:sz w:val="18"/>
                <w:szCs w:val="18"/>
              </w:rPr>
            </w:pPr>
          </w:p>
        </w:tc>
        <w:tc>
          <w:tcPr>
            <w:tcW w:w="3261" w:type="dxa"/>
            <w:tcBorders>
              <w:top w:val="single" w:sz="4" w:space="0" w:color="auto"/>
              <w:left w:val="nil"/>
              <w:bottom w:val="single" w:sz="4" w:space="0" w:color="auto"/>
              <w:right w:val="single" w:sz="4" w:space="0" w:color="auto"/>
            </w:tcBorders>
            <w:vAlign w:val="center"/>
          </w:tcPr>
          <w:p w14:paraId="06FC270C" w14:textId="77777777" w:rsidR="00124034" w:rsidRDefault="00124034" w:rsidP="002573BC">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3</w:t>
            </w:r>
            <w:r>
              <w:rPr>
                <w:rFonts w:ascii="宋体" w:hAnsi="宋体" w:cs="宋体" w:hint="eastAsia"/>
                <w:color w:val="000000"/>
                <w:kern w:val="0"/>
                <w:sz w:val="18"/>
                <w:szCs w:val="18"/>
              </w:rPr>
              <w:t>：2024年</w:t>
            </w:r>
            <w:r>
              <w:rPr>
                <w:rFonts w:ascii="宋体" w:hAnsi="宋体" w:cs="宋体"/>
                <w:color w:val="000000"/>
                <w:kern w:val="0"/>
                <w:sz w:val="18"/>
                <w:szCs w:val="18"/>
              </w:rPr>
              <w:t>1</w:t>
            </w:r>
            <w:r>
              <w:rPr>
                <w:rFonts w:ascii="宋体" w:hAnsi="宋体" w:cs="宋体" w:hint="eastAsia"/>
                <w:color w:val="000000"/>
                <w:kern w:val="0"/>
                <w:sz w:val="18"/>
                <w:szCs w:val="18"/>
              </w:rPr>
              <w:t>1月完成项目验收</w:t>
            </w:r>
          </w:p>
        </w:tc>
        <w:tc>
          <w:tcPr>
            <w:tcW w:w="1559" w:type="dxa"/>
            <w:tcBorders>
              <w:top w:val="nil"/>
              <w:left w:val="nil"/>
              <w:bottom w:val="single" w:sz="4" w:space="0" w:color="auto"/>
              <w:right w:val="single" w:sz="4" w:space="0" w:color="auto"/>
            </w:tcBorders>
            <w:vAlign w:val="center"/>
          </w:tcPr>
          <w:p w14:paraId="12729ACE"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完成</w:t>
            </w:r>
          </w:p>
        </w:tc>
        <w:tc>
          <w:tcPr>
            <w:tcW w:w="1564" w:type="dxa"/>
            <w:tcBorders>
              <w:top w:val="nil"/>
              <w:left w:val="nil"/>
              <w:bottom w:val="single" w:sz="4" w:space="0" w:color="auto"/>
              <w:right w:val="single" w:sz="4" w:space="0" w:color="auto"/>
            </w:tcBorders>
            <w:vAlign w:val="center"/>
          </w:tcPr>
          <w:p w14:paraId="51A98117"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完成</w:t>
            </w:r>
          </w:p>
        </w:tc>
        <w:tc>
          <w:tcPr>
            <w:tcW w:w="709" w:type="dxa"/>
            <w:tcBorders>
              <w:top w:val="nil"/>
              <w:left w:val="nil"/>
              <w:bottom w:val="single" w:sz="4" w:space="0" w:color="auto"/>
              <w:right w:val="single" w:sz="4" w:space="0" w:color="auto"/>
            </w:tcBorders>
            <w:vAlign w:val="center"/>
          </w:tcPr>
          <w:p w14:paraId="6ECA284B"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3</w:t>
            </w:r>
          </w:p>
        </w:tc>
        <w:tc>
          <w:tcPr>
            <w:tcW w:w="709" w:type="dxa"/>
            <w:tcBorders>
              <w:top w:val="nil"/>
              <w:left w:val="nil"/>
              <w:bottom w:val="single" w:sz="4" w:space="0" w:color="auto"/>
              <w:right w:val="single" w:sz="4" w:space="0" w:color="auto"/>
            </w:tcBorders>
            <w:vAlign w:val="center"/>
          </w:tcPr>
          <w:p w14:paraId="5C78B663"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3</w:t>
            </w:r>
          </w:p>
        </w:tc>
        <w:tc>
          <w:tcPr>
            <w:tcW w:w="1984" w:type="dxa"/>
            <w:tcBorders>
              <w:top w:val="single" w:sz="4" w:space="0" w:color="auto"/>
              <w:left w:val="nil"/>
              <w:bottom w:val="single" w:sz="4" w:space="0" w:color="auto"/>
              <w:right w:val="single" w:sz="4" w:space="0" w:color="auto"/>
            </w:tcBorders>
            <w:vAlign w:val="center"/>
          </w:tcPr>
          <w:p w14:paraId="1DF9D899" w14:textId="77777777" w:rsidR="00124034" w:rsidRDefault="00124034" w:rsidP="002573BC">
            <w:pPr>
              <w:widowControl/>
              <w:spacing w:line="240" w:lineRule="exact"/>
              <w:jc w:val="center"/>
              <w:rPr>
                <w:rFonts w:ascii="宋体" w:hAnsi="宋体" w:cs="宋体" w:hint="eastAsia"/>
                <w:kern w:val="0"/>
                <w:sz w:val="18"/>
                <w:szCs w:val="18"/>
              </w:rPr>
            </w:pPr>
          </w:p>
        </w:tc>
      </w:tr>
      <w:tr w:rsidR="007F5F34" w14:paraId="327D912E" w14:textId="77777777" w:rsidTr="007F5F34">
        <w:trPr>
          <w:trHeight w:hRule="exact" w:val="601"/>
          <w:jc w:val="center"/>
        </w:trPr>
        <w:tc>
          <w:tcPr>
            <w:tcW w:w="846" w:type="dxa"/>
            <w:vMerge/>
            <w:tcBorders>
              <w:left w:val="single" w:sz="4" w:space="0" w:color="auto"/>
              <w:right w:val="single" w:sz="4" w:space="0" w:color="auto"/>
            </w:tcBorders>
            <w:vAlign w:val="center"/>
          </w:tcPr>
          <w:p w14:paraId="6635C9DF"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388E4DD3"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tcBorders>
              <w:top w:val="nil"/>
              <w:left w:val="single" w:sz="4" w:space="0" w:color="auto"/>
              <w:bottom w:val="single" w:sz="4" w:space="0" w:color="auto"/>
              <w:right w:val="single" w:sz="4" w:space="0" w:color="auto"/>
            </w:tcBorders>
            <w:vAlign w:val="center"/>
          </w:tcPr>
          <w:p w14:paraId="464C5B03"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成本指标</w:t>
            </w:r>
          </w:p>
        </w:tc>
        <w:tc>
          <w:tcPr>
            <w:tcW w:w="3261" w:type="dxa"/>
            <w:tcBorders>
              <w:top w:val="single" w:sz="4" w:space="0" w:color="auto"/>
              <w:left w:val="nil"/>
              <w:bottom w:val="single" w:sz="4" w:space="0" w:color="auto"/>
              <w:right w:val="single" w:sz="4" w:space="0" w:color="auto"/>
            </w:tcBorders>
            <w:vAlign w:val="center"/>
          </w:tcPr>
          <w:p w14:paraId="7A4C673D" w14:textId="77777777" w:rsidR="00124034" w:rsidRDefault="00124034" w:rsidP="002573BC">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指标1：经费总额控制在预算范围内</w:t>
            </w:r>
          </w:p>
        </w:tc>
        <w:tc>
          <w:tcPr>
            <w:tcW w:w="1559" w:type="dxa"/>
            <w:tcBorders>
              <w:top w:val="nil"/>
              <w:left w:val="nil"/>
              <w:bottom w:val="single" w:sz="4" w:space="0" w:color="auto"/>
              <w:right w:val="single" w:sz="4" w:space="0" w:color="auto"/>
            </w:tcBorders>
            <w:vAlign w:val="center"/>
          </w:tcPr>
          <w:p w14:paraId="6021979A"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110.0000万元</w:t>
            </w:r>
          </w:p>
        </w:tc>
        <w:tc>
          <w:tcPr>
            <w:tcW w:w="1564" w:type="dxa"/>
            <w:tcBorders>
              <w:top w:val="nil"/>
              <w:left w:val="nil"/>
              <w:bottom w:val="single" w:sz="4" w:space="0" w:color="auto"/>
              <w:right w:val="single" w:sz="4" w:space="0" w:color="auto"/>
            </w:tcBorders>
            <w:vAlign w:val="center"/>
          </w:tcPr>
          <w:p w14:paraId="03C1E64F"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110.0000万元</w:t>
            </w:r>
          </w:p>
        </w:tc>
        <w:tc>
          <w:tcPr>
            <w:tcW w:w="709" w:type="dxa"/>
            <w:tcBorders>
              <w:top w:val="nil"/>
              <w:left w:val="nil"/>
              <w:bottom w:val="single" w:sz="4" w:space="0" w:color="auto"/>
              <w:right w:val="single" w:sz="4" w:space="0" w:color="auto"/>
            </w:tcBorders>
            <w:vAlign w:val="center"/>
          </w:tcPr>
          <w:p w14:paraId="40AD25BD"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kern w:val="0"/>
                <w:sz w:val="18"/>
                <w:szCs w:val="18"/>
              </w:rPr>
              <w:t>9</w:t>
            </w:r>
          </w:p>
        </w:tc>
        <w:tc>
          <w:tcPr>
            <w:tcW w:w="709" w:type="dxa"/>
            <w:tcBorders>
              <w:top w:val="nil"/>
              <w:left w:val="nil"/>
              <w:bottom w:val="single" w:sz="4" w:space="0" w:color="auto"/>
              <w:right w:val="single" w:sz="4" w:space="0" w:color="auto"/>
            </w:tcBorders>
            <w:vAlign w:val="center"/>
          </w:tcPr>
          <w:p w14:paraId="4D8D909C"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kern w:val="0"/>
                <w:sz w:val="18"/>
                <w:szCs w:val="18"/>
              </w:rPr>
              <w:t>9</w:t>
            </w:r>
          </w:p>
        </w:tc>
        <w:tc>
          <w:tcPr>
            <w:tcW w:w="1984" w:type="dxa"/>
            <w:tcBorders>
              <w:top w:val="single" w:sz="4" w:space="0" w:color="auto"/>
              <w:left w:val="nil"/>
              <w:bottom w:val="single" w:sz="4" w:space="0" w:color="auto"/>
              <w:right w:val="single" w:sz="4" w:space="0" w:color="auto"/>
            </w:tcBorders>
            <w:vAlign w:val="center"/>
          </w:tcPr>
          <w:p w14:paraId="4AF19F6A" w14:textId="77777777" w:rsidR="00124034" w:rsidRDefault="00124034" w:rsidP="002573BC">
            <w:pPr>
              <w:widowControl/>
              <w:spacing w:line="240" w:lineRule="exact"/>
              <w:jc w:val="center"/>
              <w:rPr>
                <w:rFonts w:ascii="宋体" w:hAnsi="宋体" w:cs="宋体" w:hint="eastAsia"/>
                <w:kern w:val="0"/>
                <w:sz w:val="18"/>
                <w:szCs w:val="18"/>
              </w:rPr>
            </w:pPr>
          </w:p>
        </w:tc>
      </w:tr>
      <w:tr w:rsidR="007F5F34" w14:paraId="0A41C99E" w14:textId="77777777" w:rsidTr="007F5F34">
        <w:trPr>
          <w:trHeight w:hRule="exact" w:val="1841"/>
          <w:jc w:val="center"/>
        </w:trPr>
        <w:tc>
          <w:tcPr>
            <w:tcW w:w="846" w:type="dxa"/>
            <w:vMerge/>
            <w:tcBorders>
              <w:left w:val="single" w:sz="4" w:space="0" w:color="auto"/>
              <w:right w:val="single" w:sz="4" w:space="0" w:color="auto"/>
            </w:tcBorders>
            <w:vAlign w:val="center"/>
          </w:tcPr>
          <w:p w14:paraId="16376C3A"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vMerge w:val="restart"/>
            <w:tcBorders>
              <w:top w:val="nil"/>
              <w:left w:val="single" w:sz="4" w:space="0" w:color="auto"/>
              <w:bottom w:val="single" w:sz="4" w:space="0" w:color="auto"/>
              <w:right w:val="single" w:sz="4" w:space="0" w:color="auto"/>
            </w:tcBorders>
            <w:vAlign w:val="center"/>
          </w:tcPr>
          <w:p w14:paraId="673FB0BA"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效益指标</w:t>
            </w:r>
          </w:p>
        </w:tc>
        <w:tc>
          <w:tcPr>
            <w:tcW w:w="992" w:type="dxa"/>
            <w:tcBorders>
              <w:top w:val="nil"/>
              <w:left w:val="single" w:sz="4" w:space="0" w:color="auto"/>
              <w:bottom w:val="single" w:sz="4" w:space="0" w:color="auto"/>
              <w:right w:val="single" w:sz="4" w:space="0" w:color="auto"/>
            </w:tcBorders>
            <w:vAlign w:val="center"/>
          </w:tcPr>
          <w:p w14:paraId="116BD09A"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经济效益</w:t>
            </w:r>
          </w:p>
          <w:p w14:paraId="702E4F2D"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指标</w:t>
            </w:r>
          </w:p>
        </w:tc>
        <w:tc>
          <w:tcPr>
            <w:tcW w:w="3261" w:type="dxa"/>
            <w:tcBorders>
              <w:top w:val="single" w:sz="4" w:space="0" w:color="auto"/>
              <w:left w:val="nil"/>
              <w:bottom w:val="single" w:sz="4" w:space="0" w:color="auto"/>
              <w:right w:val="single" w:sz="4" w:space="0" w:color="auto"/>
            </w:tcBorders>
            <w:vAlign w:val="center"/>
          </w:tcPr>
          <w:p w14:paraId="3BA06A22" w14:textId="77777777" w:rsidR="00124034" w:rsidRDefault="00124034" w:rsidP="002573BC">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r>
              <w:rPr>
                <w:rFonts w:ascii="宋体" w:hAnsi="宋体" w:cs="宋体"/>
                <w:color w:val="000000"/>
                <w:kern w:val="0"/>
                <w:sz w:val="18"/>
                <w:szCs w:val="18"/>
              </w:rPr>
              <w:t xml:space="preserve"> </w:t>
            </w:r>
            <w:r>
              <w:rPr>
                <w:rFonts w:ascii="宋体" w:hAnsi="宋体" w:cs="宋体" w:hint="eastAsia"/>
                <w:color w:val="000000"/>
                <w:kern w:val="0"/>
                <w:sz w:val="18"/>
                <w:szCs w:val="18"/>
              </w:rPr>
              <w:t>本项目的建设将大大提高学校的教学质量，满足优质生源对优质教育资源的需求，为学生提供良好受教育环境，有利于人才的培养</w:t>
            </w:r>
          </w:p>
        </w:tc>
        <w:tc>
          <w:tcPr>
            <w:tcW w:w="1559" w:type="dxa"/>
            <w:tcBorders>
              <w:top w:val="nil"/>
              <w:left w:val="nil"/>
              <w:bottom w:val="single" w:sz="4" w:space="0" w:color="auto"/>
              <w:right w:val="single" w:sz="4" w:space="0" w:color="auto"/>
            </w:tcBorders>
            <w:vAlign w:val="center"/>
          </w:tcPr>
          <w:p w14:paraId="14146CB3"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有效提升</w:t>
            </w:r>
          </w:p>
        </w:tc>
        <w:tc>
          <w:tcPr>
            <w:tcW w:w="1564" w:type="dxa"/>
            <w:tcBorders>
              <w:top w:val="nil"/>
              <w:left w:val="nil"/>
              <w:bottom w:val="single" w:sz="4" w:space="0" w:color="auto"/>
              <w:right w:val="single" w:sz="4" w:space="0" w:color="auto"/>
            </w:tcBorders>
            <w:vAlign w:val="center"/>
          </w:tcPr>
          <w:p w14:paraId="6E9ADA67"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有效提升</w:t>
            </w:r>
          </w:p>
        </w:tc>
        <w:tc>
          <w:tcPr>
            <w:tcW w:w="709" w:type="dxa"/>
            <w:tcBorders>
              <w:top w:val="nil"/>
              <w:left w:val="nil"/>
              <w:bottom w:val="single" w:sz="4" w:space="0" w:color="auto"/>
              <w:right w:val="single" w:sz="4" w:space="0" w:color="auto"/>
            </w:tcBorders>
            <w:vAlign w:val="center"/>
          </w:tcPr>
          <w:p w14:paraId="45B99748"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709" w:type="dxa"/>
            <w:tcBorders>
              <w:top w:val="nil"/>
              <w:left w:val="nil"/>
              <w:bottom w:val="single" w:sz="4" w:space="0" w:color="auto"/>
              <w:right w:val="single" w:sz="4" w:space="0" w:color="auto"/>
            </w:tcBorders>
            <w:vAlign w:val="center"/>
          </w:tcPr>
          <w:p w14:paraId="7BED745A"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984" w:type="dxa"/>
            <w:tcBorders>
              <w:top w:val="single" w:sz="4" w:space="0" w:color="auto"/>
              <w:left w:val="nil"/>
              <w:bottom w:val="single" w:sz="4" w:space="0" w:color="auto"/>
              <w:right w:val="single" w:sz="4" w:space="0" w:color="auto"/>
            </w:tcBorders>
            <w:vAlign w:val="center"/>
          </w:tcPr>
          <w:p w14:paraId="5F95A0AC" w14:textId="77777777" w:rsidR="00124034" w:rsidRDefault="00124034" w:rsidP="002573BC">
            <w:pPr>
              <w:widowControl/>
              <w:spacing w:line="240" w:lineRule="exact"/>
              <w:jc w:val="center"/>
              <w:rPr>
                <w:rFonts w:ascii="宋体" w:hAnsi="宋体" w:cs="宋体" w:hint="eastAsia"/>
                <w:kern w:val="0"/>
                <w:sz w:val="18"/>
                <w:szCs w:val="18"/>
              </w:rPr>
            </w:pPr>
          </w:p>
        </w:tc>
      </w:tr>
      <w:tr w:rsidR="007F5F34" w14:paraId="7BC929EF" w14:textId="77777777" w:rsidTr="007F5F34">
        <w:trPr>
          <w:trHeight w:hRule="exact" w:val="1711"/>
          <w:jc w:val="center"/>
        </w:trPr>
        <w:tc>
          <w:tcPr>
            <w:tcW w:w="846" w:type="dxa"/>
            <w:vMerge/>
            <w:tcBorders>
              <w:left w:val="single" w:sz="4" w:space="0" w:color="auto"/>
              <w:right w:val="single" w:sz="4" w:space="0" w:color="auto"/>
            </w:tcBorders>
            <w:vAlign w:val="center"/>
          </w:tcPr>
          <w:p w14:paraId="18E071CA"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757A1F7B"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6916AE5D"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社会效益</w:t>
            </w:r>
          </w:p>
          <w:p w14:paraId="262C0938"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指标</w:t>
            </w:r>
          </w:p>
        </w:tc>
        <w:tc>
          <w:tcPr>
            <w:tcW w:w="3261" w:type="dxa"/>
            <w:tcBorders>
              <w:top w:val="single" w:sz="4" w:space="0" w:color="auto"/>
              <w:left w:val="nil"/>
              <w:bottom w:val="single" w:sz="4" w:space="0" w:color="auto"/>
              <w:right w:val="single" w:sz="4" w:space="0" w:color="auto"/>
            </w:tcBorders>
            <w:vAlign w:val="center"/>
          </w:tcPr>
          <w:p w14:paraId="026A5E3F" w14:textId="77777777" w:rsidR="00124034" w:rsidRDefault="00124034" w:rsidP="002573BC">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指标1：通过合理配置教育资源，加强示范性中学的建设，充分发挥优质中学的示范辐射作用，全面推进素质教育，增强教育发展活力，有效促进了西城区教育事业的发展，切实办好人民满意的教育</w:t>
            </w:r>
          </w:p>
        </w:tc>
        <w:tc>
          <w:tcPr>
            <w:tcW w:w="1559" w:type="dxa"/>
            <w:tcBorders>
              <w:top w:val="single" w:sz="4" w:space="0" w:color="auto"/>
              <w:left w:val="nil"/>
              <w:bottom w:val="single" w:sz="4" w:space="0" w:color="auto"/>
              <w:right w:val="single" w:sz="4" w:space="0" w:color="auto"/>
            </w:tcBorders>
            <w:vAlign w:val="center"/>
          </w:tcPr>
          <w:p w14:paraId="45AE5381"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有效促进</w:t>
            </w:r>
          </w:p>
        </w:tc>
        <w:tc>
          <w:tcPr>
            <w:tcW w:w="1564" w:type="dxa"/>
            <w:tcBorders>
              <w:top w:val="single" w:sz="4" w:space="0" w:color="auto"/>
              <w:left w:val="nil"/>
              <w:bottom w:val="single" w:sz="4" w:space="0" w:color="auto"/>
              <w:right w:val="single" w:sz="4" w:space="0" w:color="auto"/>
            </w:tcBorders>
            <w:vAlign w:val="center"/>
          </w:tcPr>
          <w:p w14:paraId="4BC653AE"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有效促进</w:t>
            </w:r>
          </w:p>
        </w:tc>
        <w:tc>
          <w:tcPr>
            <w:tcW w:w="709" w:type="dxa"/>
            <w:tcBorders>
              <w:top w:val="single" w:sz="4" w:space="0" w:color="auto"/>
              <w:left w:val="nil"/>
              <w:bottom w:val="single" w:sz="4" w:space="0" w:color="auto"/>
              <w:right w:val="single" w:sz="4" w:space="0" w:color="auto"/>
            </w:tcBorders>
            <w:vAlign w:val="center"/>
          </w:tcPr>
          <w:p w14:paraId="1285268F"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kern w:val="0"/>
                <w:sz w:val="18"/>
                <w:szCs w:val="18"/>
              </w:rPr>
              <w:t>10</w:t>
            </w:r>
          </w:p>
        </w:tc>
        <w:tc>
          <w:tcPr>
            <w:tcW w:w="709" w:type="dxa"/>
            <w:tcBorders>
              <w:top w:val="single" w:sz="4" w:space="0" w:color="auto"/>
              <w:left w:val="nil"/>
              <w:bottom w:val="single" w:sz="4" w:space="0" w:color="auto"/>
              <w:right w:val="single" w:sz="4" w:space="0" w:color="auto"/>
            </w:tcBorders>
            <w:vAlign w:val="center"/>
          </w:tcPr>
          <w:p w14:paraId="19250874"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kern w:val="0"/>
                <w:sz w:val="18"/>
                <w:szCs w:val="18"/>
              </w:rPr>
              <w:t>10</w:t>
            </w:r>
          </w:p>
        </w:tc>
        <w:tc>
          <w:tcPr>
            <w:tcW w:w="1984" w:type="dxa"/>
            <w:tcBorders>
              <w:top w:val="single" w:sz="4" w:space="0" w:color="auto"/>
              <w:left w:val="nil"/>
              <w:bottom w:val="single" w:sz="4" w:space="0" w:color="auto"/>
              <w:right w:val="single" w:sz="4" w:space="0" w:color="auto"/>
            </w:tcBorders>
            <w:vAlign w:val="center"/>
          </w:tcPr>
          <w:p w14:paraId="3CC20F13" w14:textId="77777777" w:rsidR="00124034" w:rsidRDefault="00124034" w:rsidP="002573BC">
            <w:pPr>
              <w:widowControl/>
              <w:spacing w:line="240" w:lineRule="exact"/>
              <w:jc w:val="center"/>
              <w:rPr>
                <w:rFonts w:ascii="宋体" w:hAnsi="宋体" w:cs="宋体" w:hint="eastAsia"/>
                <w:kern w:val="0"/>
                <w:sz w:val="18"/>
                <w:szCs w:val="18"/>
              </w:rPr>
            </w:pPr>
          </w:p>
        </w:tc>
      </w:tr>
      <w:tr w:rsidR="007F5F34" w14:paraId="5ACC10A1" w14:textId="77777777" w:rsidTr="007F5F34">
        <w:trPr>
          <w:trHeight w:hRule="exact" w:val="1561"/>
          <w:jc w:val="center"/>
        </w:trPr>
        <w:tc>
          <w:tcPr>
            <w:tcW w:w="846" w:type="dxa"/>
            <w:vMerge/>
            <w:tcBorders>
              <w:left w:val="single" w:sz="4" w:space="0" w:color="auto"/>
              <w:right w:val="single" w:sz="4" w:space="0" w:color="auto"/>
            </w:tcBorders>
            <w:vAlign w:val="center"/>
          </w:tcPr>
          <w:p w14:paraId="6F5AB473"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05C99F16"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tcBorders>
              <w:top w:val="nil"/>
              <w:left w:val="single" w:sz="4" w:space="0" w:color="auto"/>
              <w:bottom w:val="single" w:sz="4" w:space="0" w:color="auto"/>
              <w:right w:val="single" w:sz="4" w:space="0" w:color="auto"/>
            </w:tcBorders>
            <w:vAlign w:val="center"/>
          </w:tcPr>
          <w:p w14:paraId="22E8B37C"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可持续影响指标</w:t>
            </w:r>
          </w:p>
        </w:tc>
        <w:tc>
          <w:tcPr>
            <w:tcW w:w="3261" w:type="dxa"/>
            <w:tcBorders>
              <w:top w:val="single" w:sz="4" w:space="0" w:color="auto"/>
              <w:left w:val="nil"/>
              <w:bottom w:val="single" w:sz="4" w:space="0" w:color="auto"/>
              <w:right w:val="single" w:sz="4" w:space="0" w:color="auto"/>
            </w:tcBorders>
            <w:vAlign w:val="center"/>
          </w:tcPr>
          <w:p w14:paraId="543A6121" w14:textId="77777777" w:rsidR="00124034" w:rsidRDefault="00124034" w:rsidP="002573BC">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指标1：项目建成后，可为持续学校师生提供符合智慧教育教学场景的环境，满足智慧校园建设要求</w:t>
            </w:r>
          </w:p>
        </w:tc>
        <w:tc>
          <w:tcPr>
            <w:tcW w:w="1559" w:type="dxa"/>
            <w:tcBorders>
              <w:top w:val="nil"/>
              <w:left w:val="nil"/>
              <w:bottom w:val="single" w:sz="4" w:space="0" w:color="auto"/>
              <w:right w:val="single" w:sz="4" w:space="0" w:color="auto"/>
            </w:tcBorders>
            <w:vAlign w:val="center"/>
          </w:tcPr>
          <w:p w14:paraId="5EAD1AF5"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持续提供</w:t>
            </w:r>
          </w:p>
        </w:tc>
        <w:tc>
          <w:tcPr>
            <w:tcW w:w="1564" w:type="dxa"/>
            <w:tcBorders>
              <w:top w:val="nil"/>
              <w:left w:val="nil"/>
              <w:bottom w:val="single" w:sz="4" w:space="0" w:color="auto"/>
              <w:right w:val="single" w:sz="4" w:space="0" w:color="auto"/>
            </w:tcBorders>
            <w:vAlign w:val="center"/>
          </w:tcPr>
          <w:p w14:paraId="31F01F64"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持续提供</w:t>
            </w:r>
          </w:p>
        </w:tc>
        <w:tc>
          <w:tcPr>
            <w:tcW w:w="709" w:type="dxa"/>
            <w:tcBorders>
              <w:top w:val="nil"/>
              <w:left w:val="nil"/>
              <w:bottom w:val="single" w:sz="4" w:space="0" w:color="auto"/>
              <w:right w:val="single" w:sz="4" w:space="0" w:color="auto"/>
            </w:tcBorders>
            <w:vAlign w:val="center"/>
          </w:tcPr>
          <w:p w14:paraId="63F118DE"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709" w:type="dxa"/>
            <w:tcBorders>
              <w:top w:val="nil"/>
              <w:left w:val="nil"/>
              <w:bottom w:val="single" w:sz="4" w:space="0" w:color="auto"/>
              <w:right w:val="single" w:sz="4" w:space="0" w:color="auto"/>
            </w:tcBorders>
            <w:vAlign w:val="center"/>
          </w:tcPr>
          <w:p w14:paraId="3353D8D0"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984" w:type="dxa"/>
            <w:tcBorders>
              <w:top w:val="single" w:sz="4" w:space="0" w:color="auto"/>
              <w:left w:val="nil"/>
              <w:bottom w:val="single" w:sz="4" w:space="0" w:color="auto"/>
              <w:right w:val="single" w:sz="4" w:space="0" w:color="auto"/>
            </w:tcBorders>
            <w:vAlign w:val="center"/>
          </w:tcPr>
          <w:p w14:paraId="32B16713" w14:textId="77777777" w:rsidR="00124034" w:rsidRDefault="00124034" w:rsidP="002573BC">
            <w:pPr>
              <w:widowControl/>
              <w:spacing w:line="240" w:lineRule="exact"/>
              <w:jc w:val="center"/>
              <w:rPr>
                <w:rFonts w:ascii="宋体" w:hAnsi="宋体" w:cs="宋体" w:hint="eastAsia"/>
                <w:kern w:val="0"/>
                <w:sz w:val="18"/>
                <w:szCs w:val="18"/>
              </w:rPr>
            </w:pPr>
          </w:p>
        </w:tc>
      </w:tr>
      <w:tr w:rsidR="007F5F34" w14:paraId="69FCE328" w14:textId="77777777" w:rsidTr="007F5F34">
        <w:trPr>
          <w:trHeight w:hRule="exact" w:val="1001"/>
          <w:jc w:val="center"/>
        </w:trPr>
        <w:tc>
          <w:tcPr>
            <w:tcW w:w="846" w:type="dxa"/>
            <w:vMerge/>
            <w:tcBorders>
              <w:left w:val="single" w:sz="4" w:space="0" w:color="auto"/>
              <w:right w:val="single" w:sz="4" w:space="0" w:color="auto"/>
            </w:tcBorders>
            <w:vAlign w:val="center"/>
          </w:tcPr>
          <w:p w14:paraId="61A6CA53" w14:textId="77777777" w:rsidR="00124034" w:rsidRDefault="00124034" w:rsidP="002573BC">
            <w:pPr>
              <w:widowControl/>
              <w:spacing w:line="240" w:lineRule="exact"/>
              <w:jc w:val="center"/>
              <w:rPr>
                <w:rFonts w:ascii="宋体" w:hAnsi="宋体" w:cs="宋体" w:hint="eastAsia"/>
                <w:kern w:val="0"/>
                <w:sz w:val="18"/>
                <w:szCs w:val="18"/>
              </w:rPr>
            </w:pPr>
          </w:p>
        </w:tc>
        <w:tc>
          <w:tcPr>
            <w:tcW w:w="992" w:type="dxa"/>
            <w:tcBorders>
              <w:top w:val="single" w:sz="4" w:space="0" w:color="auto"/>
              <w:left w:val="single" w:sz="4" w:space="0" w:color="auto"/>
              <w:right w:val="single" w:sz="4" w:space="0" w:color="auto"/>
            </w:tcBorders>
            <w:vAlign w:val="center"/>
          </w:tcPr>
          <w:p w14:paraId="56ACCA30"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满意度</w:t>
            </w:r>
          </w:p>
          <w:p w14:paraId="3DD56CD4"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指标</w:t>
            </w:r>
          </w:p>
        </w:tc>
        <w:tc>
          <w:tcPr>
            <w:tcW w:w="992" w:type="dxa"/>
            <w:tcBorders>
              <w:top w:val="single" w:sz="4" w:space="0" w:color="auto"/>
              <w:left w:val="single" w:sz="4" w:space="0" w:color="auto"/>
              <w:bottom w:val="single" w:sz="4" w:space="0" w:color="auto"/>
              <w:right w:val="single" w:sz="4" w:space="0" w:color="auto"/>
            </w:tcBorders>
            <w:vAlign w:val="center"/>
          </w:tcPr>
          <w:p w14:paraId="3FBCCF3E"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服务对象满意度指标</w:t>
            </w:r>
          </w:p>
        </w:tc>
        <w:tc>
          <w:tcPr>
            <w:tcW w:w="3261" w:type="dxa"/>
            <w:tcBorders>
              <w:top w:val="single" w:sz="4" w:space="0" w:color="auto"/>
              <w:left w:val="nil"/>
              <w:bottom w:val="single" w:sz="4" w:space="0" w:color="auto"/>
              <w:right w:val="single" w:sz="4" w:space="0" w:color="auto"/>
            </w:tcBorders>
            <w:vAlign w:val="center"/>
          </w:tcPr>
          <w:p w14:paraId="49674947" w14:textId="77777777" w:rsidR="00124034" w:rsidRDefault="00124034" w:rsidP="002573BC">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指标1：师生满意度≥90%</w:t>
            </w:r>
          </w:p>
        </w:tc>
        <w:tc>
          <w:tcPr>
            <w:tcW w:w="1559" w:type="dxa"/>
            <w:tcBorders>
              <w:top w:val="single" w:sz="4" w:space="0" w:color="auto"/>
              <w:left w:val="nil"/>
              <w:bottom w:val="single" w:sz="4" w:space="0" w:color="auto"/>
              <w:right w:val="single" w:sz="4" w:space="0" w:color="auto"/>
            </w:tcBorders>
            <w:vAlign w:val="center"/>
          </w:tcPr>
          <w:p w14:paraId="1A72F4C6"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color w:val="000000"/>
                <w:kern w:val="0"/>
                <w:sz w:val="18"/>
                <w:szCs w:val="18"/>
              </w:rPr>
              <w:t>≥90%</w:t>
            </w:r>
          </w:p>
        </w:tc>
        <w:tc>
          <w:tcPr>
            <w:tcW w:w="1564" w:type="dxa"/>
            <w:tcBorders>
              <w:top w:val="single" w:sz="4" w:space="0" w:color="auto"/>
              <w:left w:val="nil"/>
              <w:bottom w:val="single" w:sz="4" w:space="0" w:color="auto"/>
              <w:right w:val="single" w:sz="4" w:space="0" w:color="auto"/>
            </w:tcBorders>
            <w:vAlign w:val="center"/>
          </w:tcPr>
          <w:p w14:paraId="47250A73"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color w:val="000000"/>
                <w:kern w:val="0"/>
                <w:sz w:val="18"/>
                <w:szCs w:val="18"/>
              </w:rPr>
              <w:t>≥90%</w:t>
            </w:r>
          </w:p>
        </w:tc>
        <w:tc>
          <w:tcPr>
            <w:tcW w:w="709" w:type="dxa"/>
            <w:tcBorders>
              <w:top w:val="single" w:sz="4" w:space="0" w:color="auto"/>
              <w:left w:val="nil"/>
              <w:bottom w:val="single" w:sz="4" w:space="0" w:color="auto"/>
              <w:right w:val="single" w:sz="4" w:space="0" w:color="auto"/>
            </w:tcBorders>
            <w:vAlign w:val="center"/>
          </w:tcPr>
          <w:p w14:paraId="730EB24B"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709" w:type="dxa"/>
            <w:tcBorders>
              <w:top w:val="single" w:sz="4" w:space="0" w:color="auto"/>
              <w:left w:val="nil"/>
              <w:bottom w:val="single" w:sz="4" w:space="0" w:color="auto"/>
              <w:right w:val="single" w:sz="4" w:space="0" w:color="auto"/>
            </w:tcBorders>
            <w:vAlign w:val="center"/>
          </w:tcPr>
          <w:p w14:paraId="15DAE341" w14:textId="77777777" w:rsidR="00124034" w:rsidRDefault="00124034" w:rsidP="002573B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984" w:type="dxa"/>
            <w:tcBorders>
              <w:top w:val="single" w:sz="4" w:space="0" w:color="auto"/>
              <w:left w:val="nil"/>
              <w:bottom w:val="single" w:sz="4" w:space="0" w:color="auto"/>
              <w:right w:val="single" w:sz="4" w:space="0" w:color="auto"/>
            </w:tcBorders>
            <w:vAlign w:val="center"/>
          </w:tcPr>
          <w:p w14:paraId="094CFFC5" w14:textId="77777777" w:rsidR="00124034" w:rsidRDefault="00124034" w:rsidP="002573BC">
            <w:pPr>
              <w:widowControl/>
              <w:spacing w:line="240" w:lineRule="exact"/>
              <w:jc w:val="center"/>
              <w:rPr>
                <w:rFonts w:ascii="宋体" w:hAnsi="宋体" w:cs="宋体" w:hint="eastAsia"/>
                <w:kern w:val="0"/>
                <w:sz w:val="18"/>
                <w:szCs w:val="18"/>
              </w:rPr>
            </w:pPr>
          </w:p>
        </w:tc>
      </w:tr>
      <w:tr w:rsidR="00124034" w14:paraId="6678934C" w14:textId="77777777" w:rsidTr="007F5F34">
        <w:trPr>
          <w:trHeight w:hRule="exact" w:val="291"/>
          <w:jc w:val="center"/>
        </w:trPr>
        <w:tc>
          <w:tcPr>
            <w:tcW w:w="9214" w:type="dxa"/>
            <w:gridSpan w:val="6"/>
            <w:tcBorders>
              <w:top w:val="single" w:sz="4" w:space="0" w:color="auto"/>
              <w:left w:val="single" w:sz="4" w:space="0" w:color="auto"/>
              <w:bottom w:val="single" w:sz="4" w:space="0" w:color="auto"/>
              <w:right w:val="single" w:sz="4" w:space="0" w:color="auto"/>
            </w:tcBorders>
            <w:vAlign w:val="center"/>
          </w:tcPr>
          <w:p w14:paraId="25A37762" w14:textId="77777777" w:rsidR="00124034" w:rsidRDefault="00124034" w:rsidP="002573BC">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709" w:type="dxa"/>
            <w:tcBorders>
              <w:top w:val="nil"/>
              <w:left w:val="nil"/>
              <w:bottom w:val="single" w:sz="4" w:space="0" w:color="auto"/>
              <w:right w:val="single" w:sz="4" w:space="0" w:color="auto"/>
            </w:tcBorders>
            <w:vAlign w:val="center"/>
          </w:tcPr>
          <w:p w14:paraId="0B27BC21" w14:textId="77777777" w:rsidR="00124034" w:rsidRDefault="00124034" w:rsidP="002573BC">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709" w:type="dxa"/>
            <w:tcBorders>
              <w:top w:val="nil"/>
              <w:left w:val="nil"/>
              <w:bottom w:val="single" w:sz="4" w:space="0" w:color="auto"/>
              <w:right w:val="single" w:sz="4" w:space="0" w:color="auto"/>
            </w:tcBorders>
            <w:vAlign w:val="center"/>
          </w:tcPr>
          <w:p w14:paraId="0E68E315" w14:textId="77777777" w:rsidR="00124034" w:rsidRDefault="00124034" w:rsidP="002573BC">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984" w:type="dxa"/>
            <w:tcBorders>
              <w:top w:val="single" w:sz="4" w:space="0" w:color="auto"/>
              <w:left w:val="nil"/>
              <w:bottom w:val="single" w:sz="4" w:space="0" w:color="auto"/>
              <w:right w:val="single" w:sz="4" w:space="0" w:color="auto"/>
            </w:tcBorders>
            <w:vAlign w:val="center"/>
          </w:tcPr>
          <w:p w14:paraId="68DC4CBB" w14:textId="77777777" w:rsidR="00124034" w:rsidRDefault="00124034" w:rsidP="002573BC">
            <w:pPr>
              <w:widowControl/>
              <w:spacing w:line="240" w:lineRule="exact"/>
              <w:jc w:val="center"/>
              <w:rPr>
                <w:rFonts w:ascii="宋体" w:hAnsi="宋体" w:cs="宋体" w:hint="eastAsia"/>
                <w:kern w:val="0"/>
                <w:sz w:val="18"/>
                <w:szCs w:val="18"/>
              </w:rPr>
            </w:pPr>
          </w:p>
        </w:tc>
      </w:tr>
    </w:tbl>
    <w:p w14:paraId="3AB7C3FE" w14:textId="77777777" w:rsidR="00124034" w:rsidRPr="00124034" w:rsidRDefault="00124034" w:rsidP="00E937B2">
      <w:pPr>
        <w:spacing w:line="600" w:lineRule="exact"/>
        <w:ind w:firstLineChars="200" w:firstLine="643"/>
        <w:rPr>
          <w:rFonts w:ascii="仿宋" w:eastAsia="仿宋" w:hAnsi="仿宋" w:cs="宋体" w:hint="eastAsia"/>
          <w:b/>
          <w:color w:val="000000"/>
          <w:kern w:val="0"/>
          <w:sz w:val="32"/>
          <w:szCs w:val="32"/>
        </w:rPr>
      </w:pPr>
      <w:r w:rsidRPr="00124034">
        <w:rPr>
          <w:rFonts w:ascii="仿宋" w:eastAsia="仿宋" w:hAnsi="仿宋" w:cs="宋体" w:hint="eastAsia"/>
          <w:b/>
          <w:color w:val="000000"/>
          <w:kern w:val="0"/>
          <w:sz w:val="32"/>
          <w:szCs w:val="32"/>
        </w:rPr>
        <w:t>四、绩效评价指标分析</w:t>
      </w:r>
    </w:p>
    <w:p w14:paraId="36E6CB01"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（一）项目决策情况。</w:t>
      </w:r>
    </w:p>
    <w:p w14:paraId="4F06B623"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本项目绩效目标是保证智慧学校项目工作顺利开展，目标明确。</w:t>
      </w:r>
    </w:p>
    <w:p w14:paraId="4F862F36" w14:textId="77777777" w:rsidR="00124034" w:rsidRPr="00124034" w:rsidRDefault="00124034" w:rsidP="00124034">
      <w:pPr>
        <w:numPr>
          <w:ilvl w:val="0"/>
          <w:numId w:val="10"/>
        </w:num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项目过程情况。</w:t>
      </w:r>
    </w:p>
    <w:p w14:paraId="69CE03EE"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1.项目启动阶段（2024年5-6月）</w:t>
      </w:r>
    </w:p>
    <w:p w14:paraId="1F79AF15"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对项目实施范围内的业务及需求进行深入全面的分析，评估各业务工作范围和详细工作量，并拟定项目招投标方案及实施方案。</w:t>
      </w:r>
    </w:p>
    <w:p w14:paraId="1A3E8881"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2.项目实施阶段（2024年7月-8月）</w:t>
      </w:r>
    </w:p>
    <w:p w14:paraId="6C078877"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lastRenderedPageBreak/>
        <w:t>项目建设主要包括：系统的建设、系统的部署、软硬件安装、测试工作。本系统建设规划相关的软硬件设备，用户对本系统建设所采购的货物进行集中验收。对设备安装场地调查，准备安装所需工具，准备安装、配置手册。完成系统安装调试，系统联调、测试、试运行和上线等。</w:t>
      </w:r>
    </w:p>
    <w:p w14:paraId="780B21A2"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3.系统完成阶段（2024年9月）</w:t>
      </w:r>
    </w:p>
    <w:p w14:paraId="5E162CF9"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项目完成部署交付，并对用户进行培训。</w:t>
      </w:r>
    </w:p>
    <w:p w14:paraId="13C846AB"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4.项目验收阶段（2024年11月）</w:t>
      </w:r>
    </w:p>
    <w:p w14:paraId="054BCB6B"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项目建设完成后，按照区教委信息中心相关要求，提交验收申请材料，通过审批后进行验收，整体项目验收合格。</w:t>
      </w:r>
    </w:p>
    <w:p w14:paraId="47C76B50" w14:textId="77777777" w:rsidR="00124034" w:rsidRPr="00124034" w:rsidRDefault="00124034" w:rsidP="00124034">
      <w:pPr>
        <w:numPr>
          <w:ilvl w:val="0"/>
          <w:numId w:val="10"/>
        </w:num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项目产出情况。</w:t>
      </w:r>
    </w:p>
    <w:p w14:paraId="486CB2AE"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本项目建成以来，经过学校领导力培训、管理员技术培训、教师应用培训等多项培训，目前应用全面展开，共覆盖16间教室，惠及全校980名学生，平台数据显示使用率100%。</w:t>
      </w:r>
    </w:p>
    <w:p w14:paraId="0D0F9627" w14:textId="77777777" w:rsidR="00124034" w:rsidRPr="00124034" w:rsidRDefault="00124034" w:rsidP="00124034">
      <w:pPr>
        <w:numPr>
          <w:ilvl w:val="0"/>
          <w:numId w:val="10"/>
        </w:num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项目效益情况。</w:t>
      </w:r>
    </w:p>
    <w:p w14:paraId="2A0020F3"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创新教学模式，实现智慧教学；变革学习方式，促进智慧学习；提高治理能力，强化智慧管理；立足德育根本，打造智慧文化；完善基础设施，夯实支撑环境；强化专业培养，落实人才保障。</w:t>
      </w:r>
    </w:p>
    <w:p w14:paraId="61FCC864" w14:textId="77777777" w:rsidR="00124034" w:rsidRPr="00124034" w:rsidRDefault="00124034" w:rsidP="00E937B2">
      <w:pPr>
        <w:numPr>
          <w:ilvl w:val="0"/>
          <w:numId w:val="11"/>
        </w:numPr>
        <w:spacing w:line="600" w:lineRule="exact"/>
        <w:ind w:firstLineChars="200" w:firstLine="643"/>
        <w:rPr>
          <w:rFonts w:ascii="仿宋" w:eastAsia="仿宋" w:hAnsi="仿宋" w:cs="宋体" w:hint="eastAsia"/>
          <w:b/>
          <w:color w:val="000000"/>
          <w:kern w:val="0"/>
          <w:sz w:val="32"/>
          <w:szCs w:val="32"/>
        </w:rPr>
      </w:pPr>
      <w:bookmarkStart w:id="24" w:name="OLE_LINK26"/>
      <w:r w:rsidRPr="00124034">
        <w:rPr>
          <w:rFonts w:ascii="仿宋" w:eastAsia="仿宋" w:hAnsi="仿宋" w:cs="宋体" w:hint="eastAsia"/>
          <w:b/>
          <w:color w:val="000000"/>
          <w:kern w:val="0"/>
          <w:sz w:val="32"/>
          <w:szCs w:val="32"/>
        </w:rPr>
        <w:t>主要经验及做法、存在的问题及原因分析</w:t>
      </w:r>
    </w:p>
    <w:p w14:paraId="39A0946C" w14:textId="77777777" w:rsidR="00124034" w:rsidRPr="00124034" w:rsidRDefault="006A7D2B" w:rsidP="00124034">
      <w:pPr>
        <w:spacing w:line="600" w:lineRule="exact"/>
        <w:ind w:firstLineChars="200" w:firstLine="640"/>
        <w:outlineLvl w:val="0"/>
        <w:rPr>
          <w:rFonts w:ascii="仿宋" w:eastAsia="仿宋" w:hAnsi="仿宋" w:cs="宋体" w:hint="eastAsia"/>
          <w:b/>
          <w:color w:val="000000"/>
          <w:kern w:val="0"/>
          <w:sz w:val="32"/>
          <w:szCs w:val="32"/>
        </w:rPr>
      </w:pPr>
      <w:bookmarkStart w:id="25" w:name="OLE_LINK27"/>
      <w:bookmarkStart w:id="26" w:name="OLE_LINK28"/>
      <w:bookmarkEnd w:id="24"/>
      <w:r w:rsidRPr="006A7D2B">
        <w:rPr>
          <w:rFonts w:ascii="仿宋" w:eastAsia="仿宋" w:hAnsi="仿宋" w:cs="宋体" w:hint="eastAsia"/>
          <w:color w:val="000000"/>
          <w:kern w:val="0"/>
          <w:sz w:val="32"/>
          <w:szCs w:val="32"/>
        </w:rPr>
        <w:lastRenderedPageBreak/>
        <w:t>预算执行应更具前瞻性</w:t>
      </w:r>
      <w:r w:rsidRPr="00124034">
        <w:rPr>
          <w:rFonts w:ascii="仿宋" w:eastAsia="仿宋" w:hAnsi="仿宋" w:cs="宋体" w:hint="eastAsia"/>
          <w:color w:val="000000"/>
          <w:kern w:val="0"/>
          <w:sz w:val="32"/>
          <w:szCs w:val="32"/>
        </w:rPr>
        <w:t>，</w:t>
      </w:r>
      <w:r w:rsidRPr="006A7D2B">
        <w:rPr>
          <w:rFonts w:ascii="仿宋" w:eastAsia="仿宋" w:hAnsi="仿宋" w:cs="宋体" w:hint="eastAsia"/>
          <w:color w:val="000000"/>
          <w:kern w:val="0"/>
          <w:sz w:val="32"/>
          <w:szCs w:val="32"/>
        </w:rPr>
        <w:t>以提升</w:t>
      </w:r>
      <w:r>
        <w:rPr>
          <w:rFonts w:ascii="仿宋" w:eastAsia="仿宋" w:hAnsi="仿宋" w:cs="宋体" w:hint="eastAsia"/>
          <w:color w:val="000000"/>
          <w:kern w:val="0"/>
          <w:sz w:val="32"/>
          <w:szCs w:val="32"/>
        </w:rPr>
        <w:t>财政资金的</w:t>
      </w:r>
      <w:r w:rsidRPr="006A7D2B">
        <w:rPr>
          <w:rFonts w:ascii="仿宋" w:eastAsia="仿宋" w:hAnsi="仿宋" w:cs="宋体" w:hint="eastAsia"/>
          <w:color w:val="000000"/>
          <w:kern w:val="0"/>
          <w:sz w:val="32"/>
          <w:szCs w:val="32"/>
        </w:rPr>
        <w:t>使用效能</w:t>
      </w:r>
      <w:r>
        <w:rPr>
          <w:rFonts w:ascii="仿宋" w:eastAsia="仿宋" w:hAnsi="仿宋" w:cs="宋体" w:hint="eastAsia"/>
          <w:color w:val="000000"/>
          <w:kern w:val="0"/>
          <w:sz w:val="32"/>
          <w:szCs w:val="32"/>
        </w:rPr>
        <w:t>。</w:t>
      </w:r>
      <w:bookmarkEnd w:id="25"/>
      <w:r w:rsidR="00124034" w:rsidRPr="00124034">
        <w:rPr>
          <w:rFonts w:ascii="仿宋" w:eastAsia="仿宋" w:hAnsi="仿宋" w:cs="宋体" w:hint="eastAsia"/>
          <w:color w:val="000000"/>
          <w:kern w:val="0"/>
          <w:sz w:val="32"/>
          <w:szCs w:val="32"/>
        </w:rPr>
        <w:t xml:space="preserve"> </w:t>
      </w:r>
    </w:p>
    <w:bookmarkEnd w:id="26"/>
    <w:p w14:paraId="606AC2E2" w14:textId="77777777" w:rsidR="00124034" w:rsidRPr="00124034" w:rsidRDefault="00124034" w:rsidP="00E937B2">
      <w:pPr>
        <w:numPr>
          <w:ilvl w:val="0"/>
          <w:numId w:val="11"/>
        </w:numPr>
        <w:spacing w:line="600" w:lineRule="exact"/>
        <w:ind w:firstLineChars="200" w:firstLine="643"/>
        <w:rPr>
          <w:rFonts w:ascii="仿宋" w:eastAsia="仿宋" w:hAnsi="仿宋" w:cs="宋体" w:hint="eastAsia"/>
          <w:b/>
          <w:color w:val="000000"/>
          <w:kern w:val="0"/>
          <w:sz w:val="32"/>
          <w:szCs w:val="32"/>
        </w:rPr>
      </w:pPr>
      <w:r w:rsidRPr="00124034">
        <w:rPr>
          <w:rFonts w:ascii="仿宋" w:eastAsia="仿宋" w:hAnsi="仿宋" w:cs="宋体" w:hint="eastAsia"/>
          <w:b/>
          <w:color w:val="000000"/>
          <w:kern w:val="0"/>
          <w:sz w:val="32"/>
          <w:szCs w:val="32"/>
        </w:rPr>
        <w:t>有关建议</w:t>
      </w:r>
    </w:p>
    <w:p w14:paraId="7AC33529" w14:textId="77777777" w:rsidR="00124034" w:rsidRPr="00124034" w:rsidRDefault="00124034" w:rsidP="00124034">
      <w:pPr>
        <w:spacing w:line="600" w:lineRule="exact"/>
        <w:ind w:firstLineChars="200" w:firstLine="640"/>
        <w:outlineLvl w:val="0"/>
        <w:rPr>
          <w:rFonts w:ascii="仿宋" w:eastAsia="仿宋" w:hAnsi="仿宋" w:cs="宋体" w:hint="eastAsia"/>
          <w:b/>
          <w:color w:val="000000"/>
          <w:kern w:val="0"/>
          <w:sz w:val="32"/>
          <w:szCs w:val="32"/>
        </w:rPr>
      </w:pPr>
      <w:r w:rsidRPr="00124034">
        <w:rPr>
          <w:rFonts w:ascii="仿宋" w:eastAsia="仿宋" w:hAnsi="仿宋" w:cs="宋体" w:hint="eastAsia"/>
          <w:color w:val="000000"/>
          <w:kern w:val="0"/>
          <w:sz w:val="32"/>
          <w:szCs w:val="32"/>
        </w:rPr>
        <w:t>在项目方案实施过程中，加强各职能部门的沟通，提高项目实施过程的效率。</w:t>
      </w:r>
    </w:p>
    <w:p w14:paraId="2DDB56AA" w14:textId="77777777" w:rsidR="00124034" w:rsidRPr="00124034" w:rsidRDefault="00124034" w:rsidP="00E937B2">
      <w:pPr>
        <w:numPr>
          <w:ilvl w:val="0"/>
          <w:numId w:val="11"/>
        </w:numPr>
        <w:spacing w:line="600" w:lineRule="exact"/>
        <w:ind w:firstLineChars="200" w:firstLine="643"/>
        <w:rPr>
          <w:rFonts w:ascii="仿宋" w:eastAsia="仿宋" w:hAnsi="仿宋" w:cs="宋体" w:hint="eastAsia"/>
          <w:b/>
          <w:color w:val="000000"/>
          <w:kern w:val="0"/>
          <w:sz w:val="32"/>
          <w:szCs w:val="32"/>
        </w:rPr>
      </w:pPr>
      <w:r w:rsidRPr="00124034">
        <w:rPr>
          <w:rFonts w:ascii="仿宋" w:eastAsia="仿宋" w:hAnsi="仿宋" w:cs="宋体" w:hint="eastAsia"/>
          <w:b/>
          <w:color w:val="000000"/>
          <w:kern w:val="0"/>
          <w:sz w:val="32"/>
          <w:szCs w:val="32"/>
        </w:rPr>
        <w:t>其他需要说明的问题</w:t>
      </w:r>
    </w:p>
    <w:p w14:paraId="52987978" w14:textId="77777777" w:rsidR="00124034" w:rsidRPr="00124034" w:rsidRDefault="00124034" w:rsidP="00124034">
      <w:pPr>
        <w:spacing w:line="600" w:lineRule="exact"/>
        <w:ind w:firstLineChars="200" w:firstLine="640"/>
        <w:outlineLvl w:val="0"/>
        <w:rPr>
          <w:rFonts w:ascii="仿宋" w:eastAsia="仿宋" w:hAnsi="仿宋" w:cs="宋体" w:hint="eastAsia"/>
          <w:color w:val="000000"/>
          <w:kern w:val="0"/>
          <w:sz w:val="32"/>
          <w:szCs w:val="32"/>
        </w:rPr>
      </w:pPr>
      <w:r w:rsidRPr="00124034">
        <w:rPr>
          <w:rFonts w:ascii="仿宋" w:eastAsia="仿宋" w:hAnsi="仿宋" w:cs="宋体" w:hint="eastAsia"/>
          <w:color w:val="000000"/>
          <w:kern w:val="0"/>
          <w:sz w:val="32"/>
          <w:szCs w:val="32"/>
        </w:rPr>
        <w:t>无</w:t>
      </w:r>
      <w:bookmarkEnd w:id="23"/>
    </w:p>
    <w:p w14:paraId="3E78D5E6" w14:textId="77777777" w:rsidR="00D55D55" w:rsidRDefault="00D55D55">
      <w:pPr>
        <w:widowControl/>
        <w:jc w:val="left"/>
        <w:rPr>
          <w:rFonts w:ascii="仿宋" w:eastAsia="仿宋" w:hAnsi="仿宋" w:hint="eastAsia"/>
          <w:sz w:val="32"/>
          <w:szCs w:val="32"/>
        </w:rPr>
      </w:pPr>
      <w:r>
        <w:rPr>
          <w:rFonts w:ascii="仿宋" w:eastAsia="仿宋" w:hAnsi="仿宋" w:hint="eastAsia"/>
          <w:sz w:val="32"/>
          <w:szCs w:val="32"/>
        </w:rPr>
        <w:br w:type="page"/>
      </w:r>
    </w:p>
    <w:p w14:paraId="3CB2A236" w14:textId="77777777" w:rsidR="00D55D55" w:rsidRDefault="00D55D55" w:rsidP="00D55D55">
      <w:pPr>
        <w:pStyle w:val="a0"/>
        <w:ind w:firstLine="560"/>
        <w:rPr>
          <w:rFonts w:ascii="仿宋_GB2312" w:eastAsia="仿宋_GB2312" w:hAnsi="仿宋_GB2312" w:cs="仿宋_GB2312" w:hint="eastAsia"/>
          <w:sz w:val="32"/>
          <w:szCs w:val="32"/>
        </w:rPr>
      </w:pPr>
      <w:r>
        <w:rPr>
          <w:rFonts w:ascii="黑体" w:eastAsia="黑体" w:hint="eastAsia"/>
          <w:sz w:val="28"/>
          <w:szCs w:val="28"/>
        </w:rPr>
        <w:lastRenderedPageBreak/>
        <w:t>附件3</w:t>
      </w:r>
    </w:p>
    <w:p w14:paraId="2C05BA4D" w14:textId="77777777" w:rsidR="00D55D55" w:rsidRPr="002E24F0" w:rsidRDefault="00D55D55" w:rsidP="00D55D55">
      <w:pPr>
        <w:spacing w:line="560" w:lineRule="exact"/>
        <w:jc w:val="center"/>
        <w:rPr>
          <w:rFonts w:ascii="方正小标宋简体" w:eastAsia="方正小标宋简体" w:hAnsi="方正小标宋简体" w:cs="方正小标宋简体" w:hint="eastAsia"/>
          <w:sz w:val="44"/>
          <w:szCs w:val="44"/>
        </w:rPr>
      </w:pPr>
      <w:r w:rsidRPr="00DF62FB">
        <w:rPr>
          <w:rFonts w:ascii="方正小标宋简体" w:eastAsia="方正小标宋简体" w:hAnsi="方正小标宋简体" w:cs="方正小标宋简体" w:hint="eastAsia"/>
          <w:sz w:val="44"/>
          <w:szCs w:val="44"/>
        </w:rPr>
        <w:t>2024年度</w:t>
      </w:r>
      <w:r>
        <w:rPr>
          <w:rFonts w:ascii="方正小标宋简体" w:eastAsia="方正小标宋简体" w:hAnsi="方正小标宋简体" w:cs="方正小标宋简体" w:hint="eastAsia"/>
          <w:sz w:val="44"/>
          <w:szCs w:val="44"/>
        </w:rPr>
        <w:t>学生资助转移支付资金绩效自评报告</w:t>
      </w:r>
    </w:p>
    <w:p w14:paraId="72C8D6CA"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黑体" w:eastAsia="黑体" w:hAnsi="黑体" w:cs="黑体" w:hint="eastAsia"/>
          <w:sz w:val="32"/>
          <w:szCs w:val="32"/>
        </w:rPr>
        <w:t>一、</w:t>
      </w:r>
      <w:r w:rsidRPr="002E24F0">
        <w:rPr>
          <w:rFonts w:ascii="黑体" w:eastAsia="黑体" w:hAnsi="黑体" w:cs="黑体" w:hint="eastAsia"/>
          <w:sz w:val="32"/>
          <w:szCs w:val="32"/>
        </w:rPr>
        <w:t>基本情况</w:t>
      </w:r>
    </w:p>
    <w:p w14:paraId="1DE4F3C7"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楷体_GB2312" w:eastAsia="楷体_GB2312" w:hAnsi="楷体_GB2312" w:cs="楷体_GB2312" w:hint="eastAsia"/>
          <w:sz w:val="32"/>
          <w:szCs w:val="32"/>
        </w:rPr>
        <w:t>（一）学生资助转移支付资金下达和使用情况</w:t>
      </w:r>
    </w:p>
    <w:p w14:paraId="7368DE73"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2024年，学生资助资金共下达我区123.340485万元，其中中央资金10万元，市级资金90万元，区级配套资金23.340485万元（其中有</w:t>
      </w:r>
      <w:r>
        <w:rPr>
          <w:rFonts w:ascii="仿宋_GB2312" w:eastAsia="仿宋_GB2312" w:hAnsi="仿宋"/>
          <w:sz w:val="32"/>
          <w:szCs w:val="32"/>
        </w:rPr>
        <w:t>3.654485</w:t>
      </w:r>
      <w:r>
        <w:rPr>
          <w:rFonts w:ascii="仿宋_GB2312" w:eastAsia="仿宋_GB2312" w:hAnsi="仿宋" w:hint="eastAsia"/>
          <w:sz w:val="32"/>
          <w:szCs w:val="32"/>
        </w:rPr>
        <w:t>万元为以前年度结转结余中央资金，视同为区级资金）。</w:t>
      </w:r>
    </w:p>
    <w:p w14:paraId="192AD4B8"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截至2024年12月底，学生资助资金共支出106.792912万元，其中中央资金10万元，市级资金73.452427万元，区级配套资金23.340485万元（其中有</w:t>
      </w:r>
      <w:r>
        <w:rPr>
          <w:rFonts w:ascii="仿宋_GB2312" w:eastAsia="仿宋_GB2312" w:hAnsi="仿宋"/>
          <w:sz w:val="32"/>
          <w:szCs w:val="32"/>
        </w:rPr>
        <w:t>3.654485</w:t>
      </w:r>
      <w:r>
        <w:rPr>
          <w:rFonts w:ascii="仿宋_GB2312" w:eastAsia="仿宋_GB2312" w:hAnsi="仿宋" w:hint="eastAsia"/>
          <w:sz w:val="32"/>
          <w:szCs w:val="32"/>
        </w:rPr>
        <w:t>万元为以前年度结转结余中央资金，视同为区级资金）。</w:t>
      </w:r>
    </w:p>
    <w:p w14:paraId="1B2F62E6"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楷体_GB2312" w:eastAsia="楷体_GB2312" w:hAnsi="楷体_GB2312" w:cs="楷体_GB2312" w:hint="eastAsia"/>
          <w:sz w:val="32"/>
          <w:szCs w:val="32"/>
        </w:rPr>
        <w:t>（二）资金管理情况</w:t>
      </w:r>
    </w:p>
    <w:p w14:paraId="03F1D30C" w14:textId="77777777" w:rsidR="00D55D55" w:rsidRDefault="00D55D55" w:rsidP="00D55D5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资金分配科学性上，中央对地方教育转移支付经费根据下达资金总额、市区分担原则及各校受助学生人数及标准同比例进行分配。其中，高中助学金、免学费、免教科书费资金由市级负担，中职助学金及免学费由区级负担。</w:t>
      </w:r>
    </w:p>
    <w:p w14:paraId="6F3A1D64" w14:textId="77777777" w:rsidR="00D55D55" w:rsidRDefault="00D55D55" w:rsidP="00D55D5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在资金下达及时性上，中央对地方教育转移支付经费下达区财政后，区教委在规定时间内上报区财政资金分配方案，区财政下达指标后及时通知各校，确保资金及时下达。</w:t>
      </w:r>
    </w:p>
    <w:p w14:paraId="238681B6" w14:textId="77777777" w:rsidR="00D55D55" w:rsidRDefault="00D55D55" w:rsidP="00D55D5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在资金拨付合规性上，由区教委报送区财政资金分配方案后，区财政直接下达至各二级预算单位。</w:t>
      </w:r>
    </w:p>
    <w:p w14:paraId="7A2AEAAC" w14:textId="77777777" w:rsidR="00D55D55" w:rsidRDefault="00D55D55" w:rsidP="00D55D5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在资金使用规范性上，要求各校严格按照《北京市高等教育、中等职业教育、普通高中学生资助资金管理实施办法》使用资金，确保资金规范使用。</w:t>
      </w:r>
    </w:p>
    <w:p w14:paraId="5B79B43B" w14:textId="77777777" w:rsidR="00D55D55" w:rsidRDefault="00D55D55" w:rsidP="00D55D5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在资金执行准确性上，要求各校按照中央对地方教育转移支付经费项目指定用途专款专用，确保资金执行的准确性。</w:t>
      </w:r>
    </w:p>
    <w:p w14:paraId="67041D10" w14:textId="77777777" w:rsidR="00D55D55" w:rsidRDefault="00D55D55" w:rsidP="00D55D5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在预算绩效管理情况方面，区教委和区财政多次明确中央对地方教育转移支付经费支出范围，要求各校按照政策要求使用资金。</w:t>
      </w:r>
    </w:p>
    <w:p w14:paraId="23DBE2A7" w14:textId="77777777" w:rsidR="00D55D55" w:rsidRDefault="00D55D55" w:rsidP="00D55D5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在支出责任履行情况方面，经费使用单位对经费负有合理使用和严格管理的主体责任，区教委和区财政部门通过预算执行进度、绩效评价、不定期检查等方式对资金进行监管。</w:t>
      </w:r>
    </w:p>
    <w:p w14:paraId="4592F377" w14:textId="77777777" w:rsidR="00D55D55" w:rsidRPr="008F5796" w:rsidRDefault="00D55D55" w:rsidP="00D55D55">
      <w:pPr>
        <w:spacing w:line="560" w:lineRule="exact"/>
        <w:ind w:firstLineChars="200" w:firstLine="640"/>
        <w:rPr>
          <w:rFonts w:ascii="仿宋_GB2312" w:eastAsia="仿宋_GB2312" w:hAnsi="仿宋" w:hint="eastAsia"/>
          <w:sz w:val="32"/>
          <w:szCs w:val="32"/>
        </w:rPr>
      </w:pPr>
      <w:r>
        <w:rPr>
          <w:rFonts w:ascii="黑体" w:eastAsia="黑体" w:hAnsi="黑体" w:cs="黑体" w:hint="eastAsia"/>
          <w:sz w:val="32"/>
          <w:szCs w:val="32"/>
        </w:rPr>
        <w:t>二、绩效目标实现</w:t>
      </w:r>
      <w:r w:rsidRPr="006E3568">
        <w:rPr>
          <w:rFonts w:ascii="黑体" w:eastAsia="黑体" w:hAnsi="黑体" w:cs="黑体" w:hint="eastAsia"/>
          <w:sz w:val="32"/>
          <w:szCs w:val="32"/>
        </w:rPr>
        <w:t>情况</w:t>
      </w:r>
    </w:p>
    <w:p w14:paraId="3192EB0E"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楷体_GB2312" w:eastAsia="楷体_GB2312" w:hAnsi="楷体_GB2312" w:cs="楷体_GB2312" w:hint="eastAsia"/>
          <w:sz w:val="32"/>
          <w:szCs w:val="32"/>
        </w:rPr>
        <w:t>（一）年度绩效目标设定和完成情况</w:t>
      </w:r>
    </w:p>
    <w:p w14:paraId="6C505538"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1.年度绩效总体目标设定和完成情况</w:t>
      </w:r>
    </w:p>
    <w:p w14:paraId="60E23D14"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中央对地方教育转移支付经费总体目标是为保障落实高中和中职阶段学生资助政策，保障困难学生的受助利益，顺利完成学业，为促进教育公平、提高教育质量保驾护航。</w:t>
      </w:r>
    </w:p>
    <w:p w14:paraId="624E0C4B"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2.绩效指标分解下达和完成情况</w:t>
      </w:r>
    </w:p>
    <w:p w14:paraId="673A85E4"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（1）产出指标分解下达和完成情况分析</w:t>
      </w:r>
    </w:p>
    <w:p w14:paraId="4B2F6434"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仿宋_GB2312" w:cs="仿宋_GB2312" w:hint="eastAsia"/>
          <w:sz w:val="32"/>
          <w:szCs w:val="32"/>
        </w:rPr>
        <w:t>数量指标：中央对地方教育转移支付项目经费主要用于高中国家助学金、免学费、免教科书和中职国家助学金、免学费等政策的落实，应受助学生受助比例数量指标均已完成。</w:t>
      </w:r>
    </w:p>
    <w:p w14:paraId="7423F9B3"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仿宋_GB2312" w:cs="仿宋_GB2312" w:hint="eastAsia"/>
          <w:sz w:val="32"/>
          <w:szCs w:val="32"/>
        </w:rPr>
        <w:lastRenderedPageBreak/>
        <w:t>时效指标：中央对地方教育转移支付项目专项资金的使用贯穿全年，其中高中及中职国家助学金发放周期为按月发放。奖助学金均按规定及时发放。</w:t>
      </w:r>
    </w:p>
    <w:p w14:paraId="232F4DED" w14:textId="77777777" w:rsidR="00D55D55" w:rsidRDefault="00D55D55" w:rsidP="00D55D5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（2）效益指标分解下达和完成情况分析</w:t>
      </w:r>
    </w:p>
    <w:p w14:paraId="68CD4759" w14:textId="77777777" w:rsidR="00D55D55" w:rsidRDefault="00D55D55" w:rsidP="00D55D5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社会效益：减少经济困难家庭学生经济和心理上的负担，促进教育公平可持续发展，惠及于民。给困难家庭学生带去温暖和关爱，体现出政府的温度。</w:t>
      </w:r>
    </w:p>
    <w:p w14:paraId="263721C3" w14:textId="77777777" w:rsidR="00D55D55" w:rsidRDefault="00D55D55" w:rsidP="00D55D5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（3）满意度指标分解下达和完成情况分析</w:t>
      </w:r>
    </w:p>
    <w:p w14:paraId="2C16F60E"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仿宋_GB2312" w:cs="仿宋_GB2312" w:hint="eastAsia"/>
          <w:sz w:val="32"/>
          <w:szCs w:val="32"/>
        </w:rPr>
        <w:t>学生满意度、学校及教师满意度均已达标。</w:t>
      </w:r>
    </w:p>
    <w:p w14:paraId="07EA441E" w14:textId="77777777" w:rsidR="00D55D55" w:rsidRDefault="00D55D55" w:rsidP="00D55D55">
      <w:pPr>
        <w:spacing w:line="56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（二）项目取得的成效</w:t>
      </w:r>
    </w:p>
    <w:p w14:paraId="4143DBE2" w14:textId="77777777" w:rsidR="00D55D55" w:rsidRDefault="00D55D55" w:rsidP="00D55D5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学生资助政策，作为保障性的惠民政策，合民心、得民意，是教育投入中看得见摸得着的实惠，既减轻部分困难家庭的经济负担，又能落实资助育人工作，达到感恩回馈社会的良性循环，助力每一位受助学生的成长成才。</w:t>
      </w:r>
    </w:p>
    <w:p w14:paraId="635754A7"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楷体_GB2312" w:eastAsia="楷体_GB2312" w:hAnsi="楷体_GB2312" w:cs="楷体_GB2312" w:hint="eastAsia"/>
          <w:sz w:val="32"/>
          <w:szCs w:val="32"/>
        </w:rPr>
        <w:t>（三）主要管理措施</w:t>
      </w:r>
    </w:p>
    <w:p w14:paraId="2857658F" w14:textId="77777777" w:rsidR="00D55D55" w:rsidRPr="001D67FC" w:rsidRDefault="00D55D55" w:rsidP="00D55D55">
      <w:pPr>
        <w:spacing w:line="560" w:lineRule="exact"/>
        <w:ind w:firstLineChars="200" w:firstLine="640"/>
        <w:rPr>
          <w:rFonts w:ascii="楷体_GB2312" w:eastAsia="楷体_GB2312" w:hAnsi="楷体_GB2312" w:cs="楷体_GB2312" w:hint="eastAsia"/>
          <w:sz w:val="32"/>
          <w:szCs w:val="32"/>
        </w:rPr>
      </w:pPr>
      <w:r>
        <w:rPr>
          <w:rFonts w:ascii="仿宋_GB2312" w:eastAsia="仿宋_GB2312" w:hAnsi="黑体" w:hint="eastAsia"/>
          <w:sz w:val="32"/>
          <w:szCs w:val="32"/>
        </w:rPr>
        <w:t>西城区教委严格落实学生资助政策，不断加强资助政策和资助工作宣传力度，拓宽方式和渠道，明确受助范围，确保符合条件学生享受受助的权利；同时加强受助资格审查和家庭经济困难学生认定工作，明确认定资助标准和资助档次，确保资助对象、资助力度更加精准有效，保障家庭经济困难学生受教育的权益，切实减轻了受助学生家庭的经济负担，促进了教育公平。</w:t>
      </w:r>
    </w:p>
    <w:p w14:paraId="3BDFDF17" w14:textId="77777777" w:rsidR="00D55D55" w:rsidRDefault="00D55D55" w:rsidP="00D55D55">
      <w:pPr>
        <w:widowControl/>
        <w:jc w:val="center"/>
        <w:rPr>
          <w:rFonts w:ascii="仿宋_GB2312" w:eastAsia="仿宋_GB2312" w:hAnsi="仿宋" w:hint="eastAsia"/>
          <w:sz w:val="32"/>
          <w:szCs w:val="32"/>
        </w:rPr>
      </w:pPr>
      <w:r>
        <w:rPr>
          <w:rFonts w:ascii="方正小标宋简体" w:eastAsia="方正小标宋简体" w:hAnsi="方正小标宋简体" w:cs="方正小标宋简体" w:hint="eastAsia"/>
          <w:sz w:val="44"/>
          <w:szCs w:val="44"/>
        </w:rPr>
        <w:br w:type="page"/>
      </w:r>
      <w:r w:rsidRPr="00DF62FB">
        <w:rPr>
          <w:rFonts w:ascii="方正小标宋简体" w:eastAsia="方正小标宋简体" w:hAnsi="方正小标宋简体" w:cs="方正小标宋简体" w:hint="eastAsia"/>
          <w:sz w:val="44"/>
          <w:szCs w:val="44"/>
        </w:rPr>
        <w:lastRenderedPageBreak/>
        <w:t>2024年度</w:t>
      </w:r>
      <w:r>
        <w:rPr>
          <w:rFonts w:ascii="方正小标宋简体" w:eastAsia="方正小标宋简体" w:hAnsi="方正小标宋简体" w:cs="方正小标宋简体" w:hint="eastAsia"/>
          <w:sz w:val="44"/>
          <w:szCs w:val="44"/>
        </w:rPr>
        <w:t>城乡义务教育补助经费资金</w:t>
      </w:r>
      <w:r w:rsidRPr="00DF62FB">
        <w:rPr>
          <w:rFonts w:ascii="方正小标宋简体" w:eastAsia="方正小标宋简体" w:hAnsi="方正小标宋简体" w:cs="方正小标宋简体" w:hint="eastAsia"/>
          <w:sz w:val="44"/>
          <w:szCs w:val="44"/>
        </w:rPr>
        <w:t>绩效自评报告</w:t>
      </w:r>
    </w:p>
    <w:p w14:paraId="167E3B6B"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黑体" w:eastAsia="黑体" w:hAnsi="黑体" w:cs="黑体" w:hint="eastAsia"/>
          <w:sz w:val="32"/>
          <w:szCs w:val="32"/>
        </w:rPr>
        <w:t>一、</w:t>
      </w:r>
      <w:r w:rsidRPr="003E76BF">
        <w:rPr>
          <w:rFonts w:ascii="黑体" w:eastAsia="黑体" w:hAnsi="黑体" w:cs="黑体" w:hint="eastAsia"/>
          <w:sz w:val="32"/>
          <w:szCs w:val="32"/>
        </w:rPr>
        <w:t>基本情况</w:t>
      </w:r>
    </w:p>
    <w:p w14:paraId="03BA24FB"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楷体_GB2312" w:eastAsia="楷体_GB2312" w:hAnsi="楷体_GB2312" w:cs="楷体_GB2312" w:hint="eastAsia"/>
          <w:sz w:val="32"/>
          <w:szCs w:val="32"/>
        </w:rPr>
        <w:t>（一）城乡义务教育补助经费资金下达和使用情况</w:t>
      </w:r>
    </w:p>
    <w:p w14:paraId="17297200"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2024年，城乡义务教育补助经费资金共下达我区37951.399614万元，其中中央资金9431万元，市级资金7397万元，区级配套资金21123.399614万元。</w:t>
      </w:r>
    </w:p>
    <w:p w14:paraId="2C07220C"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截至2024年12月底，城乡义务教育补助经费资金共支出37529.591737万元，其中中央资金9015.126597万元，市级资金7391.536万元，区级配套资金21122.929140万元。</w:t>
      </w:r>
    </w:p>
    <w:p w14:paraId="28B1FB1B" w14:textId="77777777" w:rsidR="00D55D55" w:rsidRDefault="00D55D55" w:rsidP="00D55D55">
      <w:pPr>
        <w:spacing w:line="56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（二）资金管理情况</w:t>
      </w:r>
    </w:p>
    <w:p w14:paraId="4EFAFEFE" w14:textId="77777777" w:rsidR="00D55D55" w:rsidRDefault="00D55D55" w:rsidP="00D55D5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在资金分配科学性上，城乡义务教育补助经费根据中小学各校学生人数及支出进度情况分配，在平均分配的大原则上，重点鼓励支出进度良好的学校。</w:t>
      </w:r>
    </w:p>
    <w:p w14:paraId="0E153B5B" w14:textId="77777777" w:rsidR="00D55D55" w:rsidRDefault="00D55D55" w:rsidP="00D55D5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在资金下达及时性上，市级指标下达区财政后，区教委在规定时间内上报区财政资金分配方案，区财政下达指标后及时通知各校，确保资金及时下达。</w:t>
      </w:r>
    </w:p>
    <w:p w14:paraId="5F92C6CE" w14:textId="77777777" w:rsidR="00D55D55" w:rsidRDefault="00D55D55" w:rsidP="00D55D5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在资金拨付合规性上，由区教委报送区财政资金分配方案后，区财政直接下达至各二级预算单位。</w:t>
      </w:r>
    </w:p>
    <w:p w14:paraId="1CE1C83F" w14:textId="77777777" w:rsidR="00D55D55" w:rsidRDefault="00D55D55" w:rsidP="00D55D5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在资金使用规范性上，要求各中小学严格按照《城乡义务教育经费补助经费管理办法》使用资金，确保资金规范使用。</w:t>
      </w:r>
    </w:p>
    <w:p w14:paraId="1CCBD295" w14:textId="77777777" w:rsidR="00D55D55" w:rsidRDefault="00D55D55" w:rsidP="00D55D5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在资金执行准确性上，要求各校按照城乡义务教育补助经费项目指定用途专款专用，确保资金执行</w:t>
      </w:r>
      <w:r>
        <w:rPr>
          <w:rFonts w:ascii="仿宋_GB2312" w:eastAsia="仿宋_GB2312" w:hAnsi="仿宋_GB2312" w:cs="仿宋_GB2312" w:hint="eastAsia"/>
          <w:sz w:val="32"/>
          <w:szCs w:val="32"/>
        </w:rPr>
        <w:lastRenderedPageBreak/>
        <w:t>的准确性。</w:t>
      </w:r>
    </w:p>
    <w:p w14:paraId="525A72B9" w14:textId="77777777" w:rsidR="00D55D55" w:rsidRDefault="00D55D55" w:rsidP="00D55D5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预算绩效管理情况方面，区教委和区财政多次明确义务教育补助经费支出范围，要求各校按照《城乡义务教育经费补助经费管理办法》、《预算管理一体化系统中城乡义务教育补助经费“用途”列填写指南》使用资金。</w:t>
      </w:r>
    </w:p>
    <w:p w14:paraId="72EFFFD1" w14:textId="77777777" w:rsidR="00D55D55" w:rsidRDefault="00D55D55" w:rsidP="00D55D5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在支出责任履行情况方面，经费使用单位对经费负有合理使用和严格管理的主体责任，区教委和区财政部门通过预算执行进度、绩效评价、不定期检查等方式对资金进行监管。</w:t>
      </w:r>
    </w:p>
    <w:p w14:paraId="7C35E23E" w14:textId="77777777" w:rsidR="00D55D55" w:rsidRPr="008F5796" w:rsidRDefault="00D55D55" w:rsidP="00D55D55">
      <w:pPr>
        <w:spacing w:line="560" w:lineRule="exact"/>
        <w:ind w:firstLineChars="200" w:firstLine="640"/>
        <w:rPr>
          <w:rFonts w:ascii="仿宋_GB2312" w:eastAsia="仿宋_GB2312" w:hAnsi="仿宋" w:hint="eastAsia"/>
          <w:sz w:val="32"/>
          <w:szCs w:val="32"/>
        </w:rPr>
      </w:pPr>
      <w:r>
        <w:rPr>
          <w:rFonts w:ascii="黑体" w:eastAsia="黑体" w:hAnsi="黑体" w:cs="黑体" w:hint="eastAsia"/>
          <w:sz w:val="32"/>
          <w:szCs w:val="32"/>
        </w:rPr>
        <w:t>二、绩效目标实现</w:t>
      </w:r>
      <w:r w:rsidRPr="006E3568">
        <w:rPr>
          <w:rFonts w:ascii="黑体" w:eastAsia="黑体" w:hAnsi="黑体" w:cs="黑体" w:hint="eastAsia"/>
          <w:sz w:val="32"/>
          <w:szCs w:val="32"/>
        </w:rPr>
        <w:t>情况</w:t>
      </w:r>
    </w:p>
    <w:p w14:paraId="3A356553"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楷体_GB2312" w:eastAsia="楷体_GB2312" w:hAnsi="楷体_GB2312" w:cs="楷体_GB2312" w:hint="eastAsia"/>
          <w:sz w:val="32"/>
          <w:szCs w:val="32"/>
        </w:rPr>
        <w:t>（一）年度绩效目标设定和完成情况</w:t>
      </w:r>
    </w:p>
    <w:p w14:paraId="2D7D0449"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1.年度绩效总体目标设定和完成情况</w:t>
      </w:r>
    </w:p>
    <w:p w14:paraId="301A23E9"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城乡义务教育补助经费专项资金总体目标是为各学校办学日常运转提供经费保障，保障为义务教育阶段学生免费提供教科书；继续落实义务教育阶段学生资助政策，保障困难学生的受助利益，顺利完成学业；同时202</w:t>
      </w:r>
      <w:r>
        <w:rPr>
          <w:rFonts w:ascii="仿宋_GB2312" w:eastAsia="仿宋_GB2312" w:hAnsi="仿宋"/>
          <w:sz w:val="32"/>
          <w:szCs w:val="32"/>
        </w:rPr>
        <w:t>4</w:t>
      </w:r>
      <w:r>
        <w:rPr>
          <w:rFonts w:ascii="仿宋_GB2312" w:eastAsia="仿宋_GB2312" w:hAnsi="仿宋" w:hint="eastAsia"/>
          <w:sz w:val="32"/>
          <w:szCs w:val="32"/>
        </w:rPr>
        <w:t>年总体目标完成情况良好，为促进教育公平、提高教育质量，顺利完成各学段教学工作任务提供了良好保障。</w:t>
      </w:r>
    </w:p>
    <w:p w14:paraId="75E06EBE"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2.绩效指标分解下达和完成情况</w:t>
      </w:r>
    </w:p>
    <w:p w14:paraId="3E056BB4"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（1）产出指标分解下达和完成情况分析</w:t>
      </w:r>
    </w:p>
    <w:p w14:paraId="7101BBD1" w14:textId="77777777" w:rsidR="00D55D55" w:rsidRDefault="00D55D55" w:rsidP="00D55D55">
      <w:pPr>
        <w:pStyle w:val="ae"/>
        <w:numPr>
          <w:ilvl w:val="0"/>
          <w:numId w:val="12"/>
        </w:numPr>
        <w:spacing w:after="160" w:line="560" w:lineRule="exact"/>
        <w:ind w:left="0" w:firstLine="640"/>
        <w:rPr>
          <w:rFonts w:ascii="仿宋_GB2312" w:eastAsia="仿宋_GB2312" w:hAnsi="黑体" w:hint="eastAsia"/>
          <w:sz w:val="32"/>
          <w:szCs w:val="32"/>
        </w:rPr>
      </w:pPr>
      <w:r>
        <w:rPr>
          <w:rFonts w:ascii="仿宋_GB2312" w:eastAsia="仿宋_GB2312" w:hAnsi="黑体" w:hint="eastAsia"/>
          <w:sz w:val="32"/>
          <w:szCs w:val="32"/>
        </w:rPr>
        <w:t>数量指标。</w:t>
      </w:r>
    </w:p>
    <w:p w14:paraId="6A8F428D"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lastRenderedPageBreak/>
        <w:t>免费教科书受益学生数1</w:t>
      </w:r>
      <w:r>
        <w:rPr>
          <w:rFonts w:ascii="仿宋_GB2312" w:eastAsia="仿宋_GB2312" w:hAnsi="黑体"/>
          <w:sz w:val="32"/>
          <w:szCs w:val="32"/>
        </w:rPr>
        <w:t>65</w:t>
      </w:r>
      <w:r>
        <w:rPr>
          <w:rFonts w:ascii="仿宋_GB2312" w:eastAsia="仿宋_GB2312" w:hAnsi="黑体" w:hint="eastAsia"/>
          <w:sz w:val="32"/>
          <w:szCs w:val="32"/>
        </w:rPr>
        <w:t>000余人，惠及每位义务教育学生，家庭经济困难学生生活补助、助学补助受益学生数1</w:t>
      </w:r>
      <w:r>
        <w:rPr>
          <w:rFonts w:ascii="仿宋_GB2312" w:eastAsia="仿宋_GB2312" w:hAnsi="黑体"/>
          <w:sz w:val="32"/>
          <w:szCs w:val="32"/>
        </w:rPr>
        <w:t>1</w:t>
      </w:r>
      <w:r>
        <w:rPr>
          <w:rFonts w:ascii="仿宋_GB2312" w:eastAsia="仿宋_GB2312" w:hAnsi="黑体" w:hint="eastAsia"/>
          <w:sz w:val="32"/>
          <w:szCs w:val="32"/>
        </w:rPr>
        <w:t>00余人，数量指标均已完成。</w:t>
      </w:r>
    </w:p>
    <w:p w14:paraId="14F8FE5B" w14:textId="77777777" w:rsidR="00D55D55" w:rsidRDefault="00D55D55" w:rsidP="00D55D55">
      <w:pPr>
        <w:pStyle w:val="ae"/>
        <w:numPr>
          <w:ilvl w:val="0"/>
          <w:numId w:val="12"/>
        </w:numPr>
        <w:spacing w:after="160" w:line="560" w:lineRule="exact"/>
        <w:ind w:left="0" w:firstLine="640"/>
        <w:rPr>
          <w:rFonts w:ascii="仿宋_GB2312" w:eastAsia="仿宋_GB2312" w:hAnsi="黑体" w:hint="eastAsia"/>
          <w:sz w:val="32"/>
          <w:szCs w:val="32"/>
        </w:rPr>
      </w:pPr>
      <w:r>
        <w:rPr>
          <w:rFonts w:ascii="仿宋_GB2312" w:eastAsia="仿宋_GB2312" w:hAnsi="黑体" w:hint="eastAsia"/>
          <w:sz w:val="32"/>
          <w:szCs w:val="32"/>
        </w:rPr>
        <w:t>质量指标。</w:t>
      </w:r>
    </w:p>
    <w:p w14:paraId="2F42A873"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城乡义务教育补助经费专项资金作为各学校办学日常运转提供经费保障，学生保障及学生奖补措施，符合北京市义教阶段“三免两补”学生资助政策。</w:t>
      </w:r>
    </w:p>
    <w:p w14:paraId="2B4510E1" w14:textId="77777777" w:rsidR="00D55D55" w:rsidRDefault="00D55D55" w:rsidP="00D55D55">
      <w:pPr>
        <w:pStyle w:val="ae"/>
        <w:numPr>
          <w:ilvl w:val="0"/>
          <w:numId w:val="12"/>
        </w:numPr>
        <w:spacing w:after="160" w:line="560" w:lineRule="exact"/>
        <w:ind w:left="0" w:firstLine="640"/>
        <w:rPr>
          <w:rFonts w:ascii="仿宋_GB2312" w:eastAsia="仿宋_GB2312" w:hAnsi="黑体" w:hint="eastAsia"/>
          <w:sz w:val="32"/>
          <w:szCs w:val="32"/>
        </w:rPr>
      </w:pPr>
      <w:r>
        <w:rPr>
          <w:rFonts w:ascii="仿宋_GB2312" w:eastAsia="仿宋_GB2312" w:hAnsi="黑体" w:hint="eastAsia"/>
          <w:sz w:val="32"/>
          <w:szCs w:val="32"/>
        </w:rPr>
        <w:t>时效指标。</w:t>
      </w:r>
    </w:p>
    <w:p w14:paraId="13A55E0F"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城乡义务教育补助经费专项资金的使用贯穿全年，其中教科书资金集中表现在学期初（3月、9月），以年末为结点。义务教育生活补助发放周期为按月发放。义务教育助学补助发放周期为按学期发放。</w:t>
      </w:r>
    </w:p>
    <w:p w14:paraId="4A162284" w14:textId="77777777" w:rsidR="00D55D55" w:rsidRDefault="00D55D55" w:rsidP="00D55D55">
      <w:pPr>
        <w:pStyle w:val="ae"/>
        <w:numPr>
          <w:ilvl w:val="0"/>
          <w:numId w:val="13"/>
        </w:numPr>
        <w:spacing w:after="160" w:line="560" w:lineRule="exact"/>
        <w:ind w:left="0" w:firstLine="640"/>
        <w:rPr>
          <w:rFonts w:ascii="仿宋_GB2312" w:eastAsia="仿宋_GB2312" w:hAnsi="黑体" w:hint="eastAsia"/>
          <w:sz w:val="32"/>
          <w:szCs w:val="32"/>
        </w:rPr>
      </w:pPr>
      <w:r>
        <w:rPr>
          <w:rFonts w:ascii="仿宋_GB2312" w:eastAsia="仿宋_GB2312" w:hAnsi="黑体" w:hint="eastAsia"/>
          <w:sz w:val="32"/>
          <w:szCs w:val="32"/>
        </w:rPr>
        <w:t>成本指标。</w:t>
      </w:r>
    </w:p>
    <w:p w14:paraId="4E36FD37"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城乡义务教育补助经费专项资金，严格按照发放标准发放，在政策规定范围内进行合理支出。</w:t>
      </w:r>
    </w:p>
    <w:p w14:paraId="2E9D09F6"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义务教育非寄宿生生活补助标准：</w:t>
      </w:r>
    </w:p>
    <w:p w14:paraId="5993FA2F"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小学150元/</w:t>
      </w:r>
      <w:proofErr w:type="gramStart"/>
      <w:r>
        <w:rPr>
          <w:rFonts w:ascii="仿宋_GB2312" w:eastAsia="仿宋_GB2312" w:hAnsi="黑体" w:hint="eastAsia"/>
          <w:sz w:val="32"/>
          <w:szCs w:val="32"/>
        </w:rPr>
        <w:t>生.</w:t>
      </w:r>
      <w:proofErr w:type="gramEnd"/>
      <w:r>
        <w:rPr>
          <w:rFonts w:ascii="仿宋_GB2312" w:eastAsia="仿宋_GB2312" w:hAnsi="黑体" w:hint="eastAsia"/>
          <w:sz w:val="32"/>
          <w:szCs w:val="32"/>
        </w:rPr>
        <w:t>月</w:t>
      </w:r>
    </w:p>
    <w:p w14:paraId="1CF1B26C"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初中180元/</w:t>
      </w:r>
      <w:proofErr w:type="gramStart"/>
      <w:r>
        <w:rPr>
          <w:rFonts w:ascii="仿宋_GB2312" w:eastAsia="仿宋_GB2312" w:hAnsi="黑体" w:hint="eastAsia"/>
          <w:sz w:val="32"/>
          <w:szCs w:val="32"/>
        </w:rPr>
        <w:t>生.</w:t>
      </w:r>
      <w:proofErr w:type="gramEnd"/>
      <w:r>
        <w:rPr>
          <w:rFonts w:ascii="仿宋_GB2312" w:eastAsia="仿宋_GB2312" w:hAnsi="黑体" w:hint="eastAsia"/>
          <w:sz w:val="32"/>
          <w:szCs w:val="32"/>
        </w:rPr>
        <w:t>月</w:t>
      </w:r>
    </w:p>
    <w:p w14:paraId="7F568870"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（按10个月计发）</w:t>
      </w:r>
    </w:p>
    <w:p w14:paraId="35BD1B29"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义务教育寄宿生生活补助标准：</w:t>
      </w:r>
    </w:p>
    <w:p w14:paraId="32C7D215"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小学300元/</w:t>
      </w:r>
      <w:proofErr w:type="gramStart"/>
      <w:r>
        <w:rPr>
          <w:rFonts w:ascii="仿宋_GB2312" w:eastAsia="仿宋_GB2312" w:hAnsi="黑体" w:hint="eastAsia"/>
          <w:sz w:val="32"/>
          <w:szCs w:val="32"/>
        </w:rPr>
        <w:t>生.</w:t>
      </w:r>
      <w:proofErr w:type="gramEnd"/>
      <w:r>
        <w:rPr>
          <w:rFonts w:ascii="仿宋_GB2312" w:eastAsia="仿宋_GB2312" w:hAnsi="黑体" w:hint="eastAsia"/>
          <w:sz w:val="32"/>
          <w:szCs w:val="32"/>
        </w:rPr>
        <w:t>月</w:t>
      </w:r>
    </w:p>
    <w:p w14:paraId="36D32F78"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lastRenderedPageBreak/>
        <w:t>初中360元/</w:t>
      </w:r>
      <w:proofErr w:type="gramStart"/>
      <w:r>
        <w:rPr>
          <w:rFonts w:ascii="仿宋_GB2312" w:eastAsia="仿宋_GB2312" w:hAnsi="黑体" w:hint="eastAsia"/>
          <w:sz w:val="32"/>
          <w:szCs w:val="32"/>
        </w:rPr>
        <w:t>生.</w:t>
      </w:r>
      <w:proofErr w:type="gramEnd"/>
      <w:r>
        <w:rPr>
          <w:rFonts w:ascii="仿宋_GB2312" w:eastAsia="仿宋_GB2312" w:hAnsi="黑体" w:hint="eastAsia"/>
          <w:sz w:val="32"/>
          <w:szCs w:val="32"/>
        </w:rPr>
        <w:t>月</w:t>
      </w:r>
    </w:p>
    <w:p w14:paraId="5ED0DF24"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（按10个月计发）</w:t>
      </w:r>
    </w:p>
    <w:p w14:paraId="0E0D4C09"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义务教育助学补助标准：300元/</w:t>
      </w:r>
      <w:proofErr w:type="gramStart"/>
      <w:r>
        <w:rPr>
          <w:rFonts w:ascii="仿宋_GB2312" w:eastAsia="仿宋_GB2312" w:hAnsi="黑体" w:hint="eastAsia"/>
          <w:sz w:val="32"/>
          <w:szCs w:val="32"/>
        </w:rPr>
        <w:t>生.</w:t>
      </w:r>
      <w:proofErr w:type="gramEnd"/>
      <w:r>
        <w:rPr>
          <w:rFonts w:ascii="仿宋_GB2312" w:eastAsia="仿宋_GB2312" w:hAnsi="黑体" w:hint="eastAsia"/>
          <w:sz w:val="32"/>
          <w:szCs w:val="32"/>
        </w:rPr>
        <w:t>年</w:t>
      </w:r>
    </w:p>
    <w:p w14:paraId="2F2AB496"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公用经费补助标准：</w:t>
      </w:r>
    </w:p>
    <w:p w14:paraId="145EA4A1"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小学</w:t>
      </w:r>
      <w:r>
        <w:rPr>
          <w:rFonts w:ascii="仿宋_GB2312" w:eastAsia="仿宋_GB2312" w:hAnsi="黑体"/>
          <w:sz w:val="32"/>
          <w:szCs w:val="32"/>
        </w:rPr>
        <w:t>1760</w:t>
      </w:r>
      <w:r>
        <w:rPr>
          <w:rFonts w:ascii="仿宋_GB2312" w:eastAsia="仿宋_GB2312" w:hAnsi="黑体" w:hint="eastAsia"/>
          <w:sz w:val="32"/>
          <w:szCs w:val="32"/>
        </w:rPr>
        <w:t>元/</w:t>
      </w:r>
      <w:proofErr w:type="gramStart"/>
      <w:r>
        <w:rPr>
          <w:rFonts w:ascii="仿宋_GB2312" w:eastAsia="仿宋_GB2312" w:hAnsi="黑体" w:hint="eastAsia"/>
          <w:sz w:val="32"/>
          <w:szCs w:val="32"/>
        </w:rPr>
        <w:t>生.</w:t>
      </w:r>
      <w:proofErr w:type="gramEnd"/>
      <w:r>
        <w:rPr>
          <w:rFonts w:ascii="仿宋_GB2312" w:eastAsia="仿宋_GB2312" w:hAnsi="黑体" w:hint="eastAsia"/>
          <w:sz w:val="32"/>
          <w:szCs w:val="32"/>
        </w:rPr>
        <w:t>年</w:t>
      </w:r>
    </w:p>
    <w:p w14:paraId="0DDE6891"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初中</w:t>
      </w:r>
      <w:r>
        <w:rPr>
          <w:rFonts w:ascii="仿宋_GB2312" w:eastAsia="仿宋_GB2312" w:hAnsi="黑体"/>
          <w:sz w:val="32"/>
          <w:szCs w:val="32"/>
        </w:rPr>
        <w:t>18</w:t>
      </w:r>
      <w:r>
        <w:rPr>
          <w:rFonts w:ascii="仿宋_GB2312" w:eastAsia="仿宋_GB2312" w:hAnsi="黑体" w:hint="eastAsia"/>
          <w:sz w:val="32"/>
          <w:szCs w:val="32"/>
        </w:rPr>
        <w:t>60元/</w:t>
      </w:r>
      <w:proofErr w:type="gramStart"/>
      <w:r>
        <w:rPr>
          <w:rFonts w:ascii="仿宋_GB2312" w:eastAsia="仿宋_GB2312" w:hAnsi="黑体" w:hint="eastAsia"/>
          <w:sz w:val="32"/>
          <w:szCs w:val="32"/>
        </w:rPr>
        <w:t>生.</w:t>
      </w:r>
      <w:proofErr w:type="gramEnd"/>
      <w:r>
        <w:rPr>
          <w:rFonts w:ascii="仿宋_GB2312" w:eastAsia="仿宋_GB2312" w:hAnsi="黑体" w:hint="eastAsia"/>
          <w:sz w:val="32"/>
          <w:szCs w:val="32"/>
        </w:rPr>
        <w:t>年</w:t>
      </w:r>
    </w:p>
    <w:p w14:paraId="285E3F5F"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（2）效益指标分解下达和完成情况分析</w:t>
      </w:r>
    </w:p>
    <w:p w14:paraId="42B1D7EF" w14:textId="77777777" w:rsidR="00D55D55" w:rsidRDefault="00D55D55" w:rsidP="00D55D55">
      <w:pPr>
        <w:pStyle w:val="ae"/>
        <w:numPr>
          <w:ilvl w:val="0"/>
          <w:numId w:val="13"/>
        </w:numPr>
        <w:spacing w:after="160" w:line="560" w:lineRule="exact"/>
        <w:ind w:left="0" w:firstLine="640"/>
        <w:rPr>
          <w:rFonts w:ascii="仿宋_GB2312" w:eastAsia="仿宋_GB2312" w:hAnsi="黑体" w:hint="eastAsia"/>
          <w:sz w:val="32"/>
          <w:szCs w:val="32"/>
        </w:rPr>
      </w:pPr>
      <w:r>
        <w:rPr>
          <w:rFonts w:ascii="仿宋_GB2312" w:eastAsia="仿宋_GB2312" w:hAnsi="黑体" w:hint="eastAsia"/>
          <w:sz w:val="32"/>
          <w:szCs w:val="32"/>
        </w:rPr>
        <w:t>经济效益</w:t>
      </w:r>
    </w:p>
    <w:p w14:paraId="3BB5BD0C"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城乡义务教育补助经费专项资金全面保障了义务教育阶段学生免费教科书政策、对困难家庭学生实行助学补助及生活补助政策。可以在一定程度上减轻困难家庭学生的经济负担。公用经费的有效支持为各学校办学日常运转和顺利完成各学段教学工作任务提供了良好保障。</w:t>
      </w:r>
    </w:p>
    <w:p w14:paraId="46224B4D" w14:textId="77777777" w:rsidR="00D55D55" w:rsidRDefault="00D55D55" w:rsidP="00D55D55">
      <w:pPr>
        <w:pStyle w:val="ae"/>
        <w:numPr>
          <w:ilvl w:val="0"/>
          <w:numId w:val="13"/>
        </w:numPr>
        <w:spacing w:after="160" w:line="560" w:lineRule="exact"/>
        <w:ind w:left="0" w:firstLine="640"/>
        <w:rPr>
          <w:rFonts w:ascii="仿宋_GB2312" w:eastAsia="仿宋_GB2312" w:hAnsi="黑体" w:hint="eastAsia"/>
          <w:sz w:val="32"/>
          <w:szCs w:val="32"/>
        </w:rPr>
      </w:pPr>
      <w:r>
        <w:rPr>
          <w:rFonts w:ascii="仿宋_GB2312" w:eastAsia="仿宋_GB2312" w:hAnsi="黑体" w:hint="eastAsia"/>
          <w:sz w:val="32"/>
          <w:szCs w:val="32"/>
        </w:rPr>
        <w:t>社会效益</w:t>
      </w:r>
    </w:p>
    <w:p w14:paraId="2CAFAFED"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促进教育公平、提高教育质量，减少家庭经济负担。为提升西城区学生生活水平提供有力支撑。同时促进西城区资助工作有力提升，给困难家庭学生带去温暖和关爱，体现出政府的温度。</w:t>
      </w:r>
    </w:p>
    <w:p w14:paraId="6AFCE09A" w14:textId="77777777" w:rsidR="00D55D55" w:rsidRDefault="00D55D55" w:rsidP="00D55D55">
      <w:pPr>
        <w:pStyle w:val="ae"/>
        <w:numPr>
          <w:ilvl w:val="0"/>
          <w:numId w:val="13"/>
        </w:numPr>
        <w:spacing w:after="160" w:line="560" w:lineRule="exact"/>
        <w:ind w:left="0" w:firstLine="640"/>
        <w:rPr>
          <w:rFonts w:ascii="仿宋_GB2312" w:eastAsia="仿宋_GB2312" w:hAnsi="黑体" w:hint="eastAsia"/>
          <w:sz w:val="32"/>
          <w:szCs w:val="32"/>
        </w:rPr>
      </w:pPr>
      <w:r>
        <w:rPr>
          <w:rFonts w:ascii="仿宋_GB2312" w:eastAsia="仿宋_GB2312" w:hAnsi="黑体" w:hint="eastAsia"/>
          <w:sz w:val="32"/>
          <w:szCs w:val="32"/>
        </w:rPr>
        <w:t>生态效益。无</w:t>
      </w:r>
    </w:p>
    <w:p w14:paraId="0241550E" w14:textId="77777777" w:rsidR="00D55D55" w:rsidRDefault="00D55D55" w:rsidP="00D55D55">
      <w:pPr>
        <w:pStyle w:val="ae"/>
        <w:numPr>
          <w:ilvl w:val="0"/>
          <w:numId w:val="13"/>
        </w:numPr>
        <w:spacing w:after="160" w:line="560" w:lineRule="exact"/>
        <w:ind w:left="0" w:firstLine="640"/>
        <w:rPr>
          <w:rFonts w:ascii="仿宋_GB2312" w:eastAsia="仿宋_GB2312" w:hAnsi="黑体" w:hint="eastAsia"/>
          <w:sz w:val="32"/>
          <w:szCs w:val="32"/>
        </w:rPr>
      </w:pPr>
      <w:r>
        <w:rPr>
          <w:rFonts w:ascii="仿宋_GB2312" w:eastAsia="仿宋_GB2312" w:hAnsi="黑体" w:hint="eastAsia"/>
          <w:sz w:val="32"/>
          <w:szCs w:val="32"/>
        </w:rPr>
        <w:t>可持续影响。</w:t>
      </w:r>
    </w:p>
    <w:p w14:paraId="1F68BD26"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lastRenderedPageBreak/>
        <w:t>城乡义务教育补助经费专项资金全面保障义务教育阶段“三免两补”政策的落实，不但促进了教育公平的可持续发展，真正惠及于民，同时也进一步减轻了经济困难家庭学生经济和心理上的负担。</w:t>
      </w:r>
    </w:p>
    <w:p w14:paraId="102D2417"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（3）满意度指标分解下达和完成情况分析</w:t>
      </w:r>
    </w:p>
    <w:p w14:paraId="2ECE4333" w14:textId="77777777" w:rsidR="00D55D55" w:rsidRDefault="00D55D55" w:rsidP="00D55D55">
      <w:pPr>
        <w:spacing w:line="560" w:lineRule="exact"/>
        <w:ind w:firstLineChars="200" w:firstLine="640"/>
        <w:rPr>
          <w:rFonts w:ascii="楷体_GB2312" w:eastAsia="楷体_GB2312" w:hAnsi="仿宋" w:hint="eastAsia"/>
          <w:sz w:val="32"/>
          <w:szCs w:val="32"/>
        </w:rPr>
      </w:pPr>
      <w:r>
        <w:rPr>
          <w:rFonts w:ascii="仿宋_GB2312" w:eastAsia="仿宋_GB2312" w:hAnsi="黑体" w:hint="eastAsia"/>
          <w:sz w:val="32"/>
          <w:szCs w:val="32"/>
        </w:rPr>
        <w:t>学生</w:t>
      </w:r>
      <w:r>
        <w:rPr>
          <w:rFonts w:ascii="仿宋_GB2312" w:eastAsia="仿宋_GB2312" w:hAnsi="黑体"/>
          <w:sz w:val="32"/>
          <w:szCs w:val="32"/>
        </w:rPr>
        <w:t>满意度、学校及教师满意度均已达标</w:t>
      </w:r>
      <w:r>
        <w:rPr>
          <w:rFonts w:ascii="仿宋_GB2312" w:eastAsia="仿宋_GB2312" w:hAnsi="黑体" w:hint="eastAsia"/>
          <w:sz w:val="32"/>
          <w:szCs w:val="32"/>
        </w:rPr>
        <w:t>。</w:t>
      </w:r>
    </w:p>
    <w:p w14:paraId="39F4C1E3" w14:textId="77777777" w:rsidR="00D55D55" w:rsidRDefault="00D55D55" w:rsidP="00D55D55">
      <w:pPr>
        <w:spacing w:line="56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（二）项目取得的成效</w:t>
      </w:r>
    </w:p>
    <w:p w14:paraId="7DBEEA71"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int="eastAsia"/>
          <w:sz w:val="32"/>
          <w:szCs w:val="32"/>
        </w:rPr>
        <w:t>20</w:t>
      </w:r>
      <w:r>
        <w:rPr>
          <w:rFonts w:ascii="仿宋_GB2312" w:eastAsia="仿宋_GB2312"/>
          <w:sz w:val="32"/>
          <w:szCs w:val="32"/>
        </w:rPr>
        <w:t>24</w:t>
      </w:r>
      <w:r>
        <w:rPr>
          <w:rFonts w:ascii="仿宋_GB2312" w:eastAsia="仿宋_GB2312" w:hint="eastAsia"/>
          <w:sz w:val="32"/>
          <w:szCs w:val="32"/>
        </w:rPr>
        <w:t>年，区教委采取有力措施推进西城教育高质量发展，顺利完成重大活动保障、学位保障等市区重点任务。我区在招生入学工作中着眼当前，立足长远，</w:t>
      </w:r>
      <w:r>
        <w:rPr>
          <w:rFonts w:ascii="仿宋_GB2312" w:eastAsia="仿宋_GB2312" w:hAnsi="仿宋" w:hint="eastAsia"/>
          <w:kern w:val="0"/>
          <w:sz w:val="32"/>
          <w:szCs w:val="32"/>
        </w:rPr>
        <w:t>坚决执行</w:t>
      </w:r>
      <w:r>
        <w:rPr>
          <w:rFonts w:ascii="仿宋_GB2312" w:eastAsia="仿宋_GB2312" w:hAnsi="仿宋_GB2312" w:cs="仿宋_GB2312" w:hint="eastAsia"/>
          <w:bCs/>
          <w:color w:val="000000"/>
          <w:sz w:val="32"/>
          <w:szCs w:val="32"/>
        </w:rPr>
        <w:t>“多校划片”政策，</w:t>
      </w:r>
      <w:r>
        <w:rPr>
          <w:rFonts w:ascii="仿宋_GB2312" w:eastAsia="仿宋_GB2312" w:hAnsi="楷体" w:hint="eastAsia"/>
          <w:sz w:val="32"/>
          <w:szCs w:val="32"/>
        </w:rPr>
        <w:t>破解“学区房”困境，</w:t>
      </w:r>
      <w:r>
        <w:rPr>
          <w:rFonts w:ascii="仿宋_GB2312" w:eastAsia="仿宋_GB2312" w:hAnsi="仿宋" w:hint="eastAsia"/>
          <w:kern w:val="0"/>
          <w:sz w:val="32"/>
          <w:szCs w:val="32"/>
        </w:rPr>
        <w:t>着力打造“类西</w:t>
      </w:r>
      <w:r>
        <w:rPr>
          <w:rFonts w:ascii="仿宋_GB2312" w:eastAsia="仿宋_GB2312" w:hint="eastAsia"/>
          <w:bCs/>
          <w:sz w:val="32"/>
          <w:szCs w:val="32"/>
        </w:rPr>
        <w:t>城”教育生态圈。</w:t>
      </w:r>
      <w:r>
        <w:rPr>
          <w:rFonts w:ascii="仿宋_GB2312" w:eastAsia="仿宋_GB2312" w:hint="eastAsia"/>
          <w:sz w:val="32"/>
          <w:szCs w:val="32"/>
        </w:rPr>
        <w:t>通过</w:t>
      </w:r>
      <w:r>
        <w:rPr>
          <w:rFonts w:ascii="仿宋_GB2312" w:eastAsia="仿宋_GB2312"/>
          <w:sz w:val="32"/>
          <w:szCs w:val="32"/>
        </w:rPr>
        <w:t>各级财政资金对义务教育的投入，</w:t>
      </w:r>
      <w:r>
        <w:rPr>
          <w:rFonts w:ascii="仿宋_GB2312" w:eastAsia="仿宋_GB2312" w:hAnsi="黑体"/>
          <w:sz w:val="32"/>
          <w:szCs w:val="32"/>
        </w:rPr>
        <w:t>确保了</w:t>
      </w:r>
      <w:r>
        <w:rPr>
          <w:rFonts w:ascii="仿宋_GB2312" w:eastAsia="仿宋_GB2312" w:hAnsi="黑体" w:hint="eastAsia"/>
          <w:sz w:val="32"/>
          <w:szCs w:val="32"/>
        </w:rPr>
        <w:t>义务</w:t>
      </w:r>
      <w:r>
        <w:rPr>
          <w:rFonts w:ascii="仿宋_GB2312" w:eastAsia="仿宋_GB2312" w:hAnsi="黑体"/>
          <w:sz w:val="32"/>
          <w:szCs w:val="32"/>
        </w:rPr>
        <w:t>教育各校</w:t>
      </w:r>
      <w:r>
        <w:rPr>
          <w:rFonts w:ascii="仿宋_GB2312" w:eastAsia="仿宋_GB2312" w:hAnsi="黑体" w:hint="eastAsia"/>
          <w:sz w:val="32"/>
          <w:szCs w:val="32"/>
        </w:rPr>
        <w:t>高质量</w:t>
      </w:r>
      <w:r>
        <w:rPr>
          <w:rFonts w:ascii="仿宋_GB2312" w:eastAsia="仿宋_GB2312" w:hAnsi="黑体"/>
          <w:sz w:val="32"/>
          <w:szCs w:val="32"/>
        </w:rPr>
        <w:t>完成年度内教学任务</w:t>
      </w:r>
      <w:r>
        <w:rPr>
          <w:rFonts w:ascii="仿宋_GB2312" w:eastAsia="仿宋_GB2312" w:hAnsi="黑体" w:hint="eastAsia"/>
          <w:sz w:val="32"/>
          <w:szCs w:val="32"/>
        </w:rPr>
        <w:t>。</w:t>
      </w:r>
    </w:p>
    <w:p w14:paraId="2034EE1C" w14:textId="77777777" w:rsidR="00D55D55" w:rsidRDefault="00D55D55" w:rsidP="00D55D55">
      <w:pPr>
        <w:spacing w:line="560" w:lineRule="exact"/>
        <w:ind w:firstLineChars="200" w:firstLine="640"/>
        <w:rPr>
          <w:rFonts w:ascii="楷体_GB2312" w:eastAsia="楷体_GB2312" w:hAnsi="楷体_GB2312" w:cs="楷体_GB2312" w:hint="eastAsia"/>
          <w:sz w:val="32"/>
          <w:szCs w:val="32"/>
        </w:rPr>
      </w:pPr>
      <w:r>
        <w:rPr>
          <w:rFonts w:ascii="仿宋_GB2312" w:eastAsia="仿宋_GB2312" w:hAnsi="黑体" w:hint="eastAsia"/>
          <w:sz w:val="32"/>
          <w:szCs w:val="32"/>
        </w:rPr>
        <w:t>义务教育阶段“三免两补”学生</w:t>
      </w:r>
      <w:r>
        <w:rPr>
          <w:rFonts w:ascii="仿宋_GB2312" w:eastAsia="仿宋_GB2312" w:hAnsi="黑体"/>
          <w:sz w:val="32"/>
          <w:szCs w:val="32"/>
        </w:rPr>
        <w:t>资助</w:t>
      </w:r>
      <w:r>
        <w:rPr>
          <w:rFonts w:ascii="仿宋_GB2312" w:eastAsia="仿宋_GB2312" w:hAnsi="黑体" w:hint="eastAsia"/>
          <w:sz w:val="32"/>
          <w:szCs w:val="32"/>
        </w:rPr>
        <w:t>政策，作为保障性的惠民政策，合民心、得民意，是教育投入中看得见摸得着的实惠，既减轻部分困难家庭的经济负担，又能落实</w:t>
      </w:r>
      <w:r>
        <w:rPr>
          <w:rFonts w:ascii="仿宋_GB2312" w:eastAsia="仿宋_GB2312" w:hAnsi="黑体"/>
          <w:sz w:val="32"/>
          <w:szCs w:val="32"/>
        </w:rPr>
        <w:t>资助育人</w:t>
      </w:r>
      <w:r>
        <w:rPr>
          <w:rFonts w:ascii="仿宋_GB2312" w:eastAsia="仿宋_GB2312" w:hAnsi="黑体" w:hint="eastAsia"/>
          <w:sz w:val="32"/>
          <w:szCs w:val="32"/>
        </w:rPr>
        <w:t>工作</w:t>
      </w:r>
      <w:r>
        <w:rPr>
          <w:rFonts w:ascii="仿宋_GB2312" w:eastAsia="仿宋_GB2312" w:hAnsi="黑体"/>
          <w:sz w:val="32"/>
          <w:szCs w:val="32"/>
        </w:rPr>
        <w:t>，</w:t>
      </w:r>
      <w:r>
        <w:rPr>
          <w:rFonts w:ascii="仿宋_GB2312" w:eastAsia="仿宋_GB2312" w:hAnsi="黑体" w:hint="eastAsia"/>
          <w:sz w:val="32"/>
          <w:szCs w:val="32"/>
        </w:rPr>
        <w:t>达到感恩回馈社会的良性循环，助力</w:t>
      </w:r>
      <w:r>
        <w:rPr>
          <w:rFonts w:ascii="仿宋_GB2312" w:eastAsia="仿宋_GB2312" w:hAnsi="黑体"/>
          <w:sz w:val="32"/>
          <w:szCs w:val="32"/>
        </w:rPr>
        <w:t>每一位受助学生的成长成才</w:t>
      </w:r>
      <w:r>
        <w:rPr>
          <w:rFonts w:ascii="仿宋_GB2312" w:eastAsia="仿宋_GB2312" w:hAnsi="黑体" w:hint="eastAsia"/>
          <w:sz w:val="32"/>
          <w:szCs w:val="32"/>
        </w:rPr>
        <w:t>。</w:t>
      </w:r>
    </w:p>
    <w:p w14:paraId="299F61CB" w14:textId="77777777" w:rsidR="00D55D55" w:rsidRDefault="00D55D55" w:rsidP="00D55D55">
      <w:pPr>
        <w:spacing w:line="56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（三）主要管理措施</w:t>
      </w:r>
    </w:p>
    <w:p w14:paraId="6277765F" w14:textId="77777777" w:rsidR="00D55D55" w:rsidRPr="00A6343D" w:rsidRDefault="00D55D55" w:rsidP="00D55D55">
      <w:pPr>
        <w:spacing w:line="560" w:lineRule="exact"/>
        <w:ind w:firstLineChars="200" w:firstLine="640"/>
        <w:rPr>
          <w:rFonts w:ascii="楷体_GB2312" w:eastAsia="楷体_GB2312" w:hAnsi="楷体_GB2312" w:cs="楷体_GB2312" w:hint="eastAsia"/>
          <w:sz w:val="32"/>
          <w:szCs w:val="32"/>
        </w:rPr>
      </w:pPr>
      <w:r>
        <w:rPr>
          <w:rFonts w:ascii="仿宋_GB2312" w:eastAsia="仿宋_GB2312" w:hAnsi="黑体" w:hint="eastAsia"/>
          <w:sz w:val="32"/>
          <w:szCs w:val="32"/>
        </w:rPr>
        <w:t>西城区教委严格落实义务教育阶段学生资助政策，不断加强资助政策和资助工作宣传力度，拓宽方式和渠道，明确受助范围，确保符合条件学生享受受助的权利；同时加强受助资格审查和家庭经济困难学生认定工作，明确认定资助标准和资助档次，确保资助对象、资助力度更加精准有效，保障家庭经济困难学生受教育的权益，切实减轻了受助学生家庭的经济负担，促进了教育公平。</w:t>
      </w:r>
    </w:p>
    <w:p w14:paraId="1C04FB3F" w14:textId="77777777" w:rsidR="00D55D55" w:rsidRDefault="00D55D55" w:rsidP="00D55D55">
      <w:pPr>
        <w:spacing w:line="560" w:lineRule="exact"/>
        <w:jc w:val="center"/>
        <w:rPr>
          <w:rFonts w:ascii="仿宋_GB2312" w:eastAsia="仿宋_GB2312" w:hAnsi="仿宋" w:hint="eastAsia"/>
          <w:sz w:val="32"/>
          <w:szCs w:val="32"/>
        </w:rPr>
      </w:pPr>
      <w:r w:rsidRPr="00DF62FB">
        <w:rPr>
          <w:rFonts w:ascii="方正小标宋简体" w:eastAsia="方正小标宋简体" w:hAnsi="方正小标宋简体" w:cs="方正小标宋简体" w:hint="eastAsia"/>
          <w:sz w:val="44"/>
          <w:szCs w:val="44"/>
        </w:rPr>
        <w:lastRenderedPageBreak/>
        <w:t>2024年度</w:t>
      </w:r>
      <w:r>
        <w:rPr>
          <w:rFonts w:ascii="方正小标宋简体" w:eastAsia="方正小标宋简体" w:hAnsi="方正小标宋简体" w:cs="方正小标宋简体" w:hint="eastAsia"/>
          <w:sz w:val="44"/>
          <w:szCs w:val="44"/>
        </w:rPr>
        <w:t>支持学前教育发展资金</w:t>
      </w:r>
      <w:r w:rsidRPr="00DF62FB">
        <w:rPr>
          <w:rFonts w:ascii="方正小标宋简体" w:eastAsia="方正小标宋简体" w:hAnsi="方正小标宋简体" w:cs="方正小标宋简体" w:hint="eastAsia"/>
          <w:sz w:val="44"/>
          <w:szCs w:val="44"/>
        </w:rPr>
        <w:t>绩效自评报告</w:t>
      </w:r>
    </w:p>
    <w:p w14:paraId="06276679" w14:textId="77777777" w:rsidR="00D55D55" w:rsidRDefault="00D55D55" w:rsidP="00D55D55">
      <w:pPr>
        <w:spacing w:line="560" w:lineRule="exact"/>
        <w:ind w:firstLineChars="200" w:firstLine="640"/>
        <w:rPr>
          <w:rFonts w:ascii="仿宋_GB2312" w:eastAsia="仿宋_GB2312" w:hAnsi="仿宋" w:hint="eastAsia"/>
          <w:sz w:val="32"/>
          <w:szCs w:val="32"/>
        </w:rPr>
      </w:pPr>
      <w:r w:rsidRPr="00255724">
        <w:rPr>
          <w:rFonts w:ascii="黑体" w:eastAsia="黑体" w:hAnsi="黑体" w:cs="黑体" w:hint="eastAsia"/>
          <w:sz w:val="32"/>
          <w:szCs w:val="32"/>
        </w:rPr>
        <w:t>一、基本情况</w:t>
      </w:r>
    </w:p>
    <w:p w14:paraId="3092E77B"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楷体_GB2312" w:eastAsia="楷体_GB2312" w:hAnsi="楷体_GB2312" w:cs="楷体_GB2312" w:hint="eastAsia"/>
          <w:sz w:val="32"/>
          <w:szCs w:val="32"/>
        </w:rPr>
        <w:t>（一）支持学前教育发展资金资金下达和使用情况</w:t>
      </w:r>
    </w:p>
    <w:p w14:paraId="0EC72404"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2024年，学前教育发展资金共下达我区13728.35万元，其中中央资金172万元，市级资金10031.00万元，区级配套资金3525.35万元。</w:t>
      </w:r>
    </w:p>
    <w:p w14:paraId="08BD6820"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截至2024年12月底，学前资金共支出13149.8万元，其中中央资金172万元，市级资金9452.45万元，区级配套资金3525.35万元。</w:t>
      </w:r>
    </w:p>
    <w:p w14:paraId="65504FB7"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楷体_GB2312" w:eastAsia="楷体_GB2312" w:hAnsi="楷体_GB2312" w:cs="楷体_GB2312" w:hint="eastAsia"/>
          <w:sz w:val="32"/>
          <w:szCs w:val="32"/>
        </w:rPr>
        <w:t>（二）资金管理情况</w:t>
      </w:r>
    </w:p>
    <w:p w14:paraId="550F133E" w14:textId="77777777" w:rsidR="00D55D55" w:rsidRDefault="00D55D55" w:rsidP="00D55D55">
      <w:pPr>
        <w:spacing w:line="558"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在资金分配科学性上，区教委根据各幼儿园北京市学前教育综合管理系统及西城区幼儿信息管理平台在园学生数平均分配，确保资金分配的科学性。</w:t>
      </w:r>
    </w:p>
    <w:p w14:paraId="3E6223B7" w14:textId="77777777" w:rsidR="00D55D55" w:rsidRDefault="00D55D55" w:rsidP="00D55D55">
      <w:pPr>
        <w:spacing w:line="558"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在资金下达及时性上，市级指标下达区财政后，区教委在规定时间内上报区财政资金分配方案，区财政下达指标后及时通知各园，确保资金及时下达。</w:t>
      </w:r>
    </w:p>
    <w:p w14:paraId="5600F66D" w14:textId="77777777" w:rsidR="00D55D55" w:rsidRDefault="00D55D55" w:rsidP="00D55D55">
      <w:pPr>
        <w:spacing w:line="558"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资金拨付合规性上，教委办园由区教委报送区财政资金分配方案后，区财政直接下达至各园；部门及街道园由区教委学前教育科根据北京市学前教育综合管理系统及西城区幼儿信息管理平台学生数做出分配方案并进行初审，财务科复审并报主管领导签字后拨付至各园，确保资金拨付合规。</w:t>
      </w:r>
    </w:p>
    <w:p w14:paraId="7DFA905B" w14:textId="77777777" w:rsidR="00D55D55" w:rsidRDefault="00D55D55" w:rsidP="00D55D55">
      <w:pPr>
        <w:spacing w:line="558"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在资金使用规范性上，要求各园收取的费用、接受的财政补助资金要使用在区教委备案的账户，确保相关资金主要用于改善办园条件等工作，确保资金规范使用。</w:t>
      </w:r>
    </w:p>
    <w:p w14:paraId="1080EE52" w14:textId="77777777" w:rsidR="00D55D55" w:rsidRDefault="00D55D55" w:rsidP="00D55D55">
      <w:pPr>
        <w:spacing w:line="558"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在资金执行准确性上，要求各园按照学前补助资金项目指定用途专款专用，确保资金执行的准确性。</w:t>
      </w:r>
    </w:p>
    <w:p w14:paraId="3D436B9F" w14:textId="77777777" w:rsidR="00D55D55" w:rsidRDefault="00D55D55" w:rsidP="00D55D55">
      <w:pPr>
        <w:spacing w:line="558"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在预算绩效管理情况方面，完善内控制度，与区财政研究并联合修订专项资金管理文件《西城区支持学前教育事业发展补助资金管理使用实施细则》。</w:t>
      </w:r>
    </w:p>
    <w:p w14:paraId="5E849691" w14:textId="77777777" w:rsidR="00D55D55" w:rsidRDefault="00D55D55" w:rsidP="00D55D55">
      <w:pPr>
        <w:spacing w:line="558"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在支出责任履行情况方面，经费使用单位对经费负有合理使用和严格管理的主体责任，区教委和区财政部门通过预算执行进度、绩效评价、不定期检查等方式对资金进行监管。</w:t>
      </w:r>
    </w:p>
    <w:p w14:paraId="1F91106B" w14:textId="77777777" w:rsidR="00D55D55" w:rsidRPr="008F5796" w:rsidRDefault="00D55D55" w:rsidP="00D55D55">
      <w:pPr>
        <w:spacing w:line="560" w:lineRule="exact"/>
        <w:ind w:firstLineChars="200" w:firstLine="640"/>
        <w:rPr>
          <w:rFonts w:ascii="仿宋_GB2312" w:eastAsia="仿宋_GB2312" w:hAnsi="仿宋" w:hint="eastAsia"/>
          <w:sz w:val="32"/>
          <w:szCs w:val="32"/>
        </w:rPr>
      </w:pPr>
      <w:bookmarkStart w:id="27" w:name="_Hlk207100073"/>
      <w:r>
        <w:rPr>
          <w:rFonts w:ascii="黑体" w:eastAsia="黑体" w:hAnsi="黑体" w:cs="黑体" w:hint="eastAsia"/>
          <w:sz w:val="32"/>
          <w:szCs w:val="32"/>
        </w:rPr>
        <w:t>二、绩效目标实现</w:t>
      </w:r>
      <w:r w:rsidRPr="006E3568">
        <w:rPr>
          <w:rFonts w:ascii="黑体" w:eastAsia="黑体" w:hAnsi="黑体" w:cs="黑体" w:hint="eastAsia"/>
          <w:sz w:val="32"/>
          <w:szCs w:val="32"/>
        </w:rPr>
        <w:t>情况</w:t>
      </w:r>
    </w:p>
    <w:bookmarkEnd w:id="27"/>
    <w:p w14:paraId="1B2FA740"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楷体_GB2312" w:eastAsia="楷体_GB2312" w:hAnsi="楷体_GB2312" w:cs="楷体_GB2312" w:hint="eastAsia"/>
          <w:sz w:val="32"/>
          <w:szCs w:val="32"/>
        </w:rPr>
        <w:t>（一）年度绩效目标设定和完成情况</w:t>
      </w:r>
    </w:p>
    <w:p w14:paraId="0E2FF594"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1.年度绩效总体目标设定和完成情况</w:t>
      </w:r>
    </w:p>
    <w:p w14:paraId="60ECF280" w14:textId="77777777" w:rsidR="00D55D55" w:rsidRDefault="00D55D55" w:rsidP="00D55D55">
      <w:pPr>
        <w:spacing w:line="558" w:lineRule="exact"/>
        <w:ind w:firstLineChars="200" w:firstLine="640"/>
        <w:rPr>
          <w:rFonts w:ascii="仿宋_GB2312" w:eastAsia="仿宋_GB2312" w:hAnsi="宋体" w:hint="eastAsia"/>
          <w:color w:val="FF0000"/>
          <w:sz w:val="32"/>
          <w:szCs w:val="32"/>
        </w:rPr>
      </w:pPr>
      <w:r>
        <w:rPr>
          <w:rFonts w:ascii="仿宋_GB2312" w:eastAsia="仿宋_GB2312" w:hAnsi="仿宋" w:hint="eastAsia"/>
          <w:sz w:val="32"/>
          <w:szCs w:val="32"/>
        </w:rPr>
        <w:t>2024年，区</w:t>
      </w:r>
      <w:r>
        <w:rPr>
          <w:rFonts w:ascii="仿宋_GB2312" w:eastAsia="仿宋_GB2312" w:hAnsi="仿宋"/>
          <w:sz w:val="32"/>
          <w:szCs w:val="32"/>
        </w:rPr>
        <w:t>教委高度重视学前教育工作，</w:t>
      </w:r>
      <w:r>
        <w:rPr>
          <w:rFonts w:ascii="仿宋_GB2312" w:eastAsia="仿宋_GB2312" w:hAnsi="仿宋" w:hint="eastAsia"/>
          <w:sz w:val="32"/>
          <w:szCs w:val="32"/>
        </w:rPr>
        <w:t>将“推进学前教育普及普惠发展”作为重点，紧扣“七有”“五性”目标，在学位紧缺的街道和学区投入学位，解决重点地区居民群众急难愁盼问题。2024年</w:t>
      </w:r>
      <w:r>
        <w:rPr>
          <w:rFonts w:ascii="仿宋_GB2312" w:eastAsia="仿宋_GB2312" w:hAnsi="仿宋"/>
          <w:sz w:val="32"/>
          <w:szCs w:val="32"/>
        </w:rPr>
        <w:t>，</w:t>
      </w:r>
      <w:r>
        <w:rPr>
          <w:rFonts w:ascii="仿宋_GB2312" w:eastAsia="仿宋_GB2312" w:hAnsi="仿宋" w:hint="eastAsia"/>
          <w:sz w:val="32"/>
          <w:szCs w:val="32"/>
        </w:rPr>
        <w:t>普惠性</w:t>
      </w:r>
      <w:r>
        <w:rPr>
          <w:rFonts w:ascii="仿宋_GB2312" w:eastAsia="仿宋_GB2312" w:hAnsi="仿宋"/>
          <w:sz w:val="32"/>
          <w:szCs w:val="32"/>
        </w:rPr>
        <w:t>幼儿园覆盖率</w:t>
      </w:r>
      <w:r>
        <w:rPr>
          <w:rFonts w:ascii="仿宋_GB2312" w:eastAsia="仿宋_GB2312" w:hAnsi="仿宋" w:hint="eastAsia"/>
          <w:sz w:val="32"/>
          <w:szCs w:val="32"/>
        </w:rPr>
        <w:t>达到90.52%，同比</w:t>
      </w:r>
      <w:r>
        <w:rPr>
          <w:rFonts w:ascii="仿宋_GB2312" w:eastAsia="仿宋_GB2312" w:hAnsi="仿宋"/>
          <w:sz w:val="32"/>
          <w:szCs w:val="32"/>
        </w:rPr>
        <w:t>提高</w:t>
      </w:r>
      <w:r>
        <w:rPr>
          <w:rFonts w:ascii="仿宋_GB2312" w:eastAsia="仿宋_GB2312" w:hAnsi="仿宋" w:hint="eastAsia"/>
          <w:sz w:val="32"/>
          <w:szCs w:val="32"/>
        </w:rPr>
        <w:t>1.47</w:t>
      </w:r>
      <w:r>
        <w:rPr>
          <w:rFonts w:ascii="仿宋_GB2312" w:eastAsia="仿宋_GB2312" w:hAnsi="仿宋"/>
          <w:sz w:val="32"/>
          <w:szCs w:val="32"/>
        </w:rPr>
        <w:t>%。</w:t>
      </w:r>
    </w:p>
    <w:p w14:paraId="7D1FFA21" w14:textId="77777777" w:rsidR="00D55D55" w:rsidRDefault="00D55D55" w:rsidP="00D55D55">
      <w:pPr>
        <w:spacing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2.绩效指标分解下达和完成情况</w:t>
      </w:r>
    </w:p>
    <w:p w14:paraId="4ECBB7D4"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（1）产出指标分解下达和完成情况分析</w:t>
      </w:r>
    </w:p>
    <w:p w14:paraId="785812F5" w14:textId="77777777" w:rsidR="00D55D55" w:rsidRDefault="00D55D55" w:rsidP="00D55D55">
      <w:pPr>
        <w:spacing w:line="558"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从</w:t>
      </w:r>
      <w:r>
        <w:rPr>
          <w:rFonts w:ascii="仿宋_GB2312" w:eastAsia="仿宋_GB2312" w:hAnsi="黑体"/>
          <w:sz w:val="32"/>
          <w:szCs w:val="32"/>
        </w:rPr>
        <w:t>数量</w:t>
      </w:r>
      <w:r>
        <w:rPr>
          <w:rFonts w:ascii="仿宋_GB2312" w:eastAsia="仿宋_GB2312" w:hAnsi="黑体" w:hint="eastAsia"/>
          <w:sz w:val="32"/>
          <w:szCs w:val="32"/>
        </w:rPr>
        <w:t>指标</w:t>
      </w:r>
      <w:r>
        <w:rPr>
          <w:rFonts w:ascii="仿宋_GB2312" w:eastAsia="仿宋_GB2312" w:hAnsi="黑体"/>
          <w:sz w:val="32"/>
          <w:szCs w:val="32"/>
        </w:rPr>
        <w:t>上来看，</w:t>
      </w:r>
      <w:r>
        <w:rPr>
          <w:rFonts w:ascii="仿宋_GB2312" w:eastAsia="仿宋_GB2312" w:hAnsi="黑体" w:hint="eastAsia"/>
          <w:sz w:val="32"/>
          <w:szCs w:val="32"/>
        </w:rPr>
        <w:t>2024年新建北京市第十五中学附属陶然亭幼儿园珠朝街分园，新增普惠性</w:t>
      </w:r>
      <w:r>
        <w:rPr>
          <w:rFonts w:ascii="仿宋_GB2312" w:eastAsia="仿宋_GB2312" w:hAnsi="黑体"/>
          <w:sz w:val="32"/>
          <w:szCs w:val="32"/>
        </w:rPr>
        <w:t>学前教育学位</w:t>
      </w:r>
      <w:r>
        <w:rPr>
          <w:rFonts w:ascii="仿宋_GB2312" w:eastAsia="仿宋_GB2312" w:hAnsi="黑体" w:hint="eastAsia"/>
          <w:sz w:val="32"/>
          <w:szCs w:val="32"/>
        </w:rPr>
        <w:t>90个</w:t>
      </w:r>
      <w:r>
        <w:rPr>
          <w:rFonts w:ascii="仿宋_GB2312" w:eastAsia="仿宋_GB2312" w:hAnsi="黑体"/>
          <w:sz w:val="32"/>
          <w:szCs w:val="32"/>
        </w:rPr>
        <w:t>，一定程度上</w:t>
      </w:r>
      <w:r>
        <w:rPr>
          <w:rFonts w:ascii="仿宋_GB2312" w:eastAsia="仿宋_GB2312" w:hAnsi="黑体" w:hint="eastAsia"/>
          <w:sz w:val="32"/>
          <w:szCs w:val="32"/>
        </w:rPr>
        <w:t>缓解</w:t>
      </w:r>
      <w:r>
        <w:rPr>
          <w:rFonts w:ascii="仿宋_GB2312" w:eastAsia="仿宋_GB2312" w:hAnsi="黑体"/>
          <w:sz w:val="32"/>
          <w:szCs w:val="32"/>
        </w:rPr>
        <w:t>学前教育入园难问题。</w:t>
      </w:r>
    </w:p>
    <w:p w14:paraId="65DC4420" w14:textId="77777777" w:rsidR="00D55D55" w:rsidRDefault="00D55D55" w:rsidP="00D55D55">
      <w:pPr>
        <w:spacing w:line="558"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从质</w:t>
      </w:r>
      <w:r>
        <w:rPr>
          <w:rFonts w:ascii="仿宋_GB2312" w:eastAsia="仿宋_GB2312" w:hAnsi="黑体"/>
          <w:sz w:val="32"/>
          <w:szCs w:val="32"/>
        </w:rPr>
        <w:t>量</w:t>
      </w:r>
      <w:r>
        <w:rPr>
          <w:rFonts w:ascii="仿宋_GB2312" w:eastAsia="仿宋_GB2312" w:hAnsi="黑体" w:hint="eastAsia"/>
          <w:sz w:val="32"/>
          <w:szCs w:val="32"/>
        </w:rPr>
        <w:t>指标</w:t>
      </w:r>
      <w:r>
        <w:rPr>
          <w:rFonts w:ascii="仿宋_GB2312" w:eastAsia="仿宋_GB2312" w:hAnsi="黑体"/>
          <w:sz w:val="32"/>
          <w:szCs w:val="32"/>
        </w:rPr>
        <w:t>上来看，</w:t>
      </w:r>
      <w:r>
        <w:rPr>
          <w:rFonts w:ascii="仿宋_GB2312" w:eastAsia="仿宋_GB2312" w:hAnsi="黑体" w:hint="eastAsia"/>
          <w:sz w:val="32"/>
          <w:szCs w:val="32"/>
        </w:rPr>
        <w:t>公办园</w:t>
      </w:r>
      <w:r>
        <w:rPr>
          <w:rFonts w:ascii="仿宋_GB2312" w:eastAsia="仿宋_GB2312" w:hAnsi="黑体"/>
          <w:sz w:val="32"/>
          <w:szCs w:val="32"/>
        </w:rPr>
        <w:t>及民办普惠</w:t>
      </w:r>
      <w:r>
        <w:rPr>
          <w:rFonts w:ascii="仿宋_GB2312" w:eastAsia="仿宋_GB2312" w:hAnsi="黑体" w:hint="eastAsia"/>
          <w:sz w:val="32"/>
          <w:szCs w:val="32"/>
        </w:rPr>
        <w:t>园</w:t>
      </w:r>
      <w:r>
        <w:rPr>
          <w:rFonts w:ascii="仿宋_GB2312" w:eastAsia="仿宋_GB2312" w:hAnsi="黑体"/>
          <w:sz w:val="32"/>
          <w:szCs w:val="32"/>
        </w:rPr>
        <w:t>办园条件及办园质量均符合北京市相关规定</w:t>
      </w:r>
      <w:r>
        <w:rPr>
          <w:rFonts w:ascii="仿宋_GB2312" w:eastAsia="仿宋_GB2312" w:hAnsi="黑体" w:hint="eastAsia"/>
          <w:sz w:val="32"/>
          <w:szCs w:val="32"/>
        </w:rPr>
        <w:t>。</w:t>
      </w:r>
    </w:p>
    <w:p w14:paraId="4E2E7B08" w14:textId="77777777" w:rsidR="00D55D55" w:rsidRDefault="00D55D55" w:rsidP="00D55D55">
      <w:pPr>
        <w:spacing w:line="558"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从时效指标上来看，支持学前教育发展专项资金的使用贯穿全年，以年末为结点。资金</w:t>
      </w:r>
      <w:r>
        <w:rPr>
          <w:rFonts w:ascii="仿宋_GB2312" w:eastAsia="仿宋_GB2312" w:hAnsi="黑体"/>
          <w:sz w:val="32"/>
          <w:szCs w:val="32"/>
        </w:rPr>
        <w:t>拨付与</w:t>
      </w:r>
      <w:r>
        <w:rPr>
          <w:rFonts w:ascii="仿宋_GB2312" w:eastAsia="仿宋_GB2312" w:hAnsi="黑体" w:hint="eastAsia"/>
          <w:sz w:val="32"/>
          <w:szCs w:val="32"/>
        </w:rPr>
        <w:t>时间</w:t>
      </w:r>
      <w:r>
        <w:rPr>
          <w:rFonts w:ascii="仿宋_GB2312" w:eastAsia="仿宋_GB2312" w:hAnsi="黑体"/>
          <w:sz w:val="32"/>
          <w:szCs w:val="32"/>
        </w:rPr>
        <w:lastRenderedPageBreak/>
        <w:t>进度相</w:t>
      </w:r>
      <w:proofErr w:type="gramStart"/>
      <w:r>
        <w:rPr>
          <w:rFonts w:ascii="仿宋_GB2312" w:eastAsia="仿宋_GB2312" w:hAnsi="黑体"/>
          <w:sz w:val="32"/>
          <w:szCs w:val="32"/>
        </w:rPr>
        <w:t>匹配</w:t>
      </w:r>
      <w:r>
        <w:rPr>
          <w:rFonts w:ascii="仿宋_GB2312" w:eastAsia="仿宋_GB2312" w:hAnsi="黑体" w:hint="eastAsia"/>
          <w:sz w:val="32"/>
          <w:szCs w:val="32"/>
        </w:rPr>
        <w:t>,</w:t>
      </w:r>
      <w:proofErr w:type="gramEnd"/>
      <w:r>
        <w:rPr>
          <w:rFonts w:ascii="仿宋_GB2312" w:eastAsia="仿宋_GB2312" w:hAnsi="黑体" w:hint="eastAsia"/>
          <w:sz w:val="32"/>
          <w:szCs w:val="32"/>
        </w:rPr>
        <w:t>结合</w:t>
      </w:r>
      <w:r>
        <w:rPr>
          <w:rFonts w:ascii="仿宋_GB2312" w:eastAsia="仿宋_GB2312" w:hAnsi="黑体"/>
          <w:sz w:val="32"/>
          <w:szCs w:val="32"/>
        </w:rPr>
        <w:t>实际，根据预算支出进度要求进行合理支出。</w:t>
      </w:r>
    </w:p>
    <w:p w14:paraId="6832C1F6" w14:textId="77777777" w:rsidR="00D55D55" w:rsidRDefault="00D55D55" w:rsidP="00D55D55">
      <w:pPr>
        <w:spacing w:line="558"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从</w:t>
      </w:r>
      <w:r>
        <w:rPr>
          <w:rFonts w:ascii="仿宋_GB2312" w:eastAsia="仿宋_GB2312" w:hAnsi="黑体"/>
          <w:sz w:val="32"/>
          <w:szCs w:val="32"/>
        </w:rPr>
        <w:t>成本</w:t>
      </w:r>
      <w:r>
        <w:rPr>
          <w:rFonts w:ascii="仿宋_GB2312" w:eastAsia="仿宋_GB2312" w:hAnsi="黑体" w:hint="eastAsia"/>
          <w:sz w:val="32"/>
          <w:szCs w:val="32"/>
        </w:rPr>
        <w:t>指标</w:t>
      </w:r>
      <w:r>
        <w:rPr>
          <w:rFonts w:ascii="仿宋_GB2312" w:eastAsia="仿宋_GB2312" w:hAnsi="黑体"/>
          <w:sz w:val="32"/>
          <w:szCs w:val="32"/>
        </w:rPr>
        <w:t>上来看，</w:t>
      </w:r>
      <w:r>
        <w:rPr>
          <w:rFonts w:ascii="仿宋_GB2312" w:eastAsia="仿宋_GB2312" w:hAnsi="黑体" w:hint="eastAsia"/>
          <w:sz w:val="32"/>
          <w:szCs w:val="32"/>
        </w:rPr>
        <w:t>支持学前教育发展专项资金，严格按照发放标准发放，在政策规定范围内进行合理支出。</w:t>
      </w:r>
    </w:p>
    <w:p w14:paraId="7E47F552"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（2）效益指标分解下达和完成情况分析</w:t>
      </w:r>
    </w:p>
    <w:p w14:paraId="299B4DC4" w14:textId="77777777" w:rsidR="00D55D55" w:rsidRDefault="00D55D55" w:rsidP="00D55D55">
      <w:pPr>
        <w:spacing w:line="558"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支持学前教育发展资金专项资金全面保障</w:t>
      </w:r>
      <w:r>
        <w:rPr>
          <w:rFonts w:ascii="仿宋_GB2312" w:eastAsia="仿宋_GB2312" w:hAnsi="黑体"/>
          <w:sz w:val="32"/>
          <w:szCs w:val="32"/>
        </w:rPr>
        <w:t>了幼儿园开展教育活动</w:t>
      </w:r>
      <w:r>
        <w:rPr>
          <w:rFonts w:ascii="仿宋_GB2312" w:eastAsia="仿宋_GB2312" w:hAnsi="黑体" w:hint="eastAsia"/>
          <w:sz w:val="32"/>
          <w:szCs w:val="32"/>
        </w:rPr>
        <w:t>所需</w:t>
      </w:r>
      <w:r>
        <w:rPr>
          <w:rFonts w:ascii="仿宋_GB2312" w:eastAsia="仿宋_GB2312" w:hAnsi="黑体"/>
          <w:sz w:val="32"/>
          <w:szCs w:val="32"/>
        </w:rPr>
        <w:t>经费，有效弥补了</w:t>
      </w:r>
      <w:r>
        <w:rPr>
          <w:rFonts w:ascii="仿宋_GB2312" w:eastAsia="仿宋_GB2312" w:hAnsi="黑体" w:hint="eastAsia"/>
          <w:sz w:val="32"/>
          <w:szCs w:val="32"/>
        </w:rPr>
        <w:t>街道园、部门园</w:t>
      </w:r>
      <w:r>
        <w:rPr>
          <w:rFonts w:ascii="仿宋_GB2312" w:eastAsia="仿宋_GB2312" w:hAnsi="黑体"/>
          <w:sz w:val="32"/>
          <w:szCs w:val="32"/>
        </w:rPr>
        <w:t>及民办幼儿园运行经费不足，</w:t>
      </w:r>
      <w:r>
        <w:rPr>
          <w:rFonts w:ascii="仿宋_GB2312" w:eastAsia="仿宋_GB2312" w:hAnsi="黑体" w:hint="eastAsia"/>
          <w:sz w:val="32"/>
          <w:szCs w:val="32"/>
        </w:rPr>
        <w:t>对</w:t>
      </w:r>
      <w:r>
        <w:rPr>
          <w:rFonts w:ascii="仿宋_GB2312" w:eastAsia="仿宋_GB2312" w:hAnsi="黑体"/>
          <w:sz w:val="32"/>
          <w:szCs w:val="32"/>
        </w:rPr>
        <w:t>改善办园条件、</w:t>
      </w:r>
      <w:r>
        <w:rPr>
          <w:rFonts w:ascii="仿宋_GB2312" w:eastAsia="仿宋_GB2312" w:hAnsi="黑体" w:hint="eastAsia"/>
          <w:sz w:val="32"/>
          <w:szCs w:val="32"/>
        </w:rPr>
        <w:t>提升</w:t>
      </w:r>
      <w:r>
        <w:rPr>
          <w:rFonts w:ascii="仿宋_GB2312" w:eastAsia="仿宋_GB2312" w:hAnsi="黑体"/>
          <w:sz w:val="32"/>
          <w:szCs w:val="32"/>
        </w:rPr>
        <w:t>学前幼儿园普惠水平起到了</w:t>
      </w:r>
      <w:r>
        <w:rPr>
          <w:rFonts w:ascii="仿宋_GB2312" w:eastAsia="仿宋_GB2312" w:hAnsi="黑体" w:hint="eastAsia"/>
          <w:sz w:val="32"/>
          <w:szCs w:val="32"/>
        </w:rPr>
        <w:t>显著</w:t>
      </w:r>
      <w:r>
        <w:rPr>
          <w:rFonts w:ascii="仿宋_GB2312" w:eastAsia="仿宋_GB2312" w:hAnsi="黑体"/>
          <w:sz w:val="32"/>
          <w:szCs w:val="32"/>
        </w:rPr>
        <w:t>作用</w:t>
      </w:r>
      <w:r>
        <w:rPr>
          <w:rFonts w:ascii="仿宋_GB2312" w:eastAsia="仿宋_GB2312" w:hAnsi="黑体" w:hint="eastAsia"/>
          <w:sz w:val="32"/>
          <w:szCs w:val="32"/>
        </w:rPr>
        <w:t>。</w:t>
      </w:r>
    </w:p>
    <w:p w14:paraId="46031F29" w14:textId="77777777" w:rsidR="00D55D55" w:rsidRDefault="00D55D55" w:rsidP="00D55D55">
      <w:pPr>
        <w:spacing w:line="558"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持续稳定</w:t>
      </w:r>
      <w:r>
        <w:rPr>
          <w:rFonts w:ascii="仿宋_GB2312" w:eastAsia="仿宋_GB2312" w:hAnsi="黑体"/>
          <w:sz w:val="32"/>
          <w:szCs w:val="32"/>
        </w:rPr>
        <w:t>学前教育</w:t>
      </w:r>
      <w:r>
        <w:rPr>
          <w:rFonts w:ascii="仿宋_GB2312" w:eastAsia="仿宋_GB2312" w:hAnsi="黑体" w:hint="eastAsia"/>
          <w:sz w:val="32"/>
          <w:szCs w:val="32"/>
        </w:rPr>
        <w:t>普及</w:t>
      </w:r>
      <w:r>
        <w:rPr>
          <w:rFonts w:ascii="仿宋_GB2312" w:eastAsia="仿宋_GB2312" w:hAnsi="黑体"/>
          <w:sz w:val="32"/>
          <w:szCs w:val="32"/>
        </w:rPr>
        <w:t>普惠保障水平</w:t>
      </w:r>
      <w:r>
        <w:rPr>
          <w:rFonts w:ascii="仿宋_GB2312" w:eastAsia="仿宋_GB2312" w:hAnsi="黑体" w:hint="eastAsia"/>
          <w:sz w:val="32"/>
          <w:szCs w:val="32"/>
        </w:rPr>
        <w:t>，</w:t>
      </w:r>
      <w:r>
        <w:rPr>
          <w:rFonts w:ascii="仿宋_GB2312" w:eastAsia="仿宋_GB2312" w:hAnsi="黑体"/>
          <w:sz w:val="32"/>
          <w:szCs w:val="32"/>
        </w:rPr>
        <w:t>逐步解决</w:t>
      </w:r>
      <w:r>
        <w:rPr>
          <w:rFonts w:ascii="仿宋_GB2312" w:eastAsia="仿宋_GB2312" w:hAnsi="黑体" w:hint="eastAsia"/>
          <w:sz w:val="32"/>
          <w:szCs w:val="32"/>
        </w:rPr>
        <w:t>了</w:t>
      </w:r>
      <w:r>
        <w:rPr>
          <w:rFonts w:ascii="仿宋_GB2312" w:eastAsia="仿宋_GB2312" w:hAnsi="黑体"/>
          <w:sz w:val="32"/>
          <w:szCs w:val="32"/>
        </w:rPr>
        <w:t>区域</w:t>
      </w:r>
      <w:r>
        <w:rPr>
          <w:rFonts w:ascii="仿宋_GB2312" w:eastAsia="仿宋_GB2312" w:hAnsi="黑体"/>
          <w:sz w:val="32"/>
          <w:szCs w:val="32"/>
        </w:rPr>
        <w:t>“</w:t>
      </w:r>
      <w:r>
        <w:rPr>
          <w:rFonts w:ascii="仿宋_GB2312" w:eastAsia="仿宋_GB2312" w:hAnsi="黑体" w:hint="eastAsia"/>
          <w:sz w:val="32"/>
          <w:szCs w:val="32"/>
        </w:rPr>
        <w:t>入园</w:t>
      </w:r>
      <w:r>
        <w:rPr>
          <w:rFonts w:ascii="仿宋_GB2312" w:eastAsia="仿宋_GB2312" w:hAnsi="黑体"/>
          <w:sz w:val="32"/>
          <w:szCs w:val="32"/>
        </w:rPr>
        <w:t>难、入园贵</w:t>
      </w:r>
      <w:r>
        <w:rPr>
          <w:rFonts w:ascii="仿宋_GB2312" w:eastAsia="仿宋_GB2312" w:hAnsi="黑体"/>
          <w:sz w:val="32"/>
          <w:szCs w:val="32"/>
        </w:rPr>
        <w:t>”</w:t>
      </w:r>
      <w:r>
        <w:rPr>
          <w:rFonts w:ascii="仿宋_GB2312" w:eastAsia="仿宋_GB2312" w:hAnsi="黑体" w:hint="eastAsia"/>
          <w:sz w:val="32"/>
          <w:szCs w:val="32"/>
        </w:rPr>
        <w:t>问题。通过各级</w:t>
      </w:r>
      <w:r>
        <w:rPr>
          <w:rFonts w:ascii="仿宋_GB2312" w:eastAsia="仿宋_GB2312" w:hAnsi="黑体"/>
          <w:sz w:val="32"/>
          <w:szCs w:val="32"/>
        </w:rPr>
        <w:t>资金</w:t>
      </w:r>
      <w:r>
        <w:rPr>
          <w:rFonts w:ascii="仿宋_GB2312" w:eastAsia="仿宋_GB2312" w:hAnsi="黑体" w:hint="eastAsia"/>
          <w:sz w:val="32"/>
          <w:szCs w:val="32"/>
        </w:rPr>
        <w:t>对</w:t>
      </w:r>
      <w:r>
        <w:rPr>
          <w:rFonts w:ascii="仿宋_GB2312" w:eastAsia="仿宋_GB2312" w:hAnsi="黑体"/>
          <w:sz w:val="32"/>
          <w:szCs w:val="32"/>
        </w:rPr>
        <w:t>学前教育的投入，进一步满足了周边适龄儿童</w:t>
      </w:r>
      <w:r>
        <w:rPr>
          <w:rFonts w:ascii="仿宋_GB2312" w:eastAsia="仿宋_GB2312" w:hAnsi="黑体" w:hint="eastAsia"/>
          <w:sz w:val="32"/>
          <w:szCs w:val="32"/>
        </w:rPr>
        <w:t>的</w:t>
      </w:r>
      <w:r>
        <w:rPr>
          <w:rFonts w:ascii="仿宋_GB2312" w:eastAsia="仿宋_GB2312" w:hAnsi="黑体"/>
          <w:sz w:val="32"/>
          <w:szCs w:val="32"/>
        </w:rPr>
        <w:t>入园需求，</w:t>
      </w:r>
      <w:r>
        <w:rPr>
          <w:rFonts w:ascii="仿宋_GB2312" w:eastAsia="仿宋_GB2312" w:hAnsi="黑体" w:hint="eastAsia"/>
          <w:sz w:val="32"/>
          <w:szCs w:val="32"/>
        </w:rPr>
        <w:t>普惠</w:t>
      </w:r>
      <w:r>
        <w:rPr>
          <w:rFonts w:ascii="仿宋_GB2312" w:eastAsia="仿宋_GB2312" w:hAnsi="黑体"/>
          <w:sz w:val="32"/>
          <w:szCs w:val="32"/>
        </w:rPr>
        <w:t>性</w:t>
      </w:r>
      <w:r>
        <w:rPr>
          <w:rFonts w:ascii="仿宋_GB2312" w:eastAsia="仿宋_GB2312" w:hAnsi="黑体" w:hint="eastAsia"/>
          <w:sz w:val="32"/>
          <w:szCs w:val="32"/>
        </w:rPr>
        <w:t>幼儿园</w:t>
      </w:r>
      <w:r>
        <w:rPr>
          <w:rFonts w:ascii="仿宋_GB2312" w:eastAsia="仿宋_GB2312" w:hAnsi="黑体"/>
          <w:sz w:val="32"/>
          <w:szCs w:val="32"/>
        </w:rPr>
        <w:t>覆盖率达到</w:t>
      </w:r>
      <w:r>
        <w:rPr>
          <w:rFonts w:ascii="仿宋_GB2312" w:eastAsia="仿宋_GB2312" w:hAnsi="黑体" w:hint="eastAsia"/>
          <w:sz w:val="32"/>
          <w:szCs w:val="32"/>
        </w:rPr>
        <w:t>90.52</w:t>
      </w:r>
      <w:r>
        <w:rPr>
          <w:rFonts w:ascii="仿宋_GB2312" w:eastAsia="仿宋_GB2312" w:hAnsi="黑体"/>
          <w:sz w:val="32"/>
          <w:szCs w:val="32"/>
        </w:rPr>
        <w:t>%。</w:t>
      </w:r>
    </w:p>
    <w:p w14:paraId="00CF4243" w14:textId="77777777" w:rsidR="00D55D55" w:rsidRDefault="00D55D55" w:rsidP="00D55D55">
      <w:pPr>
        <w:spacing w:line="558"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持续扩大</w:t>
      </w:r>
      <w:r>
        <w:rPr>
          <w:rFonts w:ascii="仿宋_GB2312" w:eastAsia="仿宋_GB2312" w:hAnsi="黑体"/>
          <w:sz w:val="32"/>
          <w:szCs w:val="32"/>
        </w:rPr>
        <w:t>了现有</w:t>
      </w:r>
      <w:r>
        <w:rPr>
          <w:rFonts w:ascii="仿宋_GB2312" w:eastAsia="仿宋_GB2312" w:hAnsi="黑体" w:hint="eastAsia"/>
          <w:sz w:val="32"/>
          <w:szCs w:val="32"/>
        </w:rPr>
        <w:t>学前教育</w:t>
      </w:r>
      <w:r>
        <w:rPr>
          <w:rFonts w:ascii="仿宋_GB2312" w:eastAsia="仿宋_GB2312" w:hAnsi="黑体"/>
          <w:sz w:val="32"/>
          <w:szCs w:val="32"/>
        </w:rPr>
        <w:t>学位总量</w:t>
      </w:r>
      <w:r>
        <w:rPr>
          <w:rFonts w:ascii="仿宋_GB2312" w:eastAsia="仿宋_GB2312" w:hAnsi="黑体" w:hint="eastAsia"/>
          <w:sz w:val="32"/>
          <w:szCs w:val="32"/>
        </w:rPr>
        <w:t>，</w:t>
      </w:r>
      <w:r>
        <w:rPr>
          <w:rFonts w:ascii="仿宋_GB2312" w:eastAsia="仿宋_GB2312" w:hAnsi="黑体"/>
          <w:sz w:val="32"/>
          <w:szCs w:val="32"/>
        </w:rPr>
        <w:t>推进区域内学前教育事业的持续健康发展，</w:t>
      </w:r>
      <w:r>
        <w:rPr>
          <w:rFonts w:ascii="仿宋_GB2312" w:eastAsia="仿宋_GB2312" w:hAnsi="黑体" w:hint="eastAsia"/>
          <w:sz w:val="32"/>
          <w:szCs w:val="32"/>
        </w:rPr>
        <w:t>维护</w:t>
      </w:r>
      <w:r>
        <w:rPr>
          <w:rFonts w:ascii="仿宋_GB2312" w:eastAsia="仿宋_GB2312" w:hAnsi="黑体"/>
          <w:sz w:val="32"/>
          <w:szCs w:val="32"/>
        </w:rPr>
        <w:t>社会稳定</w:t>
      </w:r>
      <w:r>
        <w:rPr>
          <w:rFonts w:ascii="仿宋_GB2312" w:eastAsia="仿宋_GB2312" w:hAnsi="黑体" w:hint="eastAsia"/>
          <w:sz w:val="32"/>
          <w:szCs w:val="32"/>
        </w:rPr>
        <w:t>、</w:t>
      </w:r>
      <w:r>
        <w:rPr>
          <w:rFonts w:ascii="仿宋_GB2312" w:eastAsia="仿宋_GB2312" w:hAnsi="黑体"/>
          <w:sz w:val="32"/>
          <w:szCs w:val="32"/>
        </w:rPr>
        <w:t>构建和谐社会。</w:t>
      </w:r>
    </w:p>
    <w:p w14:paraId="2A2DBA11" w14:textId="77777777" w:rsidR="00D55D55" w:rsidRDefault="00D55D55" w:rsidP="00D55D55">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（3）满意度指标分解下达和完成情况分析</w:t>
      </w:r>
    </w:p>
    <w:p w14:paraId="3747DAB8" w14:textId="77777777" w:rsidR="00D55D55" w:rsidRDefault="00D55D55" w:rsidP="00D55D55">
      <w:pPr>
        <w:spacing w:line="558"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在一定程度上缓解了幼儿园缺少扩班建设和基本运行经费的局面，增加学前教育学位，改善办园条件，优化育人环境，按标准配备相应设施设备及玩教具，更好地满足保教工作需要。同时不断提高教职工待遇，保障教职工队伍的稳定，得到幼儿园老师、家长的认可，在园幼儿家长满意度达到90%以上。</w:t>
      </w:r>
    </w:p>
    <w:p w14:paraId="5A9EA131" w14:textId="77777777" w:rsidR="00D55D55" w:rsidRDefault="00D55D55" w:rsidP="00D55D55">
      <w:pPr>
        <w:spacing w:line="56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（二）项目取得的成效</w:t>
      </w:r>
    </w:p>
    <w:p w14:paraId="129ABCF4" w14:textId="77777777" w:rsidR="00D55D55" w:rsidRDefault="00D55D55" w:rsidP="00D55D55">
      <w:pPr>
        <w:spacing w:line="558"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通过</w:t>
      </w:r>
      <w:r>
        <w:rPr>
          <w:rFonts w:ascii="仿宋_GB2312" w:eastAsia="仿宋_GB2312" w:hAnsi="黑体"/>
          <w:sz w:val="32"/>
          <w:szCs w:val="32"/>
        </w:rPr>
        <w:t>支持学前教育发展</w:t>
      </w:r>
      <w:r>
        <w:rPr>
          <w:rFonts w:ascii="仿宋_GB2312" w:eastAsia="仿宋_GB2312" w:hAnsi="黑体" w:hint="eastAsia"/>
          <w:sz w:val="32"/>
          <w:szCs w:val="32"/>
        </w:rPr>
        <w:t>专项</w:t>
      </w:r>
      <w:r>
        <w:rPr>
          <w:rFonts w:ascii="仿宋_GB2312" w:eastAsia="仿宋_GB2312" w:hAnsi="黑体"/>
          <w:sz w:val="32"/>
          <w:szCs w:val="32"/>
        </w:rPr>
        <w:t>资金</w:t>
      </w:r>
      <w:r>
        <w:rPr>
          <w:rFonts w:ascii="仿宋_GB2312" w:eastAsia="仿宋_GB2312" w:hAnsi="黑体" w:hint="eastAsia"/>
          <w:sz w:val="32"/>
          <w:szCs w:val="32"/>
        </w:rPr>
        <w:t>的</w:t>
      </w:r>
      <w:r>
        <w:rPr>
          <w:rFonts w:ascii="仿宋_GB2312" w:eastAsia="仿宋_GB2312" w:hAnsi="黑体"/>
          <w:sz w:val="32"/>
          <w:szCs w:val="32"/>
        </w:rPr>
        <w:t>投入，进一步</w:t>
      </w:r>
      <w:r>
        <w:rPr>
          <w:rFonts w:ascii="仿宋_GB2312" w:eastAsia="仿宋_GB2312" w:hAnsi="黑体" w:hint="eastAsia"/>
          <w:sz w:val="32"/>
          <w:szCs w:val="32"/>
        </w:rPr>
        <w:t>调动了部门园及</w:t>
      </w:r>
      <w:r>
        <w:rPr>
          <w:rFonts w:ascii="仿宋_GB2312" w:eastAsia="仿宋_GB2312" w:hAnsi="黑体"/>
          <w:sz w:val="32"/>
          <w:szCs w:val="32"/>
        </w:rPr>
        <w:t>民办普惠各方力量</w:t>
      </w:r>
      <w:r>
        <w:rPr>
          <w:rFonts w:ascii="仿宋_GB2312" w:eastAsia="仿宋_GB2312" w:hAnsi="黑体" w:hint="eastAsia"/>
          <w:sz w:val="32"/>
          <w:szCs w:val="32"/>
        </w:rPr>
        <w:t>的办园积极性，促进</w:t>
      </w:r>
      <w:r>
        <w:rPr>
          <w:rFonts w:ascii="仿宋_GB2312" w:eastAsia="仿宋_GB2312" w:hAnsi="黑体"/>
          <w:sz w:val="32"/>
          <w:szCs w:val="32"/>
        </w:rPr>
        <w:t>幼儿园</w:t>
      </w:r>
      <w:r>
        <w:rPr>
          <w:rFonts w:ascii="仿宋_GB2312" w:eastAsia="仿宋_GB2312" w:hAnsi="黑体" w:hint="eastAsia"/>
          <w:sz w:val="32"/>
          <w:szCs w:val="32"/>
        </w:rPr>
        <w:t>聘用</w:t>
      </w:r>
      <w:r>
        <w:rPr>
          <w:rFonts w:ascii="仿宋_GB2312" w:eastAsia="仿宋_GB2312" w:hAnsi="黑体"/>
          <w:sz w:val="32"/>
          <w:szCs w:val="32"/>
        </w:rPr>
        <w:t>教师</w:t>
      </w:r>
      <w:r>
        <w:rPr>
          <w:rFonts w:ascii="仿宋_GB2312" w:eastAsia="仿宋_GB2312" w:hAnsi="黑体" w:hint="eastAsia"/>
          <w:sz w:val="32"/>
          <w:szCs w:val="32"/>
        </w:rPr>
        <w:t>待遇</w:t>
      </w:r>
      <w:r>
        <w:rPr>
          <w:rFonts w:ascii="仿宋_GB2312" w:eastAsia="仿宋_GB2312" w:hAnsi="黑体"/>
          <w:sz w:val="32"/>
          <w:szCs w:val="32"/>
        </w:rPr>
        <w:t>与编制内教师逐步实现同工同酬。</w:t>
      </w:r>
      <w:r>
        <w:rPr>
          <w:rFonts w:ascii="仿宋_GB2312" w:eastAsia="仿宋_GB2312" w:hAnsi="黑体" w:hint="eastAsia"/>
          <w:sz w:val="32"/>
          <w:szCs w:val="32"/>
        </w:rPr>
        <w:t>学前教育质量有效提高，普惠性学前教育保</w:t>
      </w:r>
      <w:r>
        <w:rPr>
          <w:rFonts w:ascii="仿宋_GB2312" w:eastAsia="仿宋_GB2312" w:hAnsi="黑体" w:hint="eastAsia"/>
          <w:sz w:val="32"/>
          <w:szCs w:val="32"/>
        </w:rPr>
        <w:lastRenderedPageBreak/>
        <w:t>障机制更加健全，学前教育各项政策有效落实。</w:t>
      </w:r>
    </w:p>
    <w:p w14:paraId="554FA28C" w14:textId="77777777" w:rsidR="00D55D55" w:rsidRDefault="00D55D55" w:rsidP="00D55D55">
      <w:pPr>
        <w:spacing w:line="558" w:lineRule="exact"/>
        <w:ind w:firstLineChars="200" w:firstLine="640"/>
        <w:rPr>
          <w:rFonts w:ascii="楷体_GB2312" w:eastAsia="楷体_GB2312" w:hAnsi="黑体" w:hint="eastAsia"/>
          <w:sz w:val="32"/>
          <w:szCs w:val="32"/>
        </w:rPr>
      </w:pPr>
      <w:r>
        <w:rPr>
          <w:rFonts w:ascii="楷体_GB2312" w:eastAsia="楷体_GB2312" w:hAnsi="黑体" w:hint="eastAsia"/>
          <w:sz w:val="32"/>
          <w:szCs w:val="32"/>
        </w:rPr>
        <w:t>1</w:t>
      </w:r>
      <w:r>
        <w:rPr>
          <w:rFonts w:ascii="楷体_GB2312" w:eastAsia="楷体_GB2312" w:hAnsi="黑体"/>
          <w:sz w:val="32"/>
          <w:szCs w:val="32"/>
        </w:rPr>
        <w:t>.</w:t>
      </w:r>
      <w:r>
        <w:rPr>
          <w:rFonts w:ascii="楷体_GB2312" w:eastAsia="楷体_GB2312" w:hAnsi="黑体" w:hint="eastAsia"/>
          <w:sz w:val="32"/>
          <w:szCs w:val="32"/>
        </w:rPr>
        <w:t>增加了学位数量，缓解了入园难问题</w:t>
      </w:r>
    </w:p>
    <w:p w14:paraId="6B1BC0C1" w14:textId="77777777" w:rsidR="00D55D55" w:rsidRDefault="00D55D55" w:rsidP="00D55D55">
      <w:pPr>
        <w:spacing w:line="558"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在学前教育专项资金支持下，幼儿园通过改扩建、扩班、等方式不断增加学位数量，满足周边群众入园需求。2024年，我区新建北京市第十五中学附属陶然亭幼儿园珠朝街分园，新增普惠性</w:t>
      </w:r>
      <w:r>
        <w:rPr>
          <w:rFonts w:ascii="仿宋_GB2312" w:eastAsia="仿宋_GB2312" w:hAnsi="黑体"/>
          <w:sz w:val="32"/>
          <w:szCs w:val="32"/>
        </w:rPr>
        <w:t>学前教育学位</w:t>
      </w:r>
      <w:r>
        <w:rPr>
          <w:rFonts w:ascii="仿宋_GB2312" w:eastAsia="仿宋_GB2312" w:hAnsi="黑体" w:hint="eastAsia"/>
          <w:sz w:val="32"/>
          <w:szCs w:val="32"/>
        </w:rPr>
        <w:t>90个</w:t>
      </w:r>
      <w:r>
        <w:rPr>
          <w:rFonts w:ascii="仿宋_GB2312" w:eastAsia="仿宋_GB2312" w:hAnsi="黑体"/>
          <w:sz w:val="32"/>
          <w:szCs w:val="32"/>
        </w:rPr>
        <w:t>，</w:t>
      </w:r>
      <w:r>
        <w:rPr>
          <w:rFonts w:ascii="仿宋_GB2312" w:eastAsia="仿宋_GB2312" w:hAnsi="黑体" w:hint="eastAsia"/>
          <w:sz w:val="32"/>
          <w:szCs w:val="32"/>
        </w:rPr>
        <w:t>在一定程度上缓解了入园难问题。</w:t>
      </w:r>
    </w:p>
    <w:p w14:paraId="22BE9B89" w14:textId="77777777" w:rsidR="00D55D55" w:rsidRDefault="00D55D55" w:rsidP="00D55D55">
      <w:pPr>
        <w:spacing w:line="558" w:lineRule="exact"/>
        <w:ind w:firstLineChars="200" w:firstLine="640"/>
        <w:rPr>
          <w:rFonts w:ascii="楷体_GB2312" w:eastAsia="楷体_GB2312" w:hAnsi="黑体" w:hint="eastAsia"/>
          <w:sz w:val="32"/>
          <w:szCs w:val="32"/>
        </w:rPr>
      </w:pPr>
      <w:r>
        <w:rPr>
          <w:rFonts w:ascii="楷体_GB2312" w:eastAsia="楷体_GB2312" w:hAnsi="黑体" w:hint="eastAsia"/>
          <w:sz w:val="32"/>
          <w:szCs w:val="32"/>
        </w:rPr>
        <w:t>2</w:t>
      </w:r>
      <w:r>
        <w:rPr>
          <w:rFonts w:ascii="楷体_GB2312" w:eastAsia="楷体_GB2312" w:hAnsi="黑体"/>
          <w:sz w:val="32"/>
          <w:szCs w:val="32"/>
        </w:rPr>
        <w:t>.</w:t>
      </w:r>
      <w:r>
        <w:rPr>
          <w:rFonts w:ascii="楷体_GB2312" w:eastAsia="楷体_GB2312" w:hAnsi="黑体" w:hint="eastAsia"/>
          <w:sz w:val="32"/>
          <w:szCs w:val="32"/>
        </w:rPr>
        <w:t>改善了办园条件，扩大了经济效益</w:t>
      </w:r>
    </w:p>
    <w:p w14:paraId="05618E25" w14:textId="77777777" w:rsidR="00D55D55" w:rsidRDefault="00D55D55" w:rsidP="00D55D55">
      <w:pPr>
        <w:spacing w:line="558"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学前教育专项资金的及时下拨，弥补幼儿园日常运行经费的不足，帮助幼儿园改善硬件条件，增加玩教具配备，完善教育设备设施，优化幼儿活动与发展的教育环境。优良的办园条件增加对于家长的吸引力，有利于扩大招生规模、提升服务质量。</w:t>
      </w:r>
    </w:p>
    <w:p w14:paraId="0A96DDD6" w14:textId="77777777" w:rsidR="00D55D55" w:rsidRDefault="00D55D55" w:rsidP="00D55D55">
      <w:pPr>
        <w:spacing w:line="558" w:lineRule="exact"/>
        <w:ind w:firstLineChars="200" w:firstLine="640"/>
        <w:rPr>
          <w:rFonts w:ascii="楷体_GB2312" w:eastAsia="楷体_GB2312" w:hAnsi="黑体" w:hint="eastAsia"/>
          <w:sz w:val="32"/>
          <w:szCs w:val="32"/>
        </w:rPr>
      </w:pPr>
      <w:r>
        <w:rPr>
          <w:rFonts w:ascii="楷体_GB2312" w:eastAsia="楷体_GB2312" w:hAnsi="黑体" w:hint="eastAsia"/>
          <w:sz w:val="32"/>
          <w:szCs w:val="32"/>
        </w:rPr>
        <w:t>3</w:t>
      </w:r>
      <w:r>
        <w:rPr>
          <w:rFonts w:ascii="楷体_GB2312" w:eastAsia="楷体_GB2312" w:hAnsi="黑体"/>
          <w:sz w:val="32"/>
          <w:szCs w:val="32"/>
        </w:rPr>
        <w:t>.</w:t>
      </w:r>
      <w:r>
        <w:rPr>
          <w:rFonts w:ascii="楷体_GB2312" w:eastAsia="楷体_GB2312" w:hAnsi="黑体" w:hint="eastAsia"/>
          <w:sz w:val="32"/>
          <w:szCs w:val="32"/>
        </w:rPr>
        <w:t>稳定了教师队伍，提升了保教质量</w:t>
      </w:r>
    </w:p>
    <w:p w14:paraId="58C91DA7" w14:textId="77777777" w:rsidR="00D55D55" w:rsidRDefault="00D55D55" w:rsidP="00D55D55">
      <w:pPr>
        <w:spacing w:line="558"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学前教育专项资金设定比例专门用于人员支出，保障教职工待遇，稳定教职工队伍，吸引更多的优秀人才加入学前教育教师队伍，不断提升我区学前教育保教工作质量。</w:t>
      </w:r>
    </w:p>
    <w:p w14:paraId="36837160" w14:textId="77777777" w:rsidR="00D55D55" w:rsidRDefault="00D55D55" w:rsidP="00D55D55">
      <w:pPr>
        <w:spacing w:line="558" w:lineRule="exact"/>
        <w:ind w:firstLineChars="200" w:firstLine="640"/>
        <w:rPr>
          <w:rFonts w:ascii="楷体_GB2312" w:eastAsia="楷体_GB2312" w:hAnsi="黑体" w:hint="eastAsia"/>
          <w:sz w:val="32"/>
          <w:szCs w:val="32"/>
        </w:rPr>
      </w:pPr>
      <w:r>
        <w:rPr>
          <w:rFonts w:ascii="楷体_GB2312" w:eastAsia="楷体_GB2312" w:hAnsi="黑体" w:hint="eastAsia"/>
          <w:sz w:val="32"/>
          <w:szCs w:val="32"/>
        </w:rPr>
        <w:t>4</w:t>
      </w:r>
      <w:r>
        <w:rPr>
          <w:rFonts w:ascii="楷体_GB2312" w:eastAsia="楷体_GB2312" w:hAnsi="黑体"/>
          <w:sz w:val="32"/>
          <w:szCs w:val="32"/>
        </w:rPr>
        <w:t>.</w:t>
      </w:r>
      <w:r>
        <w:rPr>
          <w:rFonts w:ascii="楷体_GB2312" w:eastAsia="楷体_GB2312" w:hAnsi="黑体" w:hint="eastAsia"/>
          <w:sz w:val="32"/>
          <w:szCs w:val="32"/>
        </w:rPr>
        <w:t>调动了普惠办园积极性，收到了社会效益</w:t>
      </w:r>
    </w:p>
    <w:p w14:paraId="6BA14451" w14:textId="77777777" w:rsidR="00D55D55" w:rsidRDefault="00D55D55" w:rsidP="00D55D55">
      <w:pPr>
        <w:spacing w:line="558" w:lineRule="exact"/>
        <w:ind w:firstLineChars="200" w:firstLine="640"/>
        <w:rPr>
          <w:rFonts w:ascii="楷体_GB2312" w:eastAsia="楷体_GB2312" w:hAnsi="楷体_GB2312" w:cs="楷体_GB2312" w:hint="eastAsia"/>
          <w:sz w:val="32"/>
          <w:szCs w:val="32"/>
        </w:rPr>
      </w:pPr>
      <w:r>
        <w:rPr>
          <w:rFonts w:ascii="仿宋_GB2312" w:eastAsia="仿宋_GB2312" w:hAnsi="黑体" w:hint="eastAsia"/>
          <w:sz w:val="32"/>
          <w:szCs w:val="32"/>
        </w:rPr>
        <w:t>学前教育专项资金的投入，有利于带动部门办园的主办单位和民办园举办者不断投入配套资金，调动其办园积极性。幼儿园硬件条件的改善，不断提升的办园品质，可以更好地为幼儿及家长服务。2024年，普惠性学前教育覆盖率达到90.52%，获得社会的</w:t>
      </w:r>
      <w:r>
        <w:rPr>
          <w:rFonts w:ascii="仿宋_GB2312" w:eastAsia="仿宋_GB2312" w:hAnsi="黑体"/>
          <w:sz w:val="32"/>
          <w:szCs w:val="32"/>
        </w:rPr>
        <w:t>普遍认可</w:t>
      </w:r>
      <w:r>
        <w:rPr>
          <w:rFonts w:ascii="仿宋_GB2312" w:eastAsia="仿宋_GB2312" w:hAnsi="黑体" w:hint="eastAsia"/>
          <w:sz w:val="32"/>
          <w:szCs w:val="32"/>
        </w:rPr>
        <w:t>。</w:t>
      </w:r>
    </w:p>
    <w:p w14:paraId="24C6CC77" w14:textId="77777777" w:rsidR="00D55D55" w:rsidRDefault="00D55D55" w:rsidP="00D55D55">
      <w:pPr>
        <w:spacing w:line="56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（三）主要管理措施</w:t>
      </w:r>
    </w:p>
    <w:p w14:paraId="799EC094" w14:textId="77777777" w:rsidR="00D55D55" w:rsidRDefault="00D55D55" w:rsidP="00D55D55">
      <w:pPr>
        <w:spacing w:line="558"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lastRenderedPageBreak/>
        <w:t>立足西城区学前教育发展实际情况，整体统筹推进普惠率提升工作。教委</w:t>
      </w:r>
      <w:r>
        <w:rPr>
          <w:rFonts w:ascii="仿宋_GB2312" w:eastAsia="仿宋_GB2312" w:hAnsi="黑体"/>
          <w:sz w:val="32"/>
          <w:szCs w:val="32"/>
        </w:rPr>
        <w:t>牵头，</w:t>
      </w:r>
      <w:r>
        <w:rPr>
          <w:rFonts w:ascii="仿宋_GB2312" w:eastAsia="仿宋_GB2312" w:hAnsi="黑体" w:hint="eastAsia"/>
          <w:sz w:val="32"/>
          <w:szCs w:val="32"/>
        </w:rPr>
        <w:t>相关委办局和各街道办事处充分发挥职能，凝聚发展合力，落实《西城区普惠性幼儿园覆盖率提升工作方案（2022—2024）》。</w:t>
      </w:r>
    </w:p>
    <w:p w14:paraId="5A4ED551" w14:textId="77777777" w:rsidR="00D55D55" w:rsidRDefault="00D55D55" w:rsidP="00D55D55">
      <w:pPr>
        <w:spacing w:line="558"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针对出生人口趋势和现有学位情况科学统筹。保障专项经费投入，通过继续推进普惠学位建设、维持现有普惠学位稳定、统筹推进后勤服务保障、鼓励民办幼儿园提供普惠学位等方式不断增加普惠性学位。</w:t>
      </w:r>
    </w:p>
    <w:p w14:paraId="1D5A5F77" w14:textId="77777777" w:rsidR="00D55D55" w:rsidRDefault="00D55D55" w:rsidP="00D55D55">
      <w:pPr>
        <w:spacing w:line="558"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推进普惠学位核准工作，优化招生政策和招生办法，确保普惠学位使用效率。</w:t>
      </w:r>
    </w:p>
    <w:p w14:paraId="2F0D264F" w14:textId="77777777" w:rsidR="00124034" w:rsidRPr="00124034" w:rsidRDefault="00D55D55" w:rsidP="006C7969">
      <w:pPr>
        <w:spacing w:line="558" w:lineRule="exact"/>
        <w:ind w:firstLineChars="200" w:firstLine="640"/>
        <w:rPr>
          <w:rFonts w:ascii="仿宋" w:eastAsia="仿宋" w:hAnsi="仿宋" w:hint="eastAsia"/>
          <w:sz w:val="32"/>
          <w:szCs w:val="32"/>
        </w:rPr>
      </w:pPr>
      <w:r>
        <w:rPr>
          <w:rFonts w:ascii="仿宋_GB2312" w:eastAsia="仿宋_GB2312" w:hAnsi="黑体" w:hint="eastAsia"/>
          <w:sz w:val="32"/>
          <w:szCs w:val="32"/>
        </w:rPr>
        <w:t>争取外联部门及主办单位支持，积极引导部门办园提供更多面向社会招生的普惠性学位。</w:t>
      </w:r>
    </w:p>
    <w:sectPr w:rsidR="00124034" w:rsidRPr="00124034" w:rsidSect="009D4DA0">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095E1" w14:textId="77777777" w:rsidR="009836DA" w:rsidRDefault="009836DA">
      <w:r>
        <w:separator/>
      </w:r>
    </w:p>
  </w:endnote>
  <w:endnote w:type="continuationSeparator" w:id="0">
    <w:p w14:paraId="5006B4C3" w14:textId="77777777" w:rsidR="009836DA" w:rsidRDefault="00983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A043E" w14:textId="77777777" w:rsidR="00361ADA" w:rsidRDefault="009D4DA0">
    <w:pPr>
      <w:pStyle w:val="a7"/>
      <w:framePr w:wrap="around" w:vAnchor="text" w:hAnchor="margin" w:xAlign="center" w:y="1"/>
      <w:rPr>
        <w:rStyle w:val="ad"/>
      </w:rPr>
    </w:pPr>
    <w:r>
      <w:fldChar w:fldCharType="begin"/>
    </w:r>
    <w:r w:rsidR="00361ADA">
      <w:rPr>
        <w:rStyle w:val="ad"/>
      </w:rPr>
      <w:instrText xml:space="preserve">PAGE  </w:instrText>
    </w:r>
    <w:r>
      <w:fldChar w:fldCharType="separate"/>
    </w:r>
    <w:r w:rsidR="00361ADA">
      <w:rPr>
        <w:rStyle w:val="ad"/>
      </w:rPr>
      <w:t>15</w:t>
    </w:r>
    <w:r>
      <w:fldChar w:fldCharType="end"/>
    </w:r>
  </w:p>
  <w:p w14:paraId="321175BF" w14:textId="77777777" w:rsidR="00361ADA" w:rsidRDefault="00361AD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1BD69" w14:textId="77777777" w:rsidR="00361ADA" w:rsidRDefault="009D4DA0">
    <w:pPr>
      <w:pStyle w:val="a7"/>
      <w:framePr w:wrap="around" w:vAnchor="text" w:hAnchor="margin" w:xAlign="center" w:y="1"/>
      <w:rPr>
        <w:rStyle w:val="ad"/>
      </w:rPr>
    </w:pPr>
    <w:r>
      <w:fldChar w:fldCharType="begin"/>
    </w:r>
    <w:r w:rsidR="00361ADA">
      <w:rPr>
        <w:rStyle w:val="ad"/>
      </w:rPr>
      <w:instrText xml:space="preserve">PAGE  </w:instrText>
    </w:r>
    <w:r>
      <w:fldChar w:fldCharType="separate"/>
    </w:r>
    <w:r w:rsidR="00E937B2">
      <w:rPr>
        <w:rStyle w:val="ad"/>
        <w:noProof/>
      </w:rPr>
      <w:t>28</w:t>
    </w:r>
    <w:r>
      <w:fldChar w:fldCharType="end"/>
    </w:r>
  </w:p>
  <w:p w14:paraId="0C7C1FBE" w14:textId="77777777" w:rsidR="00361ADA" w:rsidRDefault="00361AD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D3504" w14:textId="77777777" w:rsidR="009836DA" w:rsidRDefault="009836DA">
      <w:r>
        <w:separator/>
      </w:r>
    </w:p>
  </w:footnote>
  <w:footnote w:type="continuationSeparator" w:id="0">
    <w:p w14:paraId="3BF7B656" w14:textId="77777777" w:rsidR="009836DA" w:rsidRDefault="009836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E8A8085"/>
    <w:multiLevelType w:val="singleLevel"/>
    <w:tmpl w:val="AE8A8085"/>
    <w:lvl w:ilvl="0">
      <w:start w:val="2"/>
      <w:numFmt w:val="chineseCounting"/>
      <w:suff w:val="nothing"/>
      <w:lvlText w:val="（%1）"/>
      <w:lvlJc w:val="left"/>
      <w:rPr>
        <w:rFonts w:hint="eastAsia"/>
      </w:rPr>
    </w:lvl>
  </w:abstractNum>
  <w:abstractNum w:abstractNumId="1" w15:restartNumberingAfterBreak="0">
    <w:nsid w:val="BCAEA2E8"/>
    <w:multiLevelType w:val="singleLevel"/>
    <w:tmpl w:val="BCAEA2E8"/>
    <w:lvl w:ilvl="0">
      <w:start w:val="5"/>
      <w:numFmt w:val="decimal"/>
      <w:lvlText w:val="%1."/>
      <w:lvlJc w:val="left"/>
      <w:pPr>
        <w:tabs>
          <w:tab w:val="left" w:pos="312"/>
        </w:tabs>
      </w:pPr>
    </w:lvl>
  </w:abstractNum>
  <w:abstractNum w:abstractNumId="2" w15:restartNumberingAfterBreak="0">
    <w:nsid w:val="D7FFB472"/>
    <w:multiLevelType w:val="singleLevel"/>
    <w:tmpl w:val="D7FFB472"/>
    <w:lvl w:ilvl="0">
      <w:start w:val="1"/>
      <w:numFmt w:val="chineseCounting"/>
      <w:suff w:val="nothing"/>
      <w:lvlText w:val="%1、"/>
      <w:lvlJc w:val="left"/>
      <w:rPr>
        <w:rFonts w:hint="eastAsia"/>
      </w:rPr>
    </w:lvl>
  </w:abstractNum>
  <w:abstractNum w:abstractNumId="3" w15:restartNumberingAfterBreak="0">
    <w:nsid w:val="D82CCF57"/>
    <w:multiLevelType w:val="singleLevel"/>
    <w:tmpl w:val="D82CCF57"/>
    <w:lvl w:ilvl="0">
      <w:start w:val="2"/>
      <w:numFmt w:val="chineseCounting"/>
      <w:suff w:val="nothing"/>
      <w:lvlText w:val="（%1）"/>
      <w:lvlJc w:val="left"/>
      <w:rPr>
        <w:rFonts w:hint="eastAsia"/>
      </w:rPr>
    </w:lvl>
  </w:abstractNum>
  <w:abstractNum w:abstractNumId="4" w15:restartNumberingAfterBreak="0">
    <w:nsid w:val="FBF56A7B"/>
    <w:multiLevelType w:val="singleLevel"/>
    <w:tmpl w:val="FBF56A7B"/>
    <w:lvl w:ilvl="0">
      <w:start w:val="2"/>
      <w:numFmt w:val="decimal"/>
      <w:lvlText w:val="%1."/>
      <w:lvlJc w:val="left"/>
      <w:pPr>
        <w:tabs>
          <w:tab w:val="left" w:pos="312"/>
        </w:tabs>
      </w:pPr>
    </w:lvl>
  </w:abstractNum>
  <w:abstractNum w:abstractNumId="5" w15:restartNumberingAfterBreak="0">
    <w:nsid w:val="FCEE4F28"/>
    <w:multiLevelType w:val="singleLevel"/>
    <w:tmpl w:val="FCEE4F28"/>
    <w:lvl w:ilvl="0">
      <w:start w:val="2"/>
      <w:numFmt w:val="chineseCounting"/>
      <w:suff w:val="nothing"/>
      <w:lvlText w:val="（%1）"/>
      <w:lvlJc w:val="left"/>
      <w:rPr>
        <w:rFonts w:hint="eastAsia"/>
      </w:rPr>
    </w:lvl>
  </w:abstractNum>
  <w:abstractNum w:abstractNumId="6" w15:restartNumberingAfterBreak="0">
    <w:nsid w:val="39B762DC"/>
    <w:multiLevelType w:val="multilevel"/>
    <w:tmpl w:val="39B762DC"/>
    <w:lvl w:ilvl="0">
      <w:start w:val="1"/>
      <w:numFmt w:val="bullet"/>
      <w:lvlText w:val=""/>
      <w:lvlJc w:val="left"/>
      <w:pPr>
        <w:ind w:left="1060" w:hanging="420"/>
      </w:pPr>
      <w:rPr>
        <w:rFonts w:ascii="Wingdings" w:hAnsi="Wingdings" w:hint="default"/>
      </w:rPr>
    </w:lvl>
    <w:lvl w:ilvl="1">
      <w:start w:val="1"/>
      <w:numFmt w:val="bullet"/>
      <w:lvlText w:val=""/>
      <w:lvlJc w:val="left"/>
      <w:pPr>
        <w:ind w:left="1480" w:hanging="420"/>
      </w:pPr>
      <w:rPr>
        <w:rFonts w:ascii="Wingdings" w:hAnsi="Wingdings" w:hint="default"/>
      </w:rPr>
    </w:lvl>
    <w:lvl w:ilvl="2">
      <w:start w:val="1"/>
      <w:numFmt w:val="bullet"/>
      <w:lvlText w:val=""/>
      <w:lvlJc w:val="left"/>
      <w:pPr>
        <w:ind w:left="1900" w:hanging="420"/>
      </w:pPr>
      <w:rPr>
        <w:rFonts w:ascii="Wingdings" w:hAnsi="Wingdings" w:hint="default"/>
      </w:rPr>
    </w:lvl>
    <w:lvl w:ilvl="3">
      <w:start w:val="1"/>
      <w:numFmt w:val="bullet"/>
      <w:lvlText w:val=""/>
      <w:lvlJc w:val="left"/>
      <w:pPr>
        <w:ind w:left="2320" w:hanging="420"/>
      </w:pPr>
      <w:rPr>
        <w:rFonts w:ascii="Wingdings" w:hAnsi="Wingdings" w:hint="default"/>
      </w:rPr>
    </w:lvl>
    <w:lvl w:ilvl="4">
      <w:start w:val="1"/>
      <w:numFmt w:val="bullet"/>
      <w:lvlText w:val=""/>
      <w:lvlJc w:val="left"/>
      <w:pPr>
        <w:ind w:left="2740" w:hanging="420"/>
      </w:pPr>
      <w:rPr>
        <w:rFonts w:ascii="Wingdings" w:hAnsi="Wingdings" w:hint="default"/>
      </w:rPr>
    </w:lvl>
    <w:lvl w:ilvl="5">
      <w:start w:val="1"/>
      <w:numFmt w:val="bullet"/>
      <w:lvlText w:val=""/>
      <w:lvlJc w:val="left"/>
      <w:pPr>
        <w:ind w:left="3160" w:hanging="420"/>
      </w:pPr>
      <w:rPr>
        <w:rFonts w:ascii="Wingdings" w:hAnsi="Wingdings" w:hint="default"/>
      </w:rPr>
    </w:lvl>
    <w:lvl w:ilvl="6">
      <w:start w:val="1"/>
      <w:numFmt w:val="bullet"/>
      <w:lvlText w:val=""/>
      <w:lvlJc w:val="left"/>
      <w:pPr>
        <w:ind w:left="3580" w:hanging="420"/>
      </w:pPr>
      <w:rPr>
        <w:rFonts w:ascii="Wingdings" w:hAnsi="Wingdings" w:hint="default"/>
      </w:rPr>
    </w:lvl>
    <w:lvl w:ilvl="7">
      <w:start w:val="1"/>
      <w:numFmt w:val="bullet"/>
      <w:lvlText w:val=""/>
      <w:lvlJc w:val="left"/>
      <w:pPr>
        <w:ind w:left="4000" w:hanging="420"/>
      </w:pPr>
      <w:rPr>
        <w:rFonts w:ascii="Wingdings" w:hAnsi="Wingdings" w:hint="default"/>
      </w:rPr>
    </w:lvl>
    <w:lvl w:ilvl="8">
      <w:start w:val="1"/>
      <w:numFmt w:val="bullet"/>
      <w:lvlText w:val=""/>
      <w:lvlJc w:val="left"/>
      <w:pPr>
        <w:ind w:left="4420" w:hanging="420"/>
      </w:pPr>
      <w:rPr>
        <w:rFonts w:ascii="Wingdings" w:hAnsi="Wingdings" w:hint="default"/>
      </w:rPr>
    </w:lvl>
  </w:abstractNum>
  <w:abstractNum w:abstractNumId="7" w15:restartNumberingAfterBreak="0">
    <w:nsid w:val="3AFEC163"/>
    <w:multiLevelType w:val="singleLevel"/>
    <w:tmpl w:val="3AFEC163"/>
    <w:lvl w:ilvl="0">
      <w:start w:val="1"/>
      <w:numFmt w:val="chineseCounting"/>
      <w:suff w:val="nothing"/>
      <w:lvlText w:val="（%1）"/>
      <w:lvlJc w:val="left"/>
      <w:rPr>
        <w:rFonts w:hint="eastAsia"/>
      </w:rPr>
    </w:lvl>
  </w:abstractNum>
  <w:abstractNum w:abstractNumId="8" w15:restartNumberingAfterBreak="0">
    <w:nsid w:val="42742770"/>
    <w:multiLevelType w:val="singleLevel"/>
    <w:tmpl w:val="8D7E84BE"/>
    <w:lvl w:ilvl="0">
      <w:start w:val="1"/>
      <w:numFmt w:val="chineseCounting"/>
      <w:suff w:val="nothing"/>
      <w:lvlText w:val="%1、"/>
      <w:lvlJc w:val="left"/>
      <w:rPr>
        <w:rFonts w:hint="eastAsia"/>
      </w:rPr>
    </w:lvl>
  </w:abstractNum>
  <w:abstractNum w:abstractNumId="9" w15:restartNumberingAfterBreak="0">
    <w:nsid w:val="4E1B31AB"/>
    <w:multiLevelType w:val="multilevel"/>
    <w:tmpl w:val="4E1B31AB"/>
    <w:lvl w:ilvl="0">
      <w:start w:val="1"/>
      <w:numFmt w:val="bullet"/>
      <w:lvlText w:val=""/>
      <w:lvlJc w:val="left"/>
      <w:pPr>
        <w:ind w:left="988" w:hanging="420"/>
      </w:pPr>
      <w:rPr>
        <w:rFonts w:ascii="Wingdings" w:hAnsi="Wingdings" w:hint="default"/>
      </w:rPr>
    </w:lvl>
    <w:lvl w:ilvl="1">
      <w:start w:val="1"/>
      <w:numFmt w:val="bullet"/>
      <w:lvlText w:val=""/>
      <w:lvlJc w:val="left"/>
      <w:pPr>
        <w:ind w:left="1480" w:hanging="420"/>
      </w:pPr>
      <w:rPr>
        <w:rFonts w:ascii="Wingdings" w:hAnsi="Wingdings" w:hint="default"/>
      </w:rPr>
    </w:lvl>
    <w:lvl w:ilvl="2">
      <w:start w:val="1"/>
      <w:numFmt w:val="bullet"/>
      <w:lvlText w:val=""/>
      <w:lvlJc w:val="left"/>
      <w:pPr>
        <w:ind w:left="1900" w:hanging="420"/>
      </w:pPr>
      <w:rPr>
        <w:rFonts w:ascii="Wingdings" w:hAnsi="Wingdings" w:hint="default"/>
      </w:rPr>
    </w:lvl>
    <w:lvl w:ilvl="3">
      <w:start w:val="1"/>
      <w:numFmt w:val="bullet"/>
      <w:lvlText w:val=""/>
      <w:lvlJc w:val="left"/>
      <w:pPr>
        <w:ind w:left="2320" w:hanging="420"/>
      </w:pPr>
      <w:rPr>
        <w:rFonts w:ascii="Wingdings" w:hAnsi="Wingdings" w:hint="default"/>
      </w:rPr>
    </w:lvl>
    <w:lvl w:ilvl="4">
      <w:start w:val="1"/>
      <w:numFmt w:val="bullet"/>
      <w:lvlText w:val=""/>
      <w:lvlJc w:val="left"/>
      <w:pPr>
        <w:ind w:left="2740" w:hanging="420"/>
      </w:pPr>
      <w:rPr>
        <w:rFonts w:ascii="Wingdings" w:hAnsi="Wingdings" w:hint="default"/>
      </w:rPr>
    </w:lvl>
    <w:lvl w:ilvl="5">
      <w:start w:val="1"/>
      <w:numFmt w:val="bullet"/>
      <w:lvlText w:val=""/>
      <w:lvlJc w:val="left"/>
      <w:pPr>
        <w:ind w:left="3160" w:hanging="420"/>
      </w:pPr>
      <w:rPr>
        <w:rFonts w:ascii="Wingdings" w:hAnsi="Wingdings" w:hint="default"/>
      </w:rPr>
    </w:lvl>
    <w:lvl w:ilvl="6">
      <w:start w:val="1"/>
      <w:numFmt w:val="bullet"/>
      <w:lvlText w:val=""/>
      <w:lvlJc w:val="left"/>
      <w:pPr>
        <w:ind w:left="3580" w:hanging="420"/>
      </w:pPr>
      <w:rPr>
        <w:rFonts w:ascii="Wingdings" w:hAnsi="Wingdings" w:hint="default"/>
      </w:rPr>
    </w:lvl>
    <w:lvl w:ilvl="7">
      <w:start w:val="1"/>
      <w:numFmt w:val="bullet"/>
      <w:lvlText w:val=""/>
      <w:lvlJc w:val="left"/>
      <w:pPr>
        <w:ind w:left="4000" w:hanging="420"/>
      </w:pPr>
      <w:rPr>
        <w:rFonts w:ascii="Wingdings" w:hAnsi="Wingdings" w:hint="default"/>
      </w:rPr>
    </w:lvl>
    <w:lvl w:ilvl="8">
      <w:start w:val="1"/>
      <w:numFmt w:val="bullet"/>
      <w:lvlText w:val=""/>
      <w:lvlJc w:val="left"/>
      <w:pPr>
        <w:ind w:left="4420" w:hanging="420"/>
      </w:pPr>
      <w:rPr>
        <w:rFonts w:ascii="Wingdings" w:hAnsi="Wingdings" w:hint="default"/>
      </w:rPr>
    </w:lvl>
  </w:abstractNum>
  <w:abstractNum w:abstractNumId="10" w15:restartNumberingAfterBreak="0">
    <w:nsid w:val="526250BF"/>
    <w:multiLevelType w:val="hybridMultilevel"/>
    <w:tmpl w:val="6C5C8BD2"/>
    <w:lvl w:ilvl="0" w:tplc="C862071E">
      <w:start w:val="1"/>
      <w:numFmt w:val="decimal"/>
      <w:lvlText w:val="%1."/>
      <w:lvlJc w:val="left"/>
      <w:pPr>
        <w:ind w:left="930" w:hanging="360"/>
      </w:pPr>
      <w:rPr>
        <w:rFonts w:hint="default"/>
      </w:rPr>
    </w:lvl>
    <w:lvl w:ilvl="1" w:tplc="04090019" w:tentative="1">
      <w:start w:val="1"/>
      <w:numFmt w:val="lowerLetter"/>
      <w:lvlText w:val="%2)"/>
      <w:lvlJc w:val="left"/>
      <w:pPr>
        <w:ind w:left="1450" w:hanging="440"/>
      </w:pPr>
    </w:lvl>
    <w:lvl w:ilvl="2" w:tplc="0409001B" w:tentative="1">
      <w:start w:val="1"/>
      <w:numFmt w:val="lowerRoman"/>
      <w:lvlText w:val="%3."/>
      <w:lvlJc w:val="right"/>
      <w:pPr>
        <w:ind w:left="1890" w:hanging="440"/>
      </w:pPr>
    </w:lvl>
    <w:lvl w:ilvl="3" w:tplc="0409000F" w:tentative="1">
      <w:start w:val="1"/>
      <w:numFmt w:val="decimal"/>
      <w:lvlText w:val="%4."/>
      <w:lvlJc w:val="left"/>
      <w:pPr>
        <w:ind w:left="2330" w:hanging="440"/>
      </w:pPr>
    </w:lvl>
    <w:lvl w:ilvl="4" w:tplc="04090019" w:tentative="1">
      <w:start w:val="1"/>
      <w:numFmt w:val="lowerLetter"/>
      <w:lvlText w:val="%5)"/>
      <w:lvlJc w:val="left"/>
      <w:pPr>
        <w:ind w:left="2770" w:hanging="440"/>
      </w:pPr>
    </w:lvl>
    <w:lvl w:ilvl="5" w:tplc="0409001B" w:tentative="1">
      <w:start w:val="1"/>
      <w:numFmt w:val="lowerRoman"/>
      <w:lvlText w:val="%6."/>
      <w:lvlJc w:val="right"/>
      <w:pPr>
        <w:ind w:left="3210" w:hanging="440"/>
      </w:pPr>
    </w:lvl>
    <w:lvl w:ilvl="6" w:tplc="0409000F" w:tentative="1">
      <w:start w:val="1"/>
      <w:numFmt w:val="decimal"/>
      <w:lvlText w:val="%7."/>
      <w:lvlJc w:val="left"/>
      <w:pPr>
        <w:ind w:left="3650" w:hanging="440"/>
      </w:pPr>
    </w:lvl>
    <w:lvl w:ilvl="7" w:tplc="04090019" w:tentative="1">
      <w:start w:val="1"/>
      <w:numFmt w:val="lowerLetter"/>
      <w:lvlText w:val="%8)"/>
      <w:lvlJc w:val="left"/>
      <w:pPr>
        <w:ind w:left="4090" w:hanging="440"/>
      </w:pPr>
    </w:lvl>
    <w:lvl w:ilvl="8" w:tplc="0409001B" w:tentative="1">
      <w:start w:val="1"/>
      <w:numFmt w:val="lowerRoman"/>
      <w:lvlText w:val="%9."/>
      <w:lvlJc w:val="right"/>
      <w:pPr>
        <w:ind w:left="4530" w:hanging="440"/>
      </w:pPr>
    </w:lvl>
  </w:abstractNum>
  <w:abstractNum w:abstractNumId="11" w15:restartNumberingAfterBreak="0">
    <w:nsid w:val="5D1531E2"/>
    <w:multiLevelType w:val="hybridMultilevel"/>
    <w:tmpl w:val="39865480"/>
    <w:lvl w:ilvl="0" w:tplc="6368F358">
      <w:start w:val="1"/>
      <w:numFmt w:val="japaneseCounting"/>
      <w:lvlText w:val="%1、"/>
      <w:lvlJc w:val="left"/>
      <w:pPr>
        <w:ind w:left="1120" w:hanging="56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12" w15:restartNumberingAfterBreak="0">
    <w:nsid w:val="6FE1244B"/>
    <w:multiLevelType w:val="singleLevel"/>
    <w:tmpl w:val="6FE1244B"/>
    <w:lvl w:ilvl="0">
      <w:start w:val="5"/>
      <w:numFmt w:val="chineseCounting"/>
      <w:suff w:val="nothing"/>
      <w:lvlText w:val="%1、"/>
      <w:lvlJc w:val="left"/>
      <w:rPr>
        <w:rFonts w:hint="eastAsia"/>
      </w:rPr>
    </w:lvl>
  </w:abstractNum>
  <w:num w:numId="1" w16cid:durableId="1206913601">
    <w:abstractNumId w:val="2"/>
  </w:num>
  <w:num w:numId="2" w16cid:durableId="1519269853">
    <w:abstractNumId w:val="11"/>
  </w:num>
  <w:num w:numId="3" w16cid:durableId="811019646">
    <w:abstractNumId w:val="5"/>
  </w:num>
  <w:num w:numId="4" w16cid:durableId="831486520">
    <w:abstractNumId w:val="4"/>
  </w:num>
  <w:num w:numId="5" w16cid:durableId="1226138048">
    <w:abstractNumId w:val="1"/>
  </w:num>
  <w:num w:numId="6" w16cid:durableId="43263300">
    <w:abstractNumId w:val="7"/>
  </w:num>
  <w:num w:numId="7" w16cid:durableId="1124346269">
    <w:abstractNumId w:val="10"/>
  </w:num>
  <w:num w:numId="8" w16cid:durableId="1550796709">
    <w:abstractNumId w:val="8"/>
  </w:num>
  <w:num w:numId="9" w16cid:durableId="726338797">
    <w:abstractNumId w:val="3"/>
  </w:num>
  <w:num w:numId="10" w16cid:durableId="1230533972">
    <w:abstractNumId w:val="0"/>
  </w:num>
  <w:num w:numId="11" w16cid:durableId="826551178">
    <w:abstractNumId w:val="12"/>
  </w:num>
  <w:num w:numId="12" w16cid:durableId="1776055751">
    <w:abstractNumId w:val="6"/>
  </w:num>
  <w:num w:numId="13" w16cid:durableId="20729700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246"/>
    <w:rsid w:val="D8FF64A3"/>
    <w:rsid w:val="E9BB220B"/>
    <w:rsid w:val="EF0F2CF3"/>
    <w:rsid w:val="F7FB4260"/>
    <w:rsid w:val="FAF98CF7"/>
    <w:rsid w:val="FEFF1A39"/>
    <w:rsid w:val="00001E6C"/>
    <w:rsid w:val="00003B03"/>
    <w:rsid w:val="000040E6"/>
    <w:rsid w:val="000044AC"/>
    <w:rsid w:val="00011D72"/>
    <w:rsid w:val="0001303F"/>
    <w:rsid w:val="00027CD5"/>
    <w:rsid w:val="00031B8E"/>
    <w:rsid w:val="00033EC1"/>
    <w:rsid w:val="00034224"/>
    <w:rsid w:val="00040275"/>
    <w:rsid w:val="000413A3"/>
    <w:rsid w:val="00042D83"/>
    <w:rsid w:val="0004719C"/>
    <w:rsid w:val="00047F6E"/>
    <w:rsid w:val="00051B00"/>
    <w:rsid w:val="00054F1C"/>
    <w:rsid w:val="000601B1"/>
    <w:rsid w:val="00062822"/>
    <w:rsid w:val="00062BCC"/>
    <w:rsid w:val="00066E19"/>
    <w:rsid w:val="0006752F"/>
    <w:rsid w:val="00071797"/>
    <w:rsid w:val="00071860"/>
    <w:rsid w:val="0007258E"/>
    <w:rsid w:val="000735A8"/>
    <w:rsid w:val="00076AE2"/>
    <w:rsid w:val="00077A9E"/>
    <w:rsid w:val="00077F4A"/>
    <w:rsid w:val="00077FE5"/>
    <w:rsid w:val="00080447"/>
    <w:rsid w:val="00081D01"/>
    <w:rsid w:val="00085663"/>
    <w:rsid w:val="00090547"/>
    <w:rsid w:val="00095948"/>
    <w:rsid w:val="00095C26"/>
    <w:rsid w:val="00096504"/>
    <w:rsid w:val="00096B86"/>
    <w:rsid w:val="000A10FF"/>
    <w:rsid w:val="000A1770"/>
    <w:rsid w:val="000A19C2"/>
    <w:rsid w:val="000A283C"/>
    <w:rsid w:val="000B15B7"/>
    <w:rsid w:val="000B20D9"/>
    <w:rsid w:val="000B70F1"/>
    <w:rsid w:val="000C4611"/>
    <w:rsid w:val="000D0A02"/>
    <w:rsid w:val="000D6854"/>
    <w:rsid w:val="000E0B26"/>
    <w:rsid w:val="000E31C5"/>
    <w:rsid w:val="000E3291"/>
    <w:rsid w:val="000F08FE"/>
    <w:rsid w:val="000F2A48"/>
    <w:rsid w:val="000F49BE"/>
    <w:rsid w:val="00100246"/>
    <w:rsid w:val="0010682D"/>
    <w:rsid w:val="001073C6"/>
    <w:rsid w:val="00107DB5"/>
    <w:rsid w:val="00111F75"/>
    <w:rsid w:val="0011483D"/>
    <w:rsid w:val="00115724"/>
    <w:rsid w:val="00124034"/>
    <w:rsid w:val="00130995"/>
    <w:rsid w:val="00131FF9"/>
    <w:rsid w:val="00132320"/>
    <w:rsid w:val="00135F29"/>
    <w:rsid w:val="001369A7"/>
    <w:rsid w:val="001375CD"/>
    <w:rsid w:val="00141114"/>
    <w:rsid w:val="001428C5"/>
    <w:rsid w:val="001440B9"/>
    <w:rsid w:val="001503D8"/>
    <w:rsid w:val="00154581"/>
    <w:rsid w:val="00154B54"/>
    <w:rsid w:val="00157540"/>
    <w:rsid w:val="0017111F"/>
    <w:rsid w:val="00173CF6"/>
    <w:rsid w:val="00174731"/>
    <w:rsid w:val="00177FC3"/>
    <w:rsid w:val="00180DAD"/>
    <w:rsid w:val="0018370E"/>
    <w:rsid w:val="001852E1"/>
    <w:rsid w:val="00191568"/>
    <w:rsid w:val="001A032D"/>
    <w:rsid w:val="001A0F5D"/>
    <w:rsid w:val="001A4277"/>
    <w:rsid w:val="001A7D2E"/>
    <w:rsid w:val="001A7E27"/>
    <w:rsid w:val="001B0249"/>
    <w:rsid w:val="001B1DF9"/>
    <w:rsid w:val="001B1E93"/>
    <w:rsid w:val="001B2AF9"/>
    <w:rsid w:val="001B375E"/>
    <w:rsid w:val="001B4A46"/>
    <w:rsid w:val="001B5E87"/>
    <w:rsid w:val="001B5E91"/>
    <w:rsid w:val="001B7988"/>
    <w:rsid w:val="001C066E"/>
    <w:rsid w:val="001C5059"/>
    <w:rsid w:val="001D06E7"/>
    <w:rsid w:val="001D52DF"/>
    <w:rsid w:val="001D78D9"/>
    <w:rsid w:val="001D7B51"/>
    <w:rsid w:val="001E0556"/>
    <w:rsid w:val="001E2355"/>
    <w:rsid w:val="001E2379"/>
    <w:rsid w:val="001E29A9"/>
    <w:rsid w:val="001E5E1F"/>
    <w:rsid w:val="001F07DF"/>
    <w:rsid w:val="001F1B6D"/>
    <w:rsid w:val="001F286D"/>
    <w:rsid w:val="001F5857"/>
    <w:rsid w:val="00205781"/>
    <w:rsid w:val="00205D17"/>
    <w:rsid w:val="00206EC3"/>
    <w:rsid w:val="002103EC"/>
    <w:rsid w:val="0021047C"/>
    <w:rsid w:val="00211E4E"/>
    <w:rsid w:val="002122C5"/>
    <w:rsid w:val="00213D1C"/>
    <w:rsid w:val="00214C3A"/>
    <w:rsid w:val="00215359"/>
    <w:rsid w:val="00217517"/>
    <w:rsid w:val="00220297"/>
    <w:rsid w:val="00221A97"/>
    <w:rsid w:val="002224AA"/>
    <w:rsid w:val="00222628"/>
    <w:rsid w:val="00224394"/>
    <w:rsid w:val="002253CB"/>
    <w:rsid w:val="00227440"/>
    <w:rsid w:val="00230052"/>
    <w:rsid w:val="002326DE"/>
    <w:rsid w:val="00234314"/>
    <w:rsid w:val="00241724"/>
    <w:rsid w:val="00241D12"/>
    <w:rsid w:val="0024390C"/>
    <w:rsid w:val="002441F4"/>
    <w:rsid w:val="00244204"/>
    <w:rsid w:val="002448A4"/>
    <w:rsid w:val="00245A0A"/>
    <w:rsid w:val="00246C42"/>
    <w:rsid w:val="002515CC"/>
    <w:rsid w:val="00253268"/>
    <w:rsid w:val="00253EC4"/>
    <w:rsid w:val="00254515"/>
    <w:rsid w:val="00255140"/>
    <w:rsid w:val="0026479D"/>
    <w:rsid w:val="002673C4"/>
    <w:rsid w:val="0027112B"/>
    <w:rsid w:val="00271C3F"/>
    <w:rsid w:val="00272007"/>
    <w:rsid w:val="00272460"/>
    <w:rsid w:val="002725B6"/>
    <w:rsid w:val="00273070"/>
    <w:rsid w:val="0027394A"/>
    <w:rsid w:val="00274D50"/>
    <w:rsid w:val="002760D5"/>
    <w:rsid w:val="00276289"/>
    <w:rsid w:val="0028081D"/>
    <w:rsid w:val="00280C57"/>
    <w:rsid w:val="0028458C"/>
    <w:rsid w:val="002911BD"/>
    <w:rsid w:val="00291C98"/>
    <w:rsid w:val="00294DE9"/>
    <w:rsid w:val="002A1488"/>
    <w:rsid w:val="002A4C2B"/>
    <w:rsid w:val="002A6504"/>
    <w:rsid w:val="002B19D0"/>
    <w:rsid w:val="002B24F5"/>
    <w:rsid w:val="002B2C20"/>
    <w:rsid w:val="002B2E81"/>
    <w:rsid w:val="002B3682"/>
    <w:rsid w:val="002B5464"/>
    <w:rsid w:val="002C0443"/>
    <w:rsid w:val="002C12FB"/>
    <w:rsid w:val="002C22AE"/>
    <w:rsid w:val="002C24BC"/>
    <w:rsid w:val="002D03C6"/>
    <w:rsid w:val="002D0FDF"/>
    <w:rsid w:val="002D3955"/>
    <w:rsid w:val="002D572D"/>
    <w:rsid w:val="002D68A9"/>
    <w:rsid w:val="002D6D20"/>
    <w:rsid w:val="002E06AE"/>
    <w:rsid w:val="002E1D5A"/>
    <w:rsid w:val="002E4B75"/>
    <w:rsid w:val="002E6529"/>
    <w:rsid w:val="002E68DD"/>
    <w:rsid w:val="002F0D72"/>
    <w:rsid w:val="002F17C2"/>
    <w:rsid w:val="002F32EE"/>
    <w:rsid w:val="002F4054"/>
    <w:rsid w:val="002F5574"/>
    <w:rsid w:val="002F5C2F"/>
    <w:rsid w:val="00301D20"/>
    <w:rsid w:val="00302B19"/>
    <w:rsid w:val="00303428"/>
    <w:rsid w:val="003053C4"/>
    <w:rsid w:val="003058A3"/>
    <w:rsid w:val="00307DA5"/>
    <w:rsid w:val="003106CA"/>
    <w:rsid w:val="0031112C"/>
    <w:rsid w:val="0031169D"/>
    <w:rsid w:val="0031170D"/>
    <w:rsid w:val="00313E14"/>
    <w:rsid w:val="003167DD"/>
    <w:rsid w:val="00321BD8"/>
    <w:rsid w:val="00325571"/>
    <w:rsid w:val="00325687"/>
    <w:rsid w:val="00327BED"/>
    <w:rsid w:val="00331A61"/>
    <w:rsid w:val="00332C14"/>
    <w:rsid w:val="00333162"/>
    <w:rsid w:val="00334538"/>
    <w:rsid w:val="00335079"/>
    <w:rsid w:val="003352CE"/>
    <w:rsid w:val="00341D8E"/>
    <w:rsid w:val="00344EAC"/>
    <w:rsid w:val="003502B9"/>
    <w:rsid w:val="00351B8F"/>
    <w:rsid w:val="00353226"/>
    <w:rsid w:val="00353717"/>
    <w:rsid w:val="00354630"/>
    <w:rsid w:val="003562AA"/>
    <w:rsid w:val="00360DBD"/>
    <w:rsid w:val="00361ADA"/>
    <w:rsid w:val="003641A9"/>
    <w:rsid w:val="00365A24"/>
    <w:rsid w:val="00370124"/>
    <w:rsid w:val="0037041E"/>
    <w:rsid w:val="003712DB"/>
    <w:rsid w:val="0037156C"/>
    <w:rsid w:val="00373A15"/>
    <w:rsid w:val="00373DDC"/>
    <w:rsid w:val="003773FE"/>
    <w:rsid w:val="00381599"/>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4DE"/>
    <w:rsid w:val="003B48C4"/>
    <w:rsid w:val="003B5E20"/>
    <w:rsid w:val="003B6DAD"/>
    <w:rsid w:val="003B735F"/>
    <w:rsid w:val="003C030C"/>
    <w:rsid w:val="003C31D7"/>
    <w:rsid w:val="003C55FC"/>
    <w:rsid w:val="003C6FDA"/>
    <w:rsid w:val="003C7CFA"/>
    <w:rsid w:val="003D0EC3"/>
    <w:rsid w:val="003D7274"/>
    <w:rsid w:val="003E4D82"/>
    <w:rsid w:val="003E5BC1"/>
    <w:rsid w:val="003F0D1B"/>
    <w:rsid w:val="003F1DD6"/>
    <w:rsid w:val="00401087"/>
    <w:rsid w:val="00402E26"/>
    <w:rsid w:val="0040692E"/>
    <w:rsid w:val="004110BC"/>
    <w:rsid w:val="0041271F"/>
    <w:rsid w:val="00413536"/>
    <w:rsid w:val="004138CC"/>
    <w:rsid w:val="0041688E"/>
    <w:rsid w:val="004170EF"/>
    <w:rsid w:val="00417865"/>
    <w:rsid w:val="0042022A"/>
    <w:rsid w:val="0042093C"/>
    <w:rsid w:val="00421485"/>
    <w:rsid w:val="0042213B"/>
    <w:rsid w:val="004233DD"/>
    <w:rsid w:val="00424405"/>
    <w:rsid w:val="004248F7"/>
    <w:rsid w:val="00425B25"/>
    <w:rsid w:val="00425D24"/>
    <w:rsid w:val="0042629C"/>
    <w:rsid w:val="00426A4D"/>
    <w:rsid w:val="00427687"/>
    <w:rsid w:val="00433231"/>
    <w:rsid w:val="004334CA"/>
    <w:rsid w:val="0043506A"/>
    <w:rsid w:val="00435830"/>
    <w:rsid w:val="0043619C"/>
    <w:rsid w:val="00440519"/>
    <w:rsid w:val="00440EC1"/>
    <w:rsid w:val="0044187B"/>
    <w:rsid w:val="0044475D"/>
    <w:rsid w:val="00444D1E"/>
    <w:rsid w:val="0044571A"/>
    <w:rsid w:val="0044705D"/>
    <w:rsid w:val="0045090E"/>
    <w:rsid w:val="00453AFA"/>
    <w:rsid w:val="00453E36"/>
    <w:rsid w:val="00457286"/>
    <w:rsid w:val="00461FA5"/>
    <w:rsid w:val="00463566"/>
    <w:rsid w:val="00464182"/>
    <w:rsid w:val="00466F80"/>
    <w:rsid w:val="00471C52"/>
    <w:rsid w:val="0047460C"/>
    <w:rsid w:val="00474FF2"/>
    <w:rsid w:val="00480098"/>
    <w:rsid w:val="00484A93"/>
    <w:rsid w:val="00485E12"/>
    <w:rsid w:val="004865DA"/>
    <w:rsid w:val="0048779C"/>
    <w:rsid w:val="00487AB7"/>
    <w:rsid w:val="00487ED0"/>
    <w:rsid w:val="00490C5F"/>
    <w:rsid w:val="0049426A"/>
    <w:rsid w:val="0049682C"/>
    <w:rsid w:val="004A168E"/>
    <w:rsid w:val="004A1B6B"/>
    <w:rsid w:val="004A4557"/>
    <w:rsid w:val="004A4575"/>
    <w:rsid w:val="004A46E0"/>
    <w:rsid w:val="004A4EC7"/>
    <w:rsid w:val="004A78C8"/>
    <w:rsid w:val="004B0003"/>
    <w:rsid w:val="004C020A"/>
    <w:rsid w:val="004C03A3"/>
    <w:rsid w:val="004C217A"/>
    <w:rsid w:val="004C274D"/>
    <w:rsid w:val="004C44B8"/>
    <w:rsid w:val="004C7629"/>
    <w:rsid w:val="004D0D5D"/>
    <w:rsid w:val="004D23E5"/>
    <w:rsid w:val="004E0152"/>
    <w:rsid w:val="004E07A1"/>
    <w:rsid w:val="004E27DD"/>
    <w:rsid w:val="004E3350"/>
    <w:rsid w:val="004E358D"/>
    <w:rsid w:val="004E5292"/>
    <w:rsid w:val="004E6CC3"/>
    <w:rsid w:val="004F2C5B"/>
    <w:rsid w:val="004F641B"/>
    <w:rsid w:val="004F71F3"/>
    <w:rsid w:val="005012B6"/>
    <w:rsid w:val="00503F70"/>
    <w:rsid w:val="005052FA"/>
    <w:rsid w:val="005069E1"/>
    <w:rsid w:val="00507E59"/>
    <w:rsid w:val="005122B5"/>
    <w:rsid w:val="00517CA7"/>
    <w:rsid w:val="0052381C"/>
    <w:rsid w:val="005269DD"/>
    <w:rsid w:val="00533B88"/>
    <w:rsid w:val="005346B3"/>
    <w:rsid w:val="00540109"/>
    <w:rsid w:val="0054051C"/>
    <w:rsid w:val="00546A84"/>
    <w:rsid w:val="00547BE2"/>
    <w:rsid w:val="00551993"/>
    <w:rsid w:val="00552274"/>
    <w:rsid w:val="0055353D"/>
    <w:rsid w:val="0056187C"/>
    <w:rsid w:val="00565932"/>
    <w:rsid w:val="00570CE5"/>
    <w:rsid w:val="00570D6A"/>
    <w:rsid w:val="0057535D"/>
    <w:rsid w:val="00576B03"/>
    <w:rsid w:val="00576FD4"/>
    <w:rsid w:val="0059068F"/>
    <w:rsid w:val="00591655"/>
    <w:rsid w:val="00591BEC"/>
    <w:rsid w:val="005940EA"/>
    <w:rsid w:val="00594448"/>
    <w:rsid w:val="005A1D6F"/>
    <w:rsid w:val="005A4D82"/>
    <w:rsid w:val="005A52A6"/>
    <w:rsid w:val="005A711C"/>
    <w:rsid w:val="005B06DA"/>
    <w:rsid w:val="005B0DEC"/>
    <w:rsid w:val="005B24CC"/>
    <w:rsid w:val="005B368E"/>
    <w:rsid w:val="005B6E69"/>
    <w:rsid w:val="005B71D3"/>
    <w:rsid w:val="005C0015"/>
    <w:rsid w:val="005C1E82"/>
    <w:rsid w:val="005C2BCE"/>
    <w:rsid w:val="005C2CA5"/>
    <w:rsid w:val="005C2FC5"/>
    <w:rsid w:val="005C35AE"/>
    <w:rsid w:val="005C7062"/>
    <w:rsid w:val="005C7788"/>
    <w:rsid w:val="005D10B9"/>
    <w:rsid w:val="005D18DA"/>
    <w:rsid w:val="005E00DC"/>
    <w:rsid w:val="005E1822"/>
    <w:rsid w:val="005E3BBC"/>
    <w:rsid w:val="005E3EC6"/>
    <w:rsid w:val="005E4E07"/>
    <w:rsid w:val="005E4E46"/>
    <w:rsid w:val="005E5275"/>
    <w:rsid w:val="005E6919"/>
    <w:rsid w:val="005E7DC8"/>
    <w:rsid w:val="005E7EC9"/>
    <w:rsid w:val="005F7087"/>
    <w:rsid w:val="00611BE4"/>
    <w:rsid w:val="0061219B"/>
    <w:rsid w:val="00617C8B"/>
    <w:rsid w:val="00621419"/>
    <w:rsid w:val="00622F7F"/>
    <w:rsid w:val="006258F4"/>
    <w:rsid w:val="00626446"/>
    <w:rsid w:val="00626A55"/>
    <w:rsid w:val="00626BE8"/>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2AEB"/>
    <w:rsid w:val="00693DDF"/>
    <w:rsid w:val="006959A0"/>
    <w:rsid w:val="00696F9E"/>
    <w:rsid w:val="006A374A"/>
    <w:rsid w:val="006A505E"/>
    <w:rsid w:val="006A513E"/>
    <w:rsid w:val="006A5265"/>
    <w:rsid w:val="006A6433"/>
    <w:rsid w:val="006A7D2B"/>
    <w:rsid w:val="006B0CB9"/>
    <w:rsid w:val="006B2609"/>
    <w:rsid w:val="006B2750"/>
    <w:rsid w:val="006B3678"/>
    <w:rsid w:val="006B7390"/>
    <w:rsid w:val="006C0084"/>
    <w:rsid w:val="006C107D"/>
    <w:rsid w:val="006C3600"/>
    <w:rsid w:val="006C4534"/>
    <w:rsid w:val="006C5205"/>
    <w:rsid w:val="006C75F6"/>
    <w:rsid w:val="006C7969"/>
    <w:rsid w:val="006D249D"/>
    <w:rsid w:val="006D3F53"/>
    <w:rsid w:val="006D60AF"/>
    <w:rsid w:val="006D762A"/>
    <w:rsid w:val="006F5730"/>
    <w:rsid w:val="00701651"/>
    <w:rsid w:val="00703577"/>
    <w:rsid w:val="007049BF"/>
    <w:rsid w:val="00704E79"/>
    <w:rsid w:val="007052B7"/>
    <w:rsid w:val="00707A26"/>
    <w:rsid w:val="00710FB3"/>
    <w:rsid w:val="0071120F"/>
    <w:rsid w:val="00716380"/>
    <w:rsid w:val="0072108B"/>
    <w:rsid w:val="00722165"/>
    <w:rsid w:val="007247E5"/>
    <w:rsid w:val="00724B1C"/>
    <w:rsid w:val="007428F0"/>
    <w:rsid w:val="007470A7"/>
    <w:rsid w:val="0075034B"/>
    <w:rsid w:val="007512EF"/>
    <w:rsid w:val="007551AC"/>
    <w:rsid w:val="00757E5F"/>
    <w:rsid w:val="0076101C"/>
    <w:rsid w:val="00763D87"/>
    <w:rsid w:val="007670AD"/>
    <w:rsid w:val="007670B2"/>
    <w:rsid w:val="00770088"/>
    <w:rsid w:val="0077077E"/>
    <w:rsid w:val="00771795"/>
    <w:rsid w:val="00774925"/>
    <w:rsid w:val="00777030"/>
    <w:rsid w:val="00777E5E"/>
    <w:rsid w:val="007911BE"/>
    <w:rsid w:val="0079279F"/>
    <w:rsid w:val="00793E69"/>
    <w:rsid w:val="0079587A"/>
    <w:rsid w:val="007A063C"/>
    <w:rsid w:val="007A0B62"/>
    <w:rsid w:val="007A16B0"/>
    <w:rsid w:val="007A19EA"/>
    <w:rsid w:val="007A4ED4"/>
    <w:rsid w:val="007A6092"/>
    <w:rsid w:val="007A60B7"/>
    <w:rsid w:val="007A64A6"/>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1E8"/>
    <w:rsid w:val="007E53C0"/>
    <w:rsid w:val="007E707F"/>
    <w:rsid w:val="007E7703"/>
    <w:rsid w:val="007F4558"/>
    <w:rsid w:val="007F5F34"/>
    <w:rsid w:val="007F64DF"/>
    <w:rsid w:val="00804AFF"/>
    <w:rsid w:val="008050EF"/>
    <w:rsid w:val="00805A13"/>
    <w:rsid w:val="0080652C"/>
    <w:rsid w:val="0080715F"/>
    <w:rsid w:val="00810C5E"/>
    <w:rsid w:val="008113D6"/>
    <w:rsid w:val="00812941"/>
    <w:rsid w:val="00812BA7"/>
    <w:rsid w:val="00813A87"/>
    <w:rsid w:val="00813F63"/>
    <w:rsid w:val="00815F57"/>
    <w:rsid w:val="0081760B"/>
    <w:rsid w:val="008218AC"/>
    <w:rsid w:val="00825359"/>
    <w:rsid w:val="00825E13"/>
    <w:rsid w:val="00826A16"/>
    <w:rsid w:val="00826F07"/>
    <w:rsid w:val="008337CB"/>
    <w:rsid w:val="00834A3C"/>
    <w:rsid w:val="008360A0"/>
    <w:rsid w:val="00837658"/>
    <w:rsid w:val="00837CD4"/>
    <w:rsid w:val="00837F78"/>
    <w:rsid w:val="008400EE"/>
    <w:rsid w:val="00840791"/>
    <w:rsid w:val="008413C8"/>
    <w:rsid w:val="0084203E"/>
    <w:rsid w:val="00845576"/>
    <w:rsid w:val="00850708"/>
    <w:rsid w:val="00851024"/>
    <w:rsid w:val="008526D7"/>
    <w:rsid w:val="0086238C"/>
    <w:rsid w:val="008655DC"/>
    <w:rsid w:val="0086732D"/>
    <w:rsid w:val="00870183"/>
    <w:rsid w:val="008748FD"/>
    <w:rsid w:val="00875726"/>
    <w:rsid w:val="00876A73"/>
    <w:rsid w:val="008770B9"/>
    <w:rsid w:val="00877F10"/>
    <w:rsid w:val="0088225D"/>
    <w:rsid w:val="00882F8D"/>
    <w:rsid w:val="00884448"/>
    <w:rsid w:val="00884FB0"/>
    <w:rsid w:val="008853A5"/>
    <w:rsid w:val="008867B7"/>
    <w:rsid w:val="0089283D"/>
    <w:rsid w:val="008944DA"/>
    <w:rsid w:val="00894D78"/>
    <w:rsid w:val="00894FAE"/>
    <w:rsid w:val="00895FFC"/>
    <w:rsid w:val="008A6A18"/>
    <w:rsid w:val="008A6DED"/>
    <w:rsid w:val="008B033F"/>
    <w:rsid w:val="008B1515"/>
    <w:rsid w:val="008B1B47"/>
    <w:rsid w:val="008B4003"/>
    <w:rsid w:val="008B7426"/>
    <w:rsid w:val="008B7443"/>
    <w:rsid w:val="008C179E"/>
    <w:rsid w:val="008C2379"/>
    <w:rsid w:val="008C24F4"/>
    <w:rsid w:val="008C4FF7"/>
    <w:rsid w:val="008C5C4C"/>
    <w:rsid w:val="008C7056"/>
    <w:rsid w:val="008C706D"/>
    <w:rsid w:val="008D3145"/>
    <w:rsid w:val="008E1A54"/>
    <w:rsid w:val="008E1E5F"/>
    <w:rsid w:val="008E1F95"/>
    <w:rsid w:val="008E3193"/>
    <w:rsid w:val="008E355E"/>
    <w:rsid w:val="008E36B6"/>
    <w:rsid w:val="008E4267"/>
    <w:rsid w:val="008E4847"/>
    <w:rsid w:val="008E5FF1"/>
    <w:rsid w:val="008E63D2"/>
    <w:rsid w:val="008E6E14"/>
    <w:rsid w:val="008F107F"/>
    <w:rsid w:val="008F1528"/>
    <w:rsid w:val="008F1AE5"/>
    <w:rsid w:val="008F55D9"/>
    <w:rsid w:val="008F7371"/>
    <w:rsid w:val="009057DE"/>
    <w:rsid w:val="00905F97"/>
    <w:rsid w:val="00906FA3"/>
    <w:rsid w:val="0091239D"/>
    <w:rsid w:val="00912825"/>
    <w:rsid w:val="009129B8"/>
    <w:rsid w:val="00912B99"/>
    <w:rsid w:val="00912C78"/>
    <w:rsid w:val="00915374"/>
    <w:rsid w:val="00921D9A"/>
    <w:rsid w:val="00922301"/>
    <w:rsid w:val="0093316E"/>
    <w:rsid w:val="009334F5"/>
    <w:rsid w:val="009351E9"/>
    <w:rsid w:val="00937862"/>
    <w:rsid w:val="00942279"/>
    <w:rsid w:val="0094362F"/>
    <w:rsid w:val="00946065"/>
    <w:rsid w:val="0094664D"/>
    <w:rsid w:val="009524EB"/>
    <w:rsid w:val="0095639D"/>
    <w:rsid w:val="0096079F"/>
    <w:rsid w:val="00962013"/>
    <w:rsid w:val="00963942"/>
    <w:rsid w:val="00965174"/>
    <w:rsid w:val="0096716C"/>
    <w:rsid w:val="009672B2"/>
    <w:rsid w:val="00971C66"/>
    <w:rsid w:val="009836DA"/>
    <w:rsid w:val="0098419C"/>
    <w:rsid w:val="009843EF"/>
    <w:rsid w:val="009867F2"/>
    <w:rsid w:val="00991347"/>
    <w:rsid w:val="00996018"/>
    <w:rsid w:val="0099738E"/>
    <w:rsid w:val="009A493E"/>
    <w:rsid w:val="009A531F"/>
    <w:rsid w:val="009A5A1E"/>
    <w:rsid w:val="009A6931"/>
    <w:rsid w:val="009B1547"/>
    <w:rsid w:val="009B1F9A"/>
    <w:rsid w:val="009B1FA9"/>
    <w:rsid w:val="009B349F"/>
    <w:rsid w:val="009B4293"/>
    <w:rsid w:val="009B43D2"/>
    <w:rsid w:val="009B6715"/>
    <w:rsid w:val="009C7B74"/>
    <w:rsid w:val="009D0BE2"/>
    <w:rsid w:val="009D114E"/>
    <w:rsid w:val="009D210F"/>
    <w:rsid w:val="009D309C"/>
    <w:rsid w:val="009D37B1"/>
    <w:rsid w:val="009D43E2"/>
    <w:rsid w:val="009D4717"/>
    <w:rsid w:val="009D4DA0"/>
    <w:rsid w:val="009D694D"/>
    <w:rsid w:val="009D6EFE"/>
    <w:rsid w:val="009E264E"/>
    <w:rsid w:val="009E5D02"/>
    <w:rsid w:val="009F0C98"/>
    <w:rsid w:val="009F0F81"/>
    <w:rsid w:val="009F2543"/>
    <w:rsid w:val="009F256D"/>
    <w:rsid w:val="009F341E"/>
    <w:rsid w:val="009F57CE"/>
    <w:rsid w:val="00A05A4D"/>
    <w:rsid w:val="00A117CA"/>
    <w:rsid w:val="00A12225"/>
    <w:rsid w:val="00A12F0B"/>
    <w:rsid w:val="00A14C18"/>
    <w:rsid w:val="00A17974"/>
    <w:rsid w:val="00A20944"/>
    <w:rsid w:val="00A25898"/>
    <w:rsid w:val="00A26DD5"/>
    <w:rsid w:val="00A3071D"/>
    <w:rsid w:val="00A3182E"/>
    <w:rsid w:val="00A31A89"/>
    <w:rsid w:val="00A32F06"/>
    <w:rsid w:val="00A33DB9"/>
    <w:rsid w:val="00A34934"/>
    <w:rsid w:val="00A34EFE"/>
    <w:rsid w:val="00A36546"/>
    <w:rsid w:val="00A4069C"/>
    <w:rsid w:val="00A40BA6"/>
    <w:rsid w:val="00A429CB"/>
    <w:rsid w:val="00A43268"/>
    <w:rsid w:val="00A44E87"/>
    <w:rsid w:val="00A5063C"/>
    <w:rsid w:val="00A52749"/>
    <w:rsid w:val="00A5422E"/>
    <w:rsid w:val="00A56EC1"/>
    <w:rsid w:val="00A61EBC"/>
    <w:rsid w:val="00A62C8B"/>
    <w:rsid w:val="00A62D54"/>
    <w:rsid w:val="00A6350C"/>
    <w:rsid w:val="00A6370B"/>
    <w:rsid w:val="00A63A73"/>
    <w:rsid w:val="00A6655C"/>
    <w:rsid w:val="00A66CBB"/>
    <w:rsid w:val="00A6704E"/>
    <w:rsid w:val="00A67EA4"/>
    <w:rsid w:val="00A732D9"/>
    <w:rsid w:val="00A803B2"/>
    <w:rsid w:val="00A83602"/>
    <w:rsid w:val="00A83AA1"/>
    <w:rsid w:val="00A84E14"/>
    <w:rsid w:val="00A9343A"/>
    <w:rsid w:val="00A968FD"/>
    <w:rsid w:val="00A9706C"/>
    <w:rsid w:val="00A97B34"/>
    <w:rsid w:val="00AA1B5C"/>
    <w:rsid w:val="00AA7A27"/>
    <w:rsid w:val="00AB3FB0"/>
    <w:rsid w:val="00AB465D"/>
    <w:rsid w:val="00AC114C"/>
    <w:rsid w:val="00AC1478"/>
    <w:rsid w:val="00AC6C2D"/>
    <w:rsid w:val="00AC6E17"/>
    <w:rsid w:val="00AD2FF3"/>
    <w:rsid w:val="00AD7764"/>
    <w:rsid w:val="00AD7FE2"/>
    <w:rsid w:val="00AE1284"/>
    <w:rsid w:val="00AE1B18"/>
    <w:rsid w:val="00AE4304"/>
    <w:rsid w:val="00AE5972"/>
    <w:rsid w:val="00AE7339"/>
    <w:rsid w:val="00AF1B0B"/>
    <w:rsid w:val="00AF242C"/>
    <w:rsid w:val="00AF2FB8"/>
    <w:rsid w:val="00AF3CC4"/>
    <w:rsid w:val="00AF7B28"/>
    <w:rsid w:val="00B00C16"/>
    <w:rsid w:val="00B05903"/>
    <w:rsid w:val="00B07B3D"/>
    <w:rsid w:val="00B12C7A"/>
    <w:rsid w:val="00B12E10"/>
    <w:rsid w:val="00B22BC3"/>
    <w:rsid w:val="00B2558D"/>
    <w:rsid w:val="00B25865"/>
    <w:rsid w:val="00B272B6"/>
    <w:rsid w:val="00B2771B"/>
    <w:rsid w:val="00B336E9"/>
    <w:rsid w:val="00B33AE5"/>
    <w:rsid w:val="00B33CC0"/>
    <w:rsid w:val="00B3543A"/>
    <w:rsid w:val="00B35BE5"/>
    <w:rsid w:val="00B379CE"/>
    <w:rsid w:val="00B46965"/>
    <w:rsid w:val="00B54ED0"/>
    <w:rsid w:val="00B55D47"/>
    <w:rsid w:val="00B55E0E"/>
    <w:rsid w:val="00B6204E"/>
    <w:rsid w:val="00B649EC"/>
    <w:rsid w:val="00B728DD"/>
    <w:rsid w:val="00B72D43"/>
    <w:rsid w:val="00B74121"/>
    <w:rsid w:val="00B741A0"/>
    <w:rsid w:val="00B76F11"/>
    <w:rsid w:val="00B85C1B"/>
    <w:rsid w:val="00B85FF0"/>
    <w:rsid w:val="00B86150"/>
    <w:rsid w:val="00B878F9"/>
    <w:rsid w:val="00B9044A"/>
    <w:rsid w:val="00B960F3"/>
    <w:rsid w:val="00B96A31"/>
    <w:rsid w:val="00BA05E6"/>
    <w:rsid w:val="00BA469C"/>
    <w:rsid w:val="00BA51B0"/>
    <w:rsid w:val="00BA6319"/>
    <w:rsid w:val="00BB065E"/>
    <w:rsid w:val="00BC03B0"/>
    <w:rsid w:val="00BC06A3"/>
    <w:rsid w:val="00BC0CEA"/>
    <w:rsid w:val="00BC2220"/>
    <w:rsid w:val="00BC26B9"/>
    <w:rsid w:val="00BC26FA"/>
    <w:rsid w:val="00BC4E01"/>
    <w:rsid w:val="00BC73F6"/>
    <w:rsid w:val="00BD1177"/>
    <w:rsid w:val="00BD1374"/>
    <w:rsid w:val="00BD20FC"/>
    <w:rsid w:val="00BD3531"/>
    <w:rsid w:val="00BD4E35"/>
    <w:rsid w:val="00BE34CA"/>
    <w:rsid w:val="00BF116A"/>
    <w:rsid w:val="00BF18C4"/>
    <w:rsid w:val="00BF4D61"/>
    <w:rsid w:val="00C0623C"/>
    <w:rsid w:val="00C06A07"/>
    <w:rsid w:val="00C132B6"/>
    <w:rsid w:val="00C21A6C"/>
    <w:rsid w:val="00C22D7F"/>
    <w:rsid w:val="00C24A10"/>
    <w:rsid w:val="00C26949"/>
    <w:rsid w:val="00C27003"/>
    <w:rsid w:val="00C27597"/>
    <w:rsid w:val="00C32BD4"/>
    <w:rsid w:val="00C33E48"/>
    <w:rsid w:val="00C35C1C"/>
    <w:rsid w:val="00C3618B"/>
    <w:rsid w:val="00C403FB"/>
    <w:rsid w:val="00C4316E"/>
    <w:rsid w:val="00C441A2"/>
    <w:rsid w:val="00C5076B"/>
    <w:rsid w:val="00C507E7"/>
    <w:rsid w:val="00C512D4"/>
    <w:rsid w:val="00C51CA2"/>
    <w:rsid w:val="00C51CF4"/>
    <w:rsid w:val="00C531E2"/>
    <w:rsid w:val="00C53204"/>
    <w:rsid w:val="00C5338C"/>
    <w:rsid w:val="00C5781D"/>
    <w:rsid w:val="00C57E34"/>
    <w:rsid w:val="00C64659"/>
    <w:rsid w:val="00C662E9"/>
    <w:rsid w:val="00C66C2D"/>
    <w:rsid w:val="00C7190B"/>
    <w:rsid w:val="00C76852"/>
    <w:rsid w:val="00C77210"/>
    <w:rsid w:val="00C777FA"/>
    <w:rsid w:val="00C77989"/>
    <w:rsid w:val="00C811F4"/>
    <w:rsid w:val="00C81E51"/>
    <w:rsid w:val="00C84A36"/>
    <w:rsid w:val="00C852F7"/>
    <w:rsid w:val="00C87B73"/>
    <w:rsid w:val="00C92444"/>
    <w:rsid w:val="00C92FBB"/>
    <w:rsid w:val="00C93327"/>
    <w:rsid w:val="00C97B4D"/>
    <w:rsid w:val="00CA4777"/>
    <w:rsid w:val="00CA5602"/>
    <w:rsid w:val="00CA5CA9"/>
    <w:rsid w:val="00CA78E2"/>
    <w:rsid w:val="00CB1BBE"/>
    <w:rsid w:val="00CB405B"/>
    <w:rsid w:val="00CB65DB"/>
    <w:rsid w:val="00CB6BD9"/>
    <w:rsid w:val="00CC293A"/>
    <w:rsid w:val="00CD0D2C"/>
    <w:rsid w:val="00CE07A6"/>
    <w:rsid w:val="00CE19F6"/>
    <w:rsid w:val="00CE2D75"/>
    <w:rsid w:val="00CF366B"/>
    <w:rsid w:val="00CF5D9D"/>
    <w:rsid w:val="00CF606C"/>
    <w:rsid w:val="00CF7423"/>
    <w:rsid w:val="00D001F5"/>
    <w:rsid w:val="00D003C8"/>
    <w:rsid w:val="00D03E80"/>
    <w:rsid w:val="00D04429"/>
    <w:rsid w:val="00D04AAC"/>
    <w:rsid w:val="00D1505F"/>
    <w:rsid w:val="00D15B9F"/>
    <w:rsid w:val="00D15DD6"/>
    <w:rsid w:val="00D23149"/>
    <w:rsid w:val="00D25548"/>
    <w:rsid w:val="00D2601F"/>
    <w:rsid w:val="00D27759"/>
    <w:rsid w:val="00D30028"/>
    <w:rsid w:val="00D3072B"/>
    <w:rsid w:val="00D30FC7"/>
    <w:rsid w:val="00D325D3"/>
    <w:rsid w:val="00D408D6"/>
    <w:rsid w:val="00D41BA0"/>
    <w:rsid w:val="00D46DCF"/>
    <w:rsid w:val="00D511DD"/>
    <w:rsid w:val="00D54702"/>
    <w:rsid w:val="00D5518A"/>
    <w:rsid w:val="00D55C2A"/>
    <w:rsid w:val="00D55D55"/>
    <w:rsid w:val="00D571C1"/>
    <w:rsid w:val="00D602F4"/>
    <w:rsid w:val="00D60890"/>
    <w:rsid w:val="00D60D33"/>
    <w:rsid w:val="00D6457E"/>
    <w:rsid w:val="00D7244B"/>
    <w:rsid w:val="00D742E2"/>
    <w:rsid w:val="00D7580E"/>
    <w:rsid w:val="00D84116"/>
    <w:rsid w:val="00D87DAF"/>
    <w:rsid w:val="00D9298C"/>
    <w:rsid w:val="00D930F4"/>
    <w:rsid w:val="00D9446D"/>
    <w:rsid w:val="00DA2994"/>
    <w:rsid w:val="00DB08E8"/>
    <w:rsid w:val="00DB0DED"/>
    <w:rsid w:val="00DB3073"/>
    <w:rsid w:val="00DB3731"/>
    <w:rsid w:val="00DB3BA9"/>
    <w:rsid w:val="00DB50FE"/>
    <w:rsid w:val="00DB5EDA"/>
    <w:rsid w:val="00DC2349"/>
    <w:rsid w:val="00DC3026"/>
    <w:rsid w:val="00DC7ACF"/>
    <w:rsid w:val="00DD0A59"/>
    <w:rsid w:val="00DD1EDB"/>
    <w:rsid w:val="00DD30AB"/>
    <w:rsid w:val="00DD57AA"/>
    <w:rsid w:val="00DE1578"/>
    <w:rsid w:val="00DE275A"/>
    <w:rsid w:val="00DE2F10"/>
    <w:rsid w:val="00DE7F67"/>
    <w:rsid w:val="00DF0529"/>
    <w:rsid w:val="00DF09EF"/>
    <w:rsid w:val="00DF0D0F"/>
    <w:rsid w:val="00DF13D6"/>
    <w:rsid w:val="00DF27D6"/>
    <w:rsid w:val="00DF2BEA"/>
    <w:rsid w:val="00DF4488"/>
    <w:rsid w:val="00DF5B98"/>
    <w:rsid w:val="00DF6FA8"/>
    <w:rsid w:val="00DF701E"/>
    <w:rsid w:val="00DF7BE5"/>
    <w:rsid w:val="00E000B4"/>
    <w:rsid w:val="00E00D49"/>
    <w:rsid w:val="00E019A8"/>
    <w:rsid w:val="00E03A46"/>
    <w:rsid w:val="00E03C6D"/>
    <w:rsid w:val="00E0476F"/>
    <w:rsid w:val="00E04899"/>
    <w:rsid w:val="00E05F05"/>
    <w:rsid w:val="00E0796F"/>
    <w:rsid w:val="00E10948"/>
    <w:rsid w:val="00E24371"/>
    <w:rsid w:val="00E26641"/>
    <w:rsid w:val="00E2778F"/>
    <w:rsid w:val="00E33023"/>
    <w:rsid w:val="00E331F3"/>
    <w:rsid w:val="00E334E4"/>
    <w:rsid w:val="00E3498D"/>
    <w:rsid w:val="00E42425"/>
    <w:rsid w:val="00E43E55"/>
    <w:rsid w:val="00E44D8D"/>
    <w:rsid w:val="00E4554E"/>
    <w:rsid w:val="00E46D22"/>
    <w:rsid w:val="00E4768F"/>
    <w:rsid w:val="00E53C0E"/>
    <w:rsid w:val="00E54F7E"/>
    <w:rsid w:val="00E560CE"/>
    <w:rsid w:val="00E5674E"/>
    <w:rsid w:val="00E63783"/>
    <w:rsid w:val="00E64D3D"/>
    <w:rsid w:val="00E650E2"/>
    <w:rsid w:val="00E66F52"/>
    <w:rsid w:val="00E73A18"/>
    <w:rsid w:val="00E74741"/>
    <w:rsid w:val="00E75CAD"/>
    <w:rsid w:val="00E76922"/>
    <w:rsid w:val="00E779B8"/>
    <w:rsid w:val="00E8595B"/>
    <w:rsid w:val="00E85D64"/>
    <w:rsid w:val="00E915EC"/>
    <w:rsid w:val="00E9232F"/>
    <w:rsid w:val="00E937B2"/>
    <w:rsid w:val="00EA11B1"/>
    <w:rsid w:val="00EA2224"/>
    <w:rsid w:val="00EA7194"/>
    <w:rsid w:val="00EB0ACE"/>
    <w:rsid w:val="00EB1329"/>
    <w:rsid w:val="00EB1C80"/>
    <w:rsid w:val="00EB2987"/>
    <w:rsid w:val="00EB2D75"/>
    <w:rsid w:val="00EB34BE"/>
    <w:rsid w:val="00EB4F92"/>
    <w:rsid w:val="00EB571A"/>
    <w:rsid w:val="00EC2804"/>
    <w:rsid w:val="00EC6138"/>
    <w:rsid w:val="00ED04E0"/>
    <w:rsid w:val="00ED1DCF"/>
    <w:rsid w:val="00ED43C9"/>
    <w:rsid w:val="00EE2C60"/>
    <w:rsid w:val="00EE2E58"/>
    <w:rsid w:val="00EE3435"/>
    <w:rsid w:val="00EE487A"/>
    <w:rsid w:val="00EE734C"/>
    <w:rsid w:val="00EF55EB"/>
    <w:rsid w:val="00EF6907"/>
    <w:rsid w:val="00EF6D91"/>
    <w:rsid w:val="00F01F54"/>
    <w:rsid w:val="00F02DF3"/>
    <w:rsid w:val="00F04D4D"/>
    <w:rsid w:val="00F04FE8"/>
    <w:rsid w:val="00F11DD8"/>
    <w:rsid w:val="00F12745"/>
    <w:rsid w:val="00F12DA2"/>
    <w:rsid w:val="00F13766"/>
    <w:rsid w:val="00F20A77"/>
    <w:rsid w:val="00F20C56"/>
    <w:rsid w:val="00F22C60"/>
    <w:rsid w:val="00F231A4"/>
    <w:rsid w:val="00F23252"/>
    <w:rsid w:val="00F25EFA"/>
    <w:rsid w:val="00F267C9"/>
    <w:rsid w:val="00F27B2A"/>
    <w:rsid w:val="00F30305"/>
    <w:rsid w:val="00F345D3"/>
    <w:rsid w:val="00F34BA9"/>
    <w:rsid w:val="00F356ED"/>
    <w:rsid w:val="00F359B5"/>
    <w:rsid w:val="00F4144F"/>
    <w:rsid w:val="00F433F3"/>
    <w:rsid w:val="00F47F64"/>
    <w:rsid w:val="00F5066B"/>
    <w:rsid w:val="00F522D9"/>
    <w:rsid w:val="00F52F54"/>
    <w:rsid w:val="00F53584"/>
    <w:rsid w:val="00F61B24"/>
    <w:rsid w:val="00F62DE5"/>
    <w:rsid w:val="00F63F8A"/>
    <w:rsid w:val="00F703DC"/>
    <w:rsid w:val="00F704D4"/>
    <w:rsid w:val="00F71D06"/>
    <w:rsid w:val="00F7301E"/>
    <w:rsid w:val="00F73B46"/>
    <w:rsid w:val="00F73D01"/>
    <w:rsid w:val="00F7642B"/>
    <w:rsid w:val="00F76A43"/>
    <w:rsid w:val="00F80334"/>
    <w:rsid w:val="00F8139D"/>
    <w:rsid w:val="00F83DF9"/>
    <w:rsid w:val="00F85DA0"/>
    <w:rsid w:val="00F9305B"/>
    <w:rsid w:val="00F930AF"/>
    <w:rsid w:val="00F9352C"/>
    <w:rsid w:val="00F94F91"/>
    <w:rsid w:val="00F975B0"/>
    <w:rsid w:val="00FA15F1"/>
    <w:rsid w:val="00FA19F5"/>
    <w:rsid w:val="00FA4A69"/>
    <w:rsid w:val="00FA62C3"/>
    <w:rsid w:val="00FA649A"/>
    <w:rsid w:val="00FB1248"/>
    <w:rsid w:val="00FB208D"/>
    <w:rsid w:val="00FB3CF4"/>
    <w:rsid w:val="00FB4A27"/>
    <w:rsid w:val="00FB4A49"/>
    <w:rsid w:val="00FB4B1D"/>
    <w:rsid w:val="00FB69B3"/>
    <w:rsid w:val="00FC54C8"/>
    <w:rsid w:val="00FC6FBE"/>
    <w:rsid w:val="00FD1162"/>
    <w:rsid w:val="00FD2232"/>
    <w:rsid w:val="00FD4AE7"/>
    <w:rsid w:val="00FD65A9"/>
    <w:rsid w:val="00FD7508"/>
    <w:rsid w:val="00FE1E51"/>
    <w:rsid w:val="00FE2496"/>
    <w:rsid w:val="00FE6A2B"/>
    <w:rsid w:val="00FF0275"/>
    <w:rsid w:val="00FF07B3"/>
    <w:rsid w:val="00FF1E37"/>
    <w:rsid w:val="00FF2784"/>
    <w:rsid w:val="00FF5074"/>
    <w:rsid w:val="1C96CAB6"/>
    <w:rsid w:val="1DF3E524"/>
    <w:rsid w:val="3CFFD38A"/>
    <w:rsid w:val="3DF7BC2D"/>
    <w:rsid w:val="6C1545D1"/>
    <w:rsid w:val="7D084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F2444"/>
  <w15:docId w15:val="{A1ECE9D7-D865-4CEC-BDA2-A7BB7908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9D4DA0"/>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rsid w:val="009D4DA0"/>
    <w:pPr>
      <w:ind w:firstLineChars="200" w:firstLine="200"/>
    </w:pPr>
  </w:style>
  <w:style w:type="paragraph" w:styleId="a4">
    <w:name w:val="Body Text Indent"/>
    <w:basedOn w:val="a"/>
    <w:rsid w:val="009D4DA0"/>
    <w:pPr>
      <w:ind w:firstLine="645"/>
    </w:pPr>
    <w:rPr>
      <w:rFonts w:ascii="仿宋_GB2312" w:eastAsia="仿宋_GB2312" w:hAnsi="Calibri"/>
      <w:sz w:val="32"/>
      <w:szCs w:val="32"/>
    </w:rPr>
  </w:style>
  <w:style w:type="paragraph" w:styleId="a5">
    <w:name w:val="Date"/>
    <w:basedOn w:val="a"/>
    <w:next w:val="a"/>
    <w:rsid w:val="009D4DA0"/>
    <w:pPr>
      <w:ind w:leftChars="2500" w:left="100"/>
    </w:pPr>
  </w:style>
  <w:style w:type="paragraph" w:styleId="a6">
    <w:name w:val="Balloon Text"/>
    <w:basedOn w:val="a"/>
    <w:semiHidden/>
    <w:rsid w:val="009D4DA0"/>
    <w:rPr>
      <w:sz w:val="18"/>
      <w:szCs w:val="18"/>
    </w:rPr>
  </w:style>
  <w:style w:type="paragraph" w:styleId="a7">
    <w:name w:val="footer"/>
    <w:basedOn w:val="a"/>
    <w:link w:val="a8"/>
    <w:rsid w:val="009D4DA0"/>
    <w:pPr>
      <w:tabs>
        <w:tab w:val="center" w:pos="4153"/>
        <w:tab w:val="right" w:pos="8306"/>
      </w:tabs>
      <w:snapToGrid w:val="0"/>
      <w:jc w:val="left"/>
    </w:pPr>
    <w:rPr>
      <w:sz w:val="18"/>
      <w:szCs w:val="18"/>
    </w:rPr>
  </w:style>
  <w:style w:type="character" w:customStyle="1" w:styleId="a8">
    <w:name w:val="页脚 字符"/>
    <w:link w:val="a7"/>
    <w:rsid w:val="009D4DA0"/>
    <w:rPr>
      <w:rFonts w:eastAsia="宋体"/>
      <w:kern w:val="2"/>
      <w:sz w:val="18"/>
      <w:szCs w:val="18"/>
      <w:lang w:val="en-US" w:eastAsia="zh-CN" w:bidi="ar-SA"/>
    </w:rPr>
  </w:style>
  <w:style w:type="paragraph" w:styleId="a9">
    <w:name w:val="header"/>
    <w:basedOn w:val="a"/>
    <w:link w:val="aa"/>
    <w:rsid w:val="009D4DA0"/>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a">
    <w:name w:val="页眉 字符"/>
    <w:link w:val="a9"/>
    <w:rsid w:val="009D4DA0"/>
    <w:rPr>
      <w:rFonts w:ascii="Calibri" w:eastAsia="宋体" w:hAnsi="Calibri"/>
      <w:kern w:val="2"/>
      <w:sz w:val="18"/>
      <w:szCs w:val="18"/>
      <w:lang w:val="en-US" w:eastAsia="zh-CN" w:bidi="ar-SA"/>
    </w:rPr>
  </w:style>
  <w:style w:type="paragraph" w:styleId="ab">
    <w:name w:val="Normal (Web)"/>
    <w:basedOn w:val="a"/>
    <w:unhideWhenUsed/>
    <w:rsid w:val="009D4DA0"/>
    <w:pPr>
      <w:spacing w:before="100" w:beforeAutospacing="1" w:after="100" w:afterAutospacing="1"/>
      <w:ind w:right="238"/>
      <w:jc w:val="left"/>
    </w:pPr>
    <w:rPr>
      <w:b/>
      <w:kern w:val="0"/>
      <w:sz w:val="24"/>
      <w:szCs w:val="20"/>
    </w:rPr>
  </w:style>
  <w:style w:type="character" w:styleId="ac">
    <w:name w:val="Strong"/>
    <w:qFormat/>
    <w:rsid w:val="009D4DA0"/>
    <w:rPr>
      <w:b/>
    </w:rPr>
  </w:style>
  <w:style w:type="character" w:styleId="ad">
    <w:name w:val="page number"/>
    <w:rsid w:val="009D4DA0"/>
  </w:style>
  <w:style w:type="paragraph" w:customStyle="1" w:styleId="CharCharCharCharCharCharChar">
    <w:name w:val="Char Char Char Char Char Char Char"/>
    <w:basedOn w:val="a"/>
    <w:rsid w:val="009D4DA0"/>
    <w:rPr>
      <w:rFonts w:ascii="Tahoma" w:hAnsi="Tahoma"/>
      <w:sz w:val="24"/>
      <w:szCs w:val="20"/>
    </w:rPr>
  </w:style>
  <w:style w:type="paragraph" w:customStyle="1" w:styleId="Char1CharCharChar">
    <w:name w:val="Char1 Char Char Char"/>
    <w:basedOn w:val="a"/>
    <w:rsid w:val="009D4DA0"/>
    <w:pPr>
      <w:widowControl/>
      <w:spacing w:after="160" w:line="240" w:lineRule="exact"/>
      <w:jc w:val="left"/>
    </w:pPr>
    <w:rPr>
      <w:szCs w:val="20"/>
    </w:rPr>
  </w:style>
  <w:style w:type="paragraph" w:customStyle="1" w:styleId="Char">
    <w:name w:val="Char"/>
    <w:basedOn w:val="a"/>
    <w:rsid w:val="009D4DA0"/>
    <w:rPr>
      <w:rFonts w:ascii="Tahoma" w:hAnsi="Tahoma"/>
      <w:sz w:val="24"/>
      <w:szCs w:val="20"/>
    </w:rPr>
  </w:style>
  <w:style w:type="paragraph" w:customStyle="1" w:styleId="CharChar3CharChar">
    <w:name w:val="Char Char3 Char Char"/>
    <w:basedOn w:val="a"/>
    <w:rsid w:val="009D4DA0"/>
    <w:rPr>
      <w:szCs w:val="21"/>
    </w:rPr>
  </w:style>
  <w:style w:type="paragraph" w:styleId="ae">
    <w:name w:val="List Paragraph"/>
    <w:basedOn w:val="a"/>
    <w:uiPriority w:val="34"/>
    <w:qFormat/>
    <w:rsid w:val="00FA62C3"/>
    <w:pPr>
      <w:ind w:firstLineChars="200" w:firstLine="420"/>
    </w:pPr>
  </w:style>
  <w:style w:type="paragraph" w:styleId="af">
    <w:name w:val="No Spacing"/>
    <w:uiPriority w:val="1"/>
    <w:qFormat/>
    <w:rsid w:val="00124034"/>
    <w:pPr>
      <w:widowControl w:val="0"/>
      <w:spacing w:after="160" w:line="278" w:lineRule="auto"/>
      <w:jc w:val="both"/>
    </w:pPr>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1574492">
      <w:bodyDiv w:val="1"/>
      <w:marLeft w:val="0"/>
      <w:marRight w:val="0"/>
      <w:marTop w:val="0"/>
      <w:marBottom w:val="0"/>
      <w:divBdr>
        <w:top w:val="none" w:sz="0" w:space="0" w:color="auto"/>
        <w:left w:val="none" w:sz="0" w:space="0" w:color="auto"/>
        <w:bottom w:val="none" w:sz="0" w:space="0" w:color="auto"/>
        <w:right w:val="none" w:sz="0" w:space="0" w:color="auto"/>
      </w:divBdr>
    </w:div>
    <w:div w:id="156194516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25" b="1" i="0" u="none" strike="noStrike" baseline="0">
                <a:solidFill>
                  <a:srgbClr val="000000"/>
                </a:solidFill>
                <a:latin typeface="宋体"/>
                <a:ea typeface="宋体"/>
                <a:cs typeface="宋体"/>
              </a:defRPr>
            </a:pPr>
            <a:r>
              <a:rPr lang="zh-CN" altLang="en-US"/>
              <a:t>收入决算</a:t>
            </a:r>
          </a:p>
        </c:rich>
      </c:tx>
      <c:layout>
        <c:manualLayout>
          <c:xMode val="edge"/>
          <c:yMode val="edge"/>
          <c:x val="0.52216361982183646"/>
          <c:y val="2.2471910112359581E-2"/>
        </c:manualLayout>
      </c:layout>
      <c:overlay val="0"/>
      <c:spPr>
        <a:noFill/>
        <a:ln w="25410">
          <a:noFill/>
        </a:ln>
      </c:spPr>
    </c:title>
    <c:autoTitleDeleted val="0"/>
    <c:plotArea>
      <c:layout>
        <c:manualLayout>
          <c:layoutTarget val="inner"/>
          <c:xMode val="edge"/>
          <c:yMode val="edge"/>
          <c:x val="0.46179401993355484"/>
          <c:y val="0.15859030837004412"/>
          <c:w val="0.20155038759689933"/>
          <c:h val="0.80176211453744473"/>
        </c:manualLayout>
      </c:layout>
      <c:pieChart>
        <c:varyColors val="1"/>
        <c:ser>
          <c:idx val="0"/>
          <c:order val="0"/>
          <c:tx>
            <c:strRef>
              <c:f>Sheet1!$A$2</c:f>
              <c:strCache>
                <c:ptCount val="1"/>
                <c:pt idx="0">
                  <c:v>收入决算</c:v>
                </c:pt>
              </c:strCache>
            </c:strRef>
          </c:tx>
          <c:spPr>
            <a:solidFill>
              <a:srgbClr val="9999FF"/>
            </a:solidFill>
            <a:ln w="12705">
              <a:solidFill>
                <a:srgbClr val="000000"/>
              </a:solidFill>
              <a:prstDash val="solid"/>
            </a:ln>
          </c:spPr>
          <c:dPt>
            <c:idx val="1"/>
            <c:bubble3D val="0"/>
            <c:spPr>
              <a:solidFill>
                <a:srgbClr val="993366"/>
              </a:solidFill>
              <a:ln w="12705">
                <a:solidFill>
                  <a:srgbClr val="000000"/>
                </a:solidFill>
                <a:prstDash val="solid"/>
              </a:ln>
            </c:spPr>
            <c:extLst>
              <c:ext xmlns:c16="http://schemas.microsoft.com/office/drawing/2014/chart" uri="{C3380CC4-5D6E-409C-BE32-E72D297353CC}">
                <c16:uniqueId val="{00000001-5E2D-4D97-BB1A-62A553BA48AD}"/>
              </c:ext>
            </c:extLst>
          </c:dPt>
          <c:dPt>
            <c:idx val="2"/>
            <c:bubble3D val="0"/>
            <c:spPr>
              <a:solidFill>
                <a:srgbClr val="FFFFCC"/>
              </a:solidFill>
              <a:ln w="12705">
                <a:solidFill>
                  <a:srgbClr val="000000"/>
                </a:solidFill>
                <a:prstDash val="solid"/>
              </a:ln>
            </c:spPr>
            <c:extLst>
              <c:ext xmlns:c16="http://schemas.microsoft.com/office/drawing/2014/chart" uri="{C3380CC4-5D6E-409C-BE32-E72D297353CC}">
                <c16:uniqueId val="{00000002-5E2D-4D97-BB1A-62A553BA48AD}"/>
              </c:ext>
            </c:extLst>
          </c:dPt>
          <c:dPt>
            <c:idx val="3"/>
            <c:bubble3D val="0"/>
            <c:spPr>
              <a:solidFill>
                <a:srgbClr val="CCFFFF"/>
              </a:solidFill>
              <a:ln w="12705">
                <a:solidFill>
                  <a:srgbClr val="000000"/>
                </a:solidFill>
                <a:prstDash val="solid"/>
              </a:ln>
            </c:spPr>
            <c:extLst>
              <c:ext xmlns:c16="http://schemas.microsoft.com/office/drawing/2014/chart" uri="{C3380CC4-5D6E-409C-BE32-E72D297353CC}">
                <c16:uniqueId val="{00000003-5E2D-4D97-BB1A-62A553BA48AD}"/>
              </c:ext>
            </c:extLst>
          </c:dPt>
          <c:dLbls>
            <c:dLbl>
              <c:idx val="0"/>
              <c:layout>
                <c:manualLayout>
                  <c:x val="2.72376800780202E-3"/>
                  <c:y val="-3.4977439617800599E-3"/>
                </c:manualLayout>
              </c:layout>
              <c:numFmt formatCode="0.00%" sourceLinked="0"/>
              <c:spPr>
                <a:noFill/>
                <a:ln w="25410">
                  <a:noFill/>
                </a:ln>
              </c:spPr>
              <c:txPr>
                <a:bodyPr/>
                <a:lstStyle/>
                <a:p>
                  <a:pPr>
                    <a:defRPr sz="1200" b="0" i="0" u="none" strike="noStrike" baseline="0">
                      <a:solidFill>
                        <a:srgbClr val="000000"/>
                      </a:solidFill>
                      <a:latin typeface="宋体"/>
                      <a:ea typeface="宋体"/>
                      <a:cs typeface="宋体"/>
                    </a:defRPr>
                  </a:pPr>
                  <a:endParaRPr lang="zh-CN"/>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5E2D-4D97-BB1A-62A553BA48AD}"/>
                </c:ext>
              </c:extLst>
            </c:dLbl>
            <c:dLbl>
              <c:idx val="1"/>
              <c:layout>
                <c:manualLayout>
                  <c:x val="1.411789567723154E-2"/>
                  <c:y val="-3.7205030359177126E-2"/>
                </c:manualLayout>
              </c:layout>
              <c:numFmt formatCode="0.00%" sourceLinked="0"/>
              <c:spPr>
                <a:noFill/>
                <a:ln w="25410">
                  <a:noFill/>
                </a:ln>
              </c:spPr>
              <c:txPr>
                <a:bodyPr/>
                <a:lstStyle/>
                <a:p>
                  <a:pPr>
                    <a:defRPr sz="1200" b="0" i="0" u="none" strike="noStrike" baseline="0">
                      <a:solidFill>
                        <a:srgbClr val="000000"/>
                      </a:solidFill>
                      <a:latin typeface="宋体"/>
                      <a:ea typeface="宋体"/>
                      <a:cs typeface="宋体"/>
                    </a:defRPr>
                  </a:pPr>
                  <a:endParaRPr lang="zh-CN"/>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5E2D-4D97-BB1A-62A553BA48AD}"/>
                </c:ext>
              </c:extLst>
            </c:dLbl>
            <c:dLbl>
              <c:idx val="2"/>
              <c:layout>
                <c:manualLayout>
                  <c:x val="1.2923459469959772E-2"/>
                  <c:y val="-0.30403447722155563"/>
                </c:manualLayout>
              </c:layout>
              <c:numFmt formatCode="0.00%" sourceLinked="0"/>
              <c:spPr>
                <a:noFill/>
                <a:ln w="25410">
                  <a:noFill/>
                </a:ln>
              </c:spPr>
              <c:txPr>
                <a:bodyPr/>
                <a:lstStyle/>
                <a:p>
                  <a:pPr>
                    <a:defRPr sz="1200" b="0" i="0" u="none" strike="noStrike" baseline="0">
                      <a:solidFill>
                        <a:srgbClr val="000000"/>
                      </a:solidFill>
                      <a:latin typeface="宋体"/>
                      <a:ea typeface="宋体"/>
                      <a:cs typeface="宋体"/>
                    </a:defRPr>
                  </a:pPr>
                  <a:endParaRPr lang="zh-CN"/>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5E2D-4D97-BB1A-62A553BA48AD}"/>
                </c:ext>
              </c:extLst>
            </c:dLbl>
            <c:dLbl>
              <c:idx val="3"/>
              <c:layout>
                <c:manualLayout>
                  <c:x val="1.4038580774076159E-2"/>
                  <c:y val="0.17191727197293938"/>
                </c:manualLayout>
              </c:layout>
              <c:numFmt formatCode="0.00%" sourceLinked="0"/>
              <c:spPr>
                <a:noFill/>
                <a:ln w="25410">
                  <a:noFill/>
                </a:ln>
              </c:spPr>
              <c:txPr>
                <a:bodyPr/>
                <a:lstStyle/>
                <a:p>
                  <a:pPr>
                    <a:defRPr sz="1200" b="0" i="0" u="none" strike="noStrike" baseline="0">
                      <a:solidFill>
                        <a:srgbClr val="000000"/>
                      </a:solidFill>
                      <a:latin typeface="宋体"/>
                      <a:ea typeface="宋体"/>
                      <a:cs typeface="宋体"/>
                    </a:defRPr>
                  </a:pPr>
                  <a:endParaRPr lang="zh-CN"/>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5E2D-4D97-BB1A-62A553BA48AD}"/>
                </c:ext>
              </c:extLst>
            </c:dLbl>
            <c:numFmt formatCode="0.00%" sourceLinked="0"/>
            <c:spPr>
              <a:noFill/>
              <a:ln w="25410">
                <a:noFill/>
              </a:ln>
            </c:spPr>
            <c:txPr>
              <a:bodyPr wrap="square" lIns="38100" tIns="19050" rIns="38100" bIns="19050" anchor="ctr">
                <a:spAutoFit/>
              </a:bodyPr>
              <a:lstStyle/>
              <a:p>
                <a:pPr>
                  <a:defRPr sz="1200" b="0" i="0" u="none" strike="noStrike" baseline="0">
                    <a:solidFill>
                      <a:srgbClr val="000000"/>
                    </a:solidFill>
                    <a:latin typeface="宋体"/>
                    <a:ea typeface="宋体"/>
                    <a:cs typeface="宋体"/>
                  </a:defRPr>
                </a:pPr>
                <a:endParaRPr lang="zh-CN"/>
              </a:p>
            </c:txPr>
            <c:showLegendKey val="0"/>
            <c:showVal val="0"/>
            <c:showCatName val="1"/>
            <c:showSerName val="0"/>
            <c:showPercent val="1"/>
            <c:showBubbleSize val="0"/>
            <c:showLeaderLines val="1"/>
            <c:extLst>
              <c:ext xmlns:c15="http://schemas.microsoft.com/office/drawing/2012/chart" uri="{CE6537A1-D6FC-4f65-9D91-7224C49458BB}"/>
            </c:extLst>
          </c:dLbls>
          <c:cat>
            <c:strRef>
              <c:f>Sheet1!$B$1:$E$1</c:f>
              <c:strCache>
                <c:ptCount val="4"/>
                <c:pt idx="0">
                  <c:v>财政拨款收入</c:v>
                </c:pt>
                <c:pt idx="1">
                  <c:v>事业收入</c:v>
                </c:pt>
                <c:pt idx="2">
                  <c:v>经营收入</c:v>
                </c:pt>
                <c:pt idx="3">
                  <c:v>其他收入</c:v>
                </c:pt>
              </c:strCache>
            </c:strRef>
          </c:cat>
          <c:val>
            <c:numRef>
              <c:f>Sheet1!$B$2:$E$2</c:f>
              <c:numCache>
                <c:formatCode>General</c:formatCode>
                <c:ptCount val="4"/>
                <c:pt idx="0" formatCode="#,##0.00">
                  <c:v>1233854.6600000006</c:v>
                </c:pt>
                <c:pt idx="1">
                  <c:v>3009.18</c:v>
                </c:pt>
                <c:pt idx="2">
                  <c:v>9841.5400000000009</c:v>
                </c:pt>
                <c:pt idx="3">
                  <c:v>564.81999999999982</c:v>
                </c:pt>
              </c:numCache>
            </c:numRef>
          </c:val>
          <c:extLst>
            <c:ext xmlns:c16="http://schemas.microsoft.com/office/drawing/2014/chart" uri="{C3380CC4-5D6E-409C-BE32-E72D297353CC}">
              <c16:uniqueId val="{00000004-5E2D-4D97-BB1A-62A553BA48AD}"/>
            </c:ext>
          </c:extLst>
        </c:ser>
        <c:ser>
          <c:idx val="1"/>
          <c:order val="1"/>
          <c:tx>
            <c:strRef>
              <c:f>Sheet1!$A$3</c:f>
              <c:strCache>
                <c:ptCount val="1"/>
              </c:strCache>
            </c:strRef>
          </c:tx>
          <c:spPr>
            <a:solidFill>
              <a:srgbClr val="993366"/>
            </a:solidFill>
            <a:ln w="12705">
              <a:solidFill>
                <a:srgbClr val="000000"/>
              </a:solidFill>
              <a:prstDash val="solid"/>
            </a:ln>
          </c:spPr>
          <c:dPt>
            <c:idx val="0"/>
            <c:bubble3D val="0"/>
            <c:spPr>
              <a:solidFill>
                <a:srgbClr val="9999FF"/>
              </a:solidFill>
              <a:ln w="12705">
                <a:solidFill>
                  <a:srgbClr val="000000"/>
                </a:solidFill>
                <a:prstDash val="solid"/>
              </a:ln>
            </c:spPr>
            <c:extLst>
              <c:ext xmlns:c16="http://schemas.microsoft.com/office/drawing/2014/chart" uri="{C3380CC4-5D6E-409C-BE32-E72D297353CC}">
                <c16:uniqueId val="{00000005-5E2D-4D97-BB1A-62A553BA48AD}"/>
              </c:ext>
            </c:extLst>
          </c:dPt>
          <c:dPt>
            <c:idx val="2"/>
            <c:bubble3D val="0"/>
            <c:spPr>
              <a:solidFill>
                <a:srgbClr val="FFFFCC"/>
              </a:solidFill>
              <a:ln w="12705">
                <a:solidFill>
                  <a:srgbClr val="000000"/>
                </a:solidFill>
                <a:prstDash val="solid"/>
              </a:ln>
            </c:spPr>
            <c:extLst>
              <c:ext xmlns:c16="http://schemas.microsoft.com/office/drawing/2014/chart" uri="{C3380CC4-5D6E-409C-BE32-E72D297353CC}">
                <c16:uniqueId val="{00000007-5E2D-4D97-BB1A-62A553BA48AD}"/>
              </c:ext>
            </c:extLst>
          </c:dPt>
          <c:dPt>
            <c:idx val="3"/>
            <c:bubble3D val="0"/>
            <c:spPr>
              <a:solidFill>
                <a:srgbClr val="CCFFFF"/>
              </a:solidFill>
              <a:ln w="12705">
                <a:solidFill>
                  <a:srgbClr val="000000"/>
                </a:solidFill>
                <a:prstDash val="solid"/>
              </a:ln>
            </c:spPr>
            <c:extLst>
              <c:ext xmlns:c16="http://schemas.microsoft.com/office/drawing/2014/chart" uri="{C3380CC4-5D6E-409C-BE32-E72D297353CC}">
                <c16:uniqueId val="{00000008-5E2D-4D97-BB1A-62A553BA48AD}"/>
              </c:ext>
            </c:extLst>
          </c:dPt>
          <c:dLbls>
            <c:numFmt formatCode="0%" sourceLinked="0"/>
            <c:spPr>
              <a:noFill/>
              <a:ln w="25410">
                <a:noFill/>
              </a:ln>
            </c:spPr>
            <c:txPr>
              <a:bodyPr wrap="square" lIns="38100" tIns="19050" rIns="38100" bIns="19050" anchor="ctr">
                <a:spAutoFit/>
              </a:bodyPr>
              <a:lstStyle/>
              <a:p>
                <a:pPr>
                  <a:defRPr sz="2626" b="0" i="0" u="none" strike="noStrike" baseline="0">
                    <a:solidFill>
                      <a:srgbClr val="000000"/>
                    </a:solidFill>
                    <a:latin typeface="宋体"/>
                    <a:ea typeface="宋体"/>
                    <a:cs typeface="宋体"/>
                  </a:defRPr>
                </a:pPr>
                <a:endParaRPr lang="zh-CN"/>
              </a:p>
            </c:txPr>
            <c:showLegendKey val="0"/>
            <c:showVal val="0"/>
            <c:showCatName val="1"/>
            <c:showSerName val="0"/>
            <c:showPercent val="1"/>
            <c:showBubbleSize val="0"/>
            <c:showLeaderLines val="1"/>
            <c:extLst>
              <c:ext xmlns:c15="http://schemas.microsoft.com/office/drawing/2012/chart" uri="{CE6537A1-D6FC-4f65-9D91-7224C49458BB}"/>
            </c:extLst>
          </c:dLbls>
          <c:cat>
            <c:strRef>
              <c:f>Sheet1!$B$1:$E$1</c:f>
              <c:strCache>
                <c:ptCount val="4"/>
                <c:pt idx="0">
                  <c:v>财政拨款收入</c:v>
                </c:pt>
                <c:pt idx="1">
                  <c:v>事业收入</c:v>
                </c:pt>
                <c:pt idx="2">
                  <c:v>经营收入</c:v>
                </c:pt>
                <c:pt idx="3">
                  <c:v>其他收入</c:v>
                </c:pt>
              </c:strCache>
            </c:strRef>
          </c:cat>
          <c:val>
            <c:numRef>
              <c:f>Sheet1!$B$3:$E$3</c:f>
              <c:numCache>
                <c:formatCode>General</c:formatCode>
                <c:ptCount val="4"/>
              </c:numCache>
            </c:numRef>
          </c:val>
          <c:extLst>
            <c:ext xmlns:c16="http://schemas.microsoft.com/office/drawing/2014/chart" uri="{C3380CC4-5D6E-409C-BE32-E72D297353CC}">
              <c16:uniqueId val="{00000009-5E2D-4D97-BB1A-62A553BA48AD}"/>
            </c:ext>
          </c:extLst>
        </c:ser>
        <c:ser>
          <c:idx val="2"/>
          <c:order val="2"/>
          <c:tx>
            <c:strRef>
              <c:f>Sheet1!$A$4</c:f>
              <c:strCache>
                <c:ptCount val="1"/>
              </c:strCache>
            </c:strRef>
          </c:tx>
          <c:spPr>
            <a:solidFill>
              <a:srgbClr val="FFFFCC"/>
            </a:solidFill>
            <a:ln w="12705">
              <a:solidFill>
                <a:srgbClr val="000000"/>
              </a:solidFill>
              <a:prstDash val="solid"/>
            </a:ln>
          </c:spPr>
          <c:dPt>
            <c:idx val="0"/>
            <c:bubble3D val="0"/>
            <c:spPr>
              <a:solidFill>
                <a:srgbClr val="9999FF"/>
              </a:solidFill>
              <a:ln w="12705">
                <a:solidFill>
                  <a:srgbClr val="000000"/>
                </a:solidFill>
                <a:prstDash val="solid"/>
              </a:ln>
            </c:spPr>
            <c:extLst>
              <c:ext xmlns:c16="http://schemas.microsoft.com/office/drawing/2014/chart" uri="{C3380CC4-5D6E-409C-BE32-E72D297353CC}">
                <c16:uniqueId val="{0000000A-5E2D-4D97-BB1A-62A553BA48AD}"/>
              </c:ext>
            </c:extLst>
          </c:dPt>
          <c:dPt>
            <c:idx val="1"/>
            <c:bubble3D val="0"/>
            <c:spPr>
              <a:solidFill>
                <a:srgbClr val="993366"/>
              </a:solidFill>
              <a:ln w="12705">
                <a:solidFill>
                  <a:srgbClr val="000000"/>
                </a:solidFill>
                <a:prstDash val="solid"/>
              </a:ln>
            </c:spPr>
            <c:extLst>
              <c:ext xmlns:c16="http://schemas.microsoft.com/office/drawing/2014/chart" uri="{C3380CC4-5D6E-409C-BE32-E72D297353CC}">
                <c16:uniqueId val="{0000000B-5E2D-4D97-BB1A-62A553BA48AD}"/>
              </c:ext>
            </c:extLst>
          </c:dPt>
          <c:dPt>
            <c:idx val="3"/>
            <c:bubble3D val="0"/>
            <c:spPr>
              <a:solidFill>
                <a:srgbClr val="CCFFFF"/>
              </a:solidFill>
              <a:ln w="12705">
                <a:solidFill>
                  <a:srgbClr val="000000"/>
                </a:solidFill>
                <a:prstDash val="solid"/>
              </a:ln>
            </c:spPr>
            <c:extLst>
              <c:ext xmlns:c16="http://schemas.microsoft.com/office/drawing/2014/chart" uri="{C3380CC4-5D6E-409C-BE32-E72D297353CC}">
                <c16:uniqueId val="{0000000D-5E2D-4D97-BB1A-62A553BA48AD}"/>
              </c:ext>
            </c:extLst>
          </c:dPt>
          <c:dLbls>
            <c:numFmt formatCode="0%" sourceLinked="0"/>
            <c:spPr>
              <a:noFill/>
              <a:ln w="25410">
                <a:noFill/>
              </a:ln>
            </c:spPr>
            <c:txPr>
              <a:bodyPr wrap="square" lIns="38100" tIns="19050" rIns="38100" bIns="19050" anchor="ctr">
                <a:spAutoFit/>
              </a:bodyPr>
              <a:lstStyle/>
              <a:p>
                <a:pPr>
                  <a:defRPr sz="2626" b="0" i="0" u="none" strike="noStrike" baseline="0">
                    <a:solidFill>
                      <a:srgbClr val="000000"/>
                    </a:solidFill>
                    <a:latin typeface="宋体"/>
                    <a:ea typeface="宋体"/>
                    <a:cs typeface="宋体"/>
                  </a:defRPr>
                </a:pPr>
                <a:endParaRPr lang="zh-CN"/>
              </a:p>
            </c:txPr>
            <c:showLegendKey val="0"/>
            <c:showVal val="0"/>
            <c:showCatName val="1"/>
            <c:showSerName val="0"/>
            <c:showPercent val="1"/>
            <c:showBubbleSize val="0"/>
            <c:showLeaderLines val="1"/>
            <c:extLst>
              <c:ext xmlns:c15="http://schemas.microsoft.com/office/drawing/2012/chart" uri="{CE6537A1-D6FC-4f65-9D91-7224C49458BB}"/>
            </c:extLst>
          </c:dLbls>
          <c:cat>
            <c:strRef>
              <c:f>Sheet1!$B$1:$E$1</c:f>
              <c:strCache>
                <c:ptCount val="4"/>
                <c:pt idx="0">
                  <c:v>财政拨款收入</c:v>
                </c:pt>
                <c:pt idx="1">
                  <c:v>事业收入</c:v>
                </c:pt>
                <c:pt idx="2">
                  <c:v>经营收入</c:v>
                </c:pt>
                <c:pt idx="3">
                  <c:v>其他收入</c:v>
                </c:pt>
              </c:strCache>
            </c:strRef>
          </c:cat>
          <c:val>
            <c:numRef>
              <c:f>Sheet1!$B$4:$E$4</c:f>
              <c:numCache>
                <c:formatCode>General</c:formatCode>
                <c:ptCount val="4"/>
              </c:numCache>
            </c:numRef>
          </c:val>
          <c:extLst>
            <c:ext xmlns:c16="http://schemas.microsoft.com/office/drawing/2014/chart" uri="{C3380CC4-5D6E-409C-BE32-E72D297353CC}">
              <c16:uniqueId val="{0000000E-5E2D-4D97-BB1A-62A553BA48AD}"/>
            </c:ext>
          </c:extLst>
        </c:ser>
        <c:dLbls>
          <c:showLegendKey val="0"/>
          <c:showVal val="0"/>
          <c:showCatName val="1"/>
          <c:showSerName val="0"/>
          <c:showPercent val="1"/>
          <c:showBubbleSize val="0"/>
          <c:showLeaderLines val="1"/>
        </c:dLbls>
        <c:firstSliceAng val="91"/>
      </c:pieChart>
      <c:spPr>
        <a:solidFill>
          <a:srgbClr val="C0C0C0"/>
        </a:solidFill>
        <a:ln w="12705">
          <a:solidFill>
            <a:srgbClr val="808080"/>
          </a:solidFill>
          <a:prstDash val="solid"/>
        </a:ln>
      </c:spPr>
    </c:plotArea>
    <c:legend>
      <c:legendPos val="r"/>
      <c:layout>
        <c:manualLayout>
          <c:xMode val="edge"/>
          <c:yMode val="edge"/>
          <c:x val="0.82098642882909778"/>
          <c:y val="0.35153189418738395"/>
          <c:w val="0.12513842746400886"/>
          <c:h val="0.35682819383259939"/>
        </c:manualLayout>
      </c:layout>
      <c:overlay val="0"/>
      <c:spPr>
        <a:noFill/>
        <a:ln w="3176">
          <a:solidFill>
            <a:srgbClr val="000000"/>
          </a:solidFill>
          <a:prstDash val="solid"/>
        </a:ln>
      </c:spPr>
      <c:txPr>
        <a:bodyPr/>
        <a:lstStyle/>
        <a:p>
          <a:pPr>
            <a:defRPr sz="1035" b="0" i="0" u="none" strike="noStrike" baseline="0">
              <a:solidFill>
                <a:srgbClr val="000000"/>
              </a:solidFill>
              <a:latin typeface="宋体"/>
              <a:ea typeface="宋体"/>
              <a:cs typeface="宋体"/>
            </a:defRPr>
          </a:pPr>
          <a:endParaRPr lang="zh-CN"/>
        </a:p>
      </c:txPr>
    </c:legend>
    <c:plotVisOnly val="1"/>
    <c:dispBlanksAs val="zero"/>
    <c:showDLblsOverMax val="0"/>
  </c:chart>
  <c:spPr>
    <a:noFill/>
    <a:ln>
      <a:noFill/>
    </a:ln>
  </c:spPr>
  <c:txPr>
    <a:bodyPr/>
    <a:lstStyle/>
    <a:p>
      <a:pPr>
        <a:defRPr sz="1125" b="0" i="0" u="none" strike="noStrike" baseline="0">
          <a:solidFill>
            <a:srgbClr val="000000"/>
          </a:solidFill>
          <a:latin typeface="宋体"/>
          <a:ea typeface="宋体"/>
          <a:cs typeface="宋体"/>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76" b="1" i="0" u="none" strike="noStrike" baseline="0">
                <a:solidFill>
                  <a:srgbClr val="000000"/>
                </a:solidFill>
                <a:latin typeface="宋体"/>
                <a:ea typeface="宋体"/>
                <a:cs typeface="宋体"/>
              </a:defRPr>
            </a:pPr>
            <a:r>
              <a:rPr lang="zh-CN" altLang="en-US"/>
              <a:t>支出决算</a:t>
            </a:r>
          </a:p>
        </c:rich>
      </c:tx>
      <c:layout>
        <c:manualLayout>
          <c:xMode val="edge"/>
          <c:yMode val="edge"/>
          <c:x val="0.46421365629949857"/>
          <c:y val="3.0784137734078582E-2"/>
        </c:manualLayout>
      </c:layout>
      <c:overlay val="0"/>
      <c:spPr>
        <a:noFill/>
        <a:ln w="25411">
          <a:noFill/>
        </a:ln>
      </c:spPr>
    </c:title>
    <c:autoTitleDeleted val="0"/>
    <c:plotArea>
      <c:layout>
        <c:manualLayout>
          <c:layoutTarget val="inner"/>
          <c:xMode val="edge"/>
          <c:yMode val="edge"/>
          <c:x val="0.39917695473251041"/>
          <c:y val="0.31223628691983141"/>
          <c:w val="0.22496570644718794"/>
          <c:h val="0.69198312236286919"/>
        </c:manualLayout>
      </c:layout>
      <c:pieChart>
        <c:varyColors val="1"/>
        <c:ser>
          <c:idx val="0"/>
          <c:order val="0"/>
          <c:tx>
            <c:strRef>
              <c:f>Sheet1!$A$2</c:f>
              <c:strCache>
                <c:ptCount val="1"/>
                <c:pt idx="0">
                  <c:v>支出决算</c:v>
                </c:pt>
              </c:strCache>
            </c:strRef>
          </c:tx>
          <c:spPr>
            <a:solidFill>
              <a:srgbClr val="9999FF"/>
            </a:solidFill>
            <a:ln w="12706">
              <a:solidFill>
                <a:srgbClr val="000000"/>
              </a:solidFill>
              <a:prstDash val="solid"/>
            </a:ln>
          </c:spPr>
          <c:dPt>
            <c:idx val="1"/>
            <c:bubble3D val="0"/>
            <c:spPr>
              <a:solidFill>
                <a:srgbClr val="993366"/>
              </a:solidFill>
              <a:ln w="12706">
                <a:solidFill>
                  <a:srgbClr val="000000"/>
                </a:solidFill>
                <a:prstDash val="solid"/>
              </a:ln>
            </c:spPr>
            <c:extLst>
              <c:ext xmlns:c16="http://schemas.microsoft.com/office/drawing/2014/chart" uri="{C3380CC4-5D6E-409C-BE32-E72D297353CC}">
                <c16:uniqueId val="{00000001-A50E-4AE3-8F9C-F64F0C1D002E}"/>
              </c:ext>
            </c:extLst>
          </c:dPt>
          <c:dPt>
            <c:idx val="2"/>
            <c:bubble3D val="0"/>
            <c:spPr>
              <a:solidFill>
                <a:srgbClr val="FFFFCC"/>
              </a:solidFill>
              <a:ln w="12706">
                <a:solidFill>
                  <a:srgbClr val="000000"/>
                </a:solidFill>
                <a:prstDash val="solid"/>
              </a:ln>
            </c:spPr>
            <c:extLst>
              <c:ext xmlns:c16="http://schemas.microsoft.com/office/drawing/2014/chart" uri="{C3380CC4-5D6E-409C-BE32-E72D297353CC}">
                <c16:uniqueId val="{00000002-A50E-4AE3-8F9C-F64F0C1D002E}"/>
              </c:ext>
            </c:extLst>
          </c:dPt>
          <c:dLbls>
            <c:dLbl>
              <c:idx val="0"/>
              <c:layout>
                <c:manualLayout>
                  <c:x val="4.1773087929961837E-2"/>
                  <c:y val="-2.4331092838377207E-2"/>
                </c:manualLayout>
              </c:layout>
              <c:numFmt formatCode="0.00%" sourceLinked="0"/>
              <c:spPr>
                <a:noFill/>
                <a:ln w="25411">
                  <a:noFill/>
                </a:ln>
              </c:spPr>
              <c:txPr>
                <a:bodyPr/>
                <a:lstStyle/>
                <a:p>
                  <a:pPr>
                    <a:defRPr sz="975" b="0" i="0" u="none" strike="noStrike" baseline="0">
                      <a:solidFill>
                        <a:srgbClr val="000000"/>
                      </a:solidFill>
                      <a:latin typeface="宋体"/>
                      <a:ea typeface="宋体"/>
                      <a:cs typeface="宋体"/>
                    </a:defRPr>
                  </a:pPr>
                  <a:endParaRPr lang="zh-CN"/>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A50E-4AE3-8F9C-F64F0C1D002E}"/>
                </c:ext>
              </c:extLst>
            </c:dLbl>
            <c:dLbl>
              <c:idx val="1"/>
              <c:layout>
                <c:manualLayout>
                  <c:x val="-5.773607571894139E-2"/>
                  <c:y val="7.8341591346937883E-2"/>
                </c:manualLayout>
              </c:layout>
              <c:numFmt formatCode="0.00%" sourceLinked="0"/>
              <c:spPr>
                <a:noFill/>
                <a:ln w="25411">
                  <a:noFill/>
                </a:ln>
              </c:spPr>
              <c:txPr>
                <a:bodyPr/>
                <a:lstStyle/>
                <a:p>
                  <a:pPr>
                    <a:defRPr sz="975" b="0" i="0" u="none" strike="noStrike" baseline="0">
                      <a:solidFill>
                        <a:srgbClr val="000000"/>
                      </a:solidFill>
                      <a:latin typeface="宋体"/>
                      <a:ea typeface="宋体"/>
                      <a:cs typeface="宋体"/>
                    </a:defRPr>
                  </a:pPr>
                  <a:endParaRPr lang="zh-CN"/>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A50E-4AE3-8F9C-F64F0C1D002E}"/>
                </c:ext>
              </c:extLst>
            </c:dLbl>
            <c:numFmt formatCode="0.00%" sourceLinked="0"/>
            <c:spPr>
              <a:noFill/>
              <a:ln w="25411">
                <a:noFill/>
              </a:ln>
            </c:spPr>
            <c:txPr>
              <a:bodyPr wrap="square" lIns="38100" tIns="19050" rIns="38100" bIns="19050" anchor="ctr">
                <a:spAutoFit/>
              </a:bodyPr>
              <a:lstStyle/>
              <a:p>
                <a:pPr>
                  <a:defRPr sz="975" b="0" i="0" u="none" strike="noStrike" baseline="0">
                    <a:solidFill>
                      <a:srgbClr val="000000"/>
                    </a:solidFill>
                    <a:latin typeface="宋体"/>
                    <a:ea typeface="宋体"/>
                    <a:cs typeface="宋体"/>
                  </a:defRPr>
                </a:pPr>
                <a:endParaRPr lang="zh-CN"/>
              </a:p>
            </c:txPr>
            <c:showLegendKey val="0"/>
            <c:showVal val="0"/>
            <c:showCatName val="1"/>
            <c:showSerName val="0"/>
            <c:showPercent val="1"/>
            <c:showBubbleSize val="0"/>
            <c:showLeaderLines val="1"/>
            <c:extLst>
              <c:ext xmlns:c15="http://schemas.microsoft.com/office/drawing/2012/chart" uri="{CE6537A1-D6FC-4f65-9D91-7224C49458BB}"/>
            </c:extLst>
          </c:dLbls>
          <c:cat>
            <c:strRef>
              <c:f>Sheet1!$B$1:$D$1</c:f>
              <c:strCache>
                <c:ptCount val="3"/>
                <c:pt idx="0">
                  <c:v>基本支出</c:v>
                </c:pt>
                <c:pt idx="1">
                  <c:v>项目支出</c:v>
                </c:pt>
                <c:pt idx="2">
                  <c:v>经营支出</c:v>
                </c:pt>
              </c:strCache>
            </c:strRef>
          </c:cat>
          <c:val>
            <c:numRef>
              <c:f>Sheet1!$B$2:$D$2</c:f>
              <c:numCache>
                <c:formatCode>#,##0.00</c:formatCode>
                <c:ptCount val="3"/>
                <c:pt idx="0">
                  <c:v>892631.95000000019</c:v>
                </c:pt>
                <c:pt idx="1">
                  <c:v>344933.02</c:v>
                </c:pt>
                <c:pt idx="2" formatCode="General">
                  <c:v>7776.03</c:v>
                </c:pt>
              </c:numCache>
            </c:numRef>
          </c:val>
          <c:extLst>
            <c:ext xmlns:c16="http://schemas.microsoft.com/office/drawing/2014/chart" uri="{C3380CC4-5D6E-409C-BE32-E72D297353CC}">
              <c16:uniqueId val="{00000003-A50E-4AE3-8F9C-F64F0C1D002E}"/>
            </c:ext>
          </c:extLst>
        </c:ser>
        <c:dLbls>
          <c:showLegendKey val="0"/>
          <c:showVal val="0"/>
          <c:showCatName val="1"/>
          <c:showSerName val="0"/>
          <c:showPercent val="1"/>
          <c:showBubbleSize val="0"/>
          <c:showLeaderLines val="1"/>
        </c:dLbls>
        <c:firstSliceAng val="0"/>
      </c:pieChart>
      <c:spPr>
        <a:solidFill>
          <a:srgbClr val="C0C0C0"/>
        </a:solidFill>
        <a:ln w="12706">
          <a:solidFill>
            <a:srgbClr val="808080"/>
          </a:solidFill>
          <a:prstDash val="solid"/>
        </a:ln>
      </c:spPr>
    </c:plotArea>
    <c:legend>
      <c:legendPos val="r"/>
      <c:layout>
        <c:manualLayout>
          <c:xMode val="edge"/>
          <c:yMode val="edge"/>
          <c:x val="0.68312753389486458"/>
          <c:y val="0.42194091123225003"/>
          <c:w val="0.12071330589849108"/>
          <c:h val="0.27004219409282698"/>
        </c:manualLayout>
      </c:layout>
      <c:overlay val="0"/>
      <c:spPr>
        <a:noFill/>
        <a:ln w="3176">
          <a:solidFill>
            <a:srgbClr val="000000"/>
          </a:solidFill>
          <a:prstDash val="solid"/>
        </a:ln>
      </c:spPr>
      <c:txPr>
        <a:bodyPr/>
        <a:lstStyle/>
        <a:p>
          <a:pPr>
            <a:defRPr sz="1080" b="0" i="0" u="none" strike="noStrike" baseline="0">
              <a:solidFill>
                <a:srgbClr val="000000"/>
              </a:solidFill>
              <a:latin typeface="宋体"/>
              <a:ea typeface="宋体"/>
              <a:cs typeface="宋体"/>
            </a:defRPr>
          </a:pPr>
          <a:endParaRPr lang="zh-CN"/>
        </a:p>
      </c:txPr>
    </c:legend>
    <c:plotVisOnly val="1"/>
    <c:dispBlanksAs val="zero"/>
    <c:showDLblsOverMax val="0"/>
  </c:chart>
  <c:spPr>
    <a:noFill/>
    <a:ln>
      <a:noFill/>
    </a:ln>
  </c:spPr>
  <c:txPr>
    <a:bodyPr/>
    <a:lstStyle/>
    <a:p>
      <a:pPr>
        <a:defRPr sz="1176" b="0" i="0" u="none" strike="noStrike" baseline="0">
          <a:solidFill>
            <a:srgbClr val="000000"/>
          </a:solidFill>
          <a:latin typeface="宋体"/>
          <a:ea typeface="宋体"/>
          <a:cs typeface="宋体"/>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0F32B-9FCC-4B34-BB78-C19517582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1947</TotalTime>
  <Pages>1</Pages>
  <Words>3147</Words>
  <Characters>17941</Characters>
  <Application>Microsoft Office Word</Application>
  <DocSecurity>0</DocSecurity>
  <PresentationFormat/>
  <Lines>149</Lines>
  <Paragraphs>42</Paragraphs>
  <Slides>0</Slides>
  <Notes>0</Notes>
  <HiddenSlides>0</HiddenSlides>
  <MMClips>0</MMClips>
  <ScaleCrop>false</ScaleCrop>
  <Manager/>
  <Company/>
  <LinksUpToDate>false</LinksUpToDate>
  <CharactersWithSpaces>21046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subject/>
  <dc:creator>常程</dc:creator>
  <cp:keywords/>
  <dc:description/>
  <cp:lastModifiedBy>Sinan Song</cp:lastModifiedBy>
  <cp:revision>158</cp:revision>
  <cp:lastPrinted>2022-05-26T10:27:00Z</cp:lastPrinted>
  <dcterms:created xsi:type="dcterms:W3CDTF">2023-08-02T07:20:00Z</dcterms:created>
  <dcterms:modified xsi:type="dcterms:W3CDTF">2025-08-28T07:08:00Z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