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69D27" w14:textId="77777777" w:rsidR="00C214B0" w:rsidRDefault="00C214B0">
      <w:pPr>
        <w:jc w:val="center"/>
        <w:rPr>
          <w:rFonts w:ascii="仿宋_GB2312" w:eastAsia="仿宋_GB2312"/>
          <w:b/>
          <w:sz w:val="32"/>
          <w:szCs w:val="32"/>
        </w:rPr>
      </w:pPr>
    </w:p>
    <w:p w14:paraId="27379552" w14:textId="77777777" w:rsidR="00C214B0" w:rsidRDefault="00C214B0">
      <w:pPr>
        <w:jc w:val="center"/>
        <w:rPr>
          <w:rFonts w:ascii="黑体" w:eastAsia="黑体"/>
          <w:sz w:val="72"/>
          <w:szCs w:val="72"/>
        </w:rPr>
      </w:pPr>
    </w:p>
    <w:p w14:paraId="1A682E74" w14:textId="77777777" w:rsidR="00C214B0" w:rsidRDefault="00C214B0">
      <w:pPr>
        <w:jc w:val="center"/>
        <w:rPr>
          <w:rFonts w:ascii="黑体" w:eastAsia="黑体"/>
          <w:sz w:val="72"/>
          <w:szCs w:val="72"/>
        </w:rPr>
      </w:pPr>
    </w:p>
    <w:p w14:paraId="29CAD7F2" w14:textId="77777777" w:rsidR="00C214B0" w:rsidRDefault="00C214B0">
      <w:pPr>
        <w:jc w:val="center"/>
        <w:rPr>
          <w:rFonts w:ascii="黑体" w:eastAsia="黑体"/>
          <w:sz w:val="72"/>
          <w:szCs w:val="72"/>
        </w:rPr>
      </w:pPr>
    </w:p>
    <w:p w14:paraId="65CB18CB" w14:textId="77777777" w:rsidR="00C214B0" w:rsidRDefault="00C214B0">
      <w:pPr>
        <w:jc w:val="center"/>
        <w:rPr>
          <w:rFonts w:ascii="黑体" w:eastAsia="黑体"/>
          <w:sz w:val="72"/>
          <w:szCs w:val="72"/>
        </w:rPr>
      </w:pPr>
    </w:p>
    <w:p w14:paraId="3B831CF1" w14:textId="77777777" w:rsidR="00C214B0" w:rsidRDefault="00000000">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2FFA2F01" w14:textId="77777777" w:rsidR="00C214B0" w:rsidRDefault="00C214B0">
      <w:pPr>
        <w:jc w:val="center"/>
        <w:rPr>
          <w:rFonts w:ascii="黑体" w:eastAsia="黑体"/>
          <w:sz w:val="52"/>
          <w:szCs w:val="52"/>
        </w:rPr>
      </w:pPr>
    </w:p>
    <w:p w14:paraId="2BEA10F5" w14:textId="77777777" w:rsidR="00C214B0" w:rsidRDefault="00C214B0">
      <w:pPr>
        <w:jc w:val="center"/>
        <w:rPr>
          <w:rFonts w:ascii="黑体" w:eastAsia="黑体"/>
          <w:sz w:val="52"/>
          <w:szCs w:val="52"/>
        </w:rPr>
      </w:pPr>
    </w:p>
    <w:p w14:paraId="4D994771" w14:textId="77777777" w:rsidR="00C214B0" w:rsidRDefault="00C214B0">
      <w:pPr>
        <w:jc w:val="center"/>
        <w:rPr>
          <w:rFonts w:ascii="黑体" w:eastAsia="黑体"/>
          <w:sz w:val="52"/>
          <w:szCs w:val="52"/>
        </w:rPr>
      </w:pPr>
    </w:p>
    <w:p w14:paraId="0C569BFC" w14:textId="77777777" w:rsidR="00C214B0" w:rsidRDefault="00C214B0">
      <w:pPr>
        <w:jc w:val="center"/>
        <w:rPr>
          <w:rFonts w:ascii="黑体" w:eastAsia="黑体"/>
          <w:sz w:val="52"/>
          <w:szCs w:val="52"/>
        </w:rPr>
      </w:pPr>
    </w:p>
    <w:p w14:paraId="71AAD588" w14:textId="77777777" w:rsidR="00C214B0" w:rsidRDefault="00C214B0">
      <w:pPr>
        <w:jc w:val="center"/>
        <w:rPr>
          <w:rFonts w:ascii="黑体" w:eastAsia="黑体"/>
          <w:sz w:val="32"/>
          <w:szCs w:val="32"/>
        </w:rPr>
      </w:pPr>
    </w:p>
    <w:p w14:paraId="41CEAB15" w14:textId="77777777" w:rsidR="00C214B0" w:rsidRDefault="00000000">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目录</w:t>
      </w:r>
    </w:p>
    <w:p w14:paraId="30861507" w14:textId="77777777" w:rsidR="00C214B0" w:rsidRDefault="00C214B0">
      <w:pPr>
        <w:spacing w:line="500" w:lineRule="exact"/>
        <w:ind w:firstLine="645"/>
        <w:jc w:val="center"/>
        <w:rPr>
          <w:rFonts w:ascii="宋体" w:hAnsi="宋体" w:cs="宋体" w:hint="eastAsia"/>
          <w:b/>
          <w:bCs/>
          <w:kern w:val="0"/>
          <w:sz w:val="36"/>
          <w:szCs w:val="36"/>
        </w:rPr>
      </w:pPr>
    </w:p>
    <w:p w14:paraId="22E18390" w14:textId="77777777" w:rsidR="00C214B0"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第一部分2024年度部门决算报表</w:t>
      </w:r>
    </w:p>
    <w:p w14:paraId="4080F2DF" w14:textId="77777777" w:rsidR="00C214B0" w:rsidRDefault="00000000">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14:paraId="2DF21A66" w14:textId="77777777" w:rsidR="00C214B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14:paraId="3BEB762C" w14:textId="77777777" w:rsidR="00C214B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14:paraId="53215BE3" w14:textId="77777777" w:rsidR="00C214B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41CEEE81" w14:textId="77777777" w:rsidR="00C214B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3AA098F0" w14:textId="77777777" w:rsidR="00C214B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3E18135E" w14:textId="77777777" w:rsidR="00C214B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3CABD15E" w14:textId="77777777" w:rsidR="00C214B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268BE349" w14:textId="77777777" w:rsidR="00C214B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5F9B1CB8" w14:textId="77777777" w:rsidR="00C214B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5CA99755" w14:textId="77777777" w:rsidR="00C214B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14:paraId="711F8592" w14:textId="77777777" w:rsidR="00C214B0"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61542F3E" w14:textId="77777777" w:rsidR="00C214B0"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第二部分</w:t>
      </w:r>
      <w:r>
        <w:rPr>
          <w:rFonts w:ascii="宋体" w:hAnsi="宋体" w:hint="eastAsia"/>
          <w:spacing w:val="40"/>
          <w:sz w:val="32"/>
          <w:szCs w:val="32"/>
        </w:rPr>
        <w:t>2024年度部门决算说明</w:t>
      </w:r>
    </w:p>
    <w:p w14:paraId="75A54B71" w14:textId="77777777" w:rsidR="00C214B0" w:rsidRDefault="00000000">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第三部分</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614C19CC" w14:textId="77777777" w:rsidR="00C214B0" w:rsidRDefault="00000000">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第四部分2024年度部门绩效评价情况</w:t>
      </w:r>
    </w:p>
    <w:p w14:paraId="3F8688BE" w14:textId="77777777" w:rsidR="00C214B0" w:rsidRDefault="00C214B0">
      <w:pPr>
        <w:tabs>
          <w:tab w:val="center" w:pos="6979"/>
        </w:tabs>
        <w:spacing w:beforeLines="50" w:before="156" w:afterLines="50" w:after="156"/>
        <w:jc w:val="center"/>
        <w:rPr>
          <w:rFonts w:ascii="宋体" w:hAnsi="宋体" w:cs="宋体" w:hint="eastAsia"/>
          <w:b/>
          <w:bCs/>
          <w:spacing w:val="40"/>
          <w:kern w:val="0"/>
          <w:sz w:val="32"/>
          <w:szCs w:val="32"/>
        </w:rPr>
      </w:pPr>
    </w:p>
    <w:p w14:paraId="2738AE80" w14:textId="77777777" w:rsidR="00C214B0" w:rsidRDefault="00C214B0">
      <w:pPr>
        <w:tabs>
          <w:tab w:val="center" w:pos="6979"/>
        </w:tabs>
        <w:spacing w:beforeLines="50" w:before="156" w:afterLines="50" w:after="156"/>
        <w:jc w:val="center"/>
        <w:rPr>
          <w:rFonts w:ascii="宋体" w:hAnsi="宋体" w:cs="宋体" w:hint="eastAsia"/>
          <w:b/>
          <w:bCs/>
          <w:spacing w:val="40"/>
          <w:kern w:val="0"/>
          <w:sz w:val="32"/>
          <w:szCs w:val="32"/>
        </w:rPr>
      </w:pPr>
    </w:p>
    <w:p w14:paraId="448B374C" w14:textId="77777777" w:rsidR="00C214B0" w:rsidRDefault="00C214B0">
      <w:pPr>
        <w:tabs>
          <w:tab w:val="center" w:pos="6979"/>
        </w:tabs>
        <w:spacing w:beforeLines="50" w:before="156" w:afterLines="50" w:after="156"/>
        <w:jc w:val="center"/>
        <w:rPr>
          <w:rFonts w:ascii="宋体" w:hAnsi="宋体" w:cs="宋体" w:hint="eastAsia"/>
          <w:b/>
          <w:bCs/>
          <w:spacing w:val="40"/>
          <w:kern w:val="0"/>
          <w:sz w:val="32"/>
          <w:szCs w:val="32"/>
        </w:rPr>
      </w:pPr>
    </w:p>
    <w:p w14:paraId="2BD52D6F" w14:textId="77777777" w:rsidR="00C214B0" w:rsidRDefault="00C214B0">
      <w:pPr>
        <w:tabs>
          <w:tab w:val="center" w:pos="6979"/>
        </w:tabs>
        <w:spacing w:beforeLines="50" w:before="156" w:afterLines="50" w:after="156"/>
        <w:jc w:val="center"/>
        <w:rPr>
          <w:rFonts w:ascii="宋体" w:hAnsi="宋体" w:cs="宋体" w:hint="eastAsia"/>
          <w:b/>
          <w:bCs/>
          <w:spacing w:val="40"/>
          <w:kern w:val="0"/>
          <w:sz w:val="32"/>
          <w:szCs w:val="32"/>
        </w:rPr>
      </w:pPr>
    </w:p>
    <w:p w14:paraId="2C3CD876" w14:textId="77777777" w:rsidR="00C214B0" w:rsidRDefault="00C214B0">
      <w:pPr>
        <w:tabs>
          <w:tab w:val="center" w:pos="6979"/>
        </w:tabs>
        <w:spacing w:beforeLines="50" w:before="156" w:afterLines="50" w:after="156"/>
        <w:jc w:val="center"/>
        <w:rPr>
          <w:rFonts w:ascii="宋体" w:hAnsi="宋体" w:cs="宋体" w:hint="eastAsia"/>
          <w:b/>
          <w:bCs/>
          <w:spacing w:val="40"/>
          <w:kern w:val="0"/>
          <w:sz w:val="32"/>
          <w:szCs w:val="32"/>
        </w:rPr>
      </w:pPr>
    </w:p>
    <w:p w14:paraId="3548F83E" w14:textId="77777777" w:rsidR="00C214B0" w:rsidRDefault="00000000">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第一部分2024年度部门决算报表</w:t>
      </w:r>
    </w:p>
    <w:p w14:paraId="4B68200A" w14:textId="77777777" w:rsidR="00C214B0" w:rsidRDefault="00000000">
      <w:pPr>
        <w:pStyle w:val="2"/>
        <w:rPr>
          <w:b w:val="0"/>
          <w:bCs w:val="0"/>
        </w:rPr>
        <w:sectPr w:rsidR="00C214B0">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b w:val="0"/>
          <w:bCs w:val="0"/>
          <w:sz w:val="28"/>
          <w:szCs w:val="28"/>
        </w:rPr>
        <w:t>报表详见附件。</w:t>
      </w:r>
    </w:p>
    <w:p w14:paraId="74A1FE57" w14:textId="77777777" w:rsidR="00C214B0" w:rsidRDefault="00000000">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第二部分</w:t>
      </w:r>
      <w:r>
        <w:rPr>
          <w:rFonts w:ascii="宋体" w:hAnsi="宋体" w:hint="eastAsia"/>
          <w:b/>
          <w:spacing w:val="40"/>
          <w:sz w:val="32"/>
          <w:szCs w:val="32"/>
        </w:rPr>
        <w:t>2024年度部门决算说明</w:t>
      </w:r>
    </w:p>
    <w:p w14:paraId="05A7403A" w14:textId="77777777" w:rsidR="00C214B0"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一、部门/单位基本情况</w:t>
      </w:r>
    </w:p>
    <w:p w14:paraId="0D6AFF11" w14:textId="77777777" w:rsidR="00A32917" w:rsidRDefault="00A32917">
      <w:pPr>
        <w:tabs>
          <w:tab w:val="center" w:pos="6979"/>
        </w:tabs>
        <w:spacing w:line="580" w:lineRule="exact"/>
        <w:rPr>
          <w:rFonts w:ascii="仿宋_GB2312" w:eastAsia="仿宋_GB2312"/>
          <w:sz w:val="32"/>
          <w:szCs w:val="32"/>
        </w:rPr>
      </w:pPr>
      <w:r w:rsidRPr="00A32917">
        <w:rPr>
          <w:rFonts w:ascii="仿宋_GB2312" w:eastAsia="仿宋_GB2312" w:hint="eastAsia"/>
          <w:sz w:val="32"/>
          <w:szCs w:val="32"/>
        </w:rPr>
        <w:t>北京市第四十四中学位于北京市西城区三里河南横街一号。学校始建于1953年9月，是新中国成立以后，市政府在北京创建的第一批公立学校之一。经过70年的努力，学校已经跻身于西城区办学水平较高学校行列之中。学校坚持“以人为本，科学发展，改革创新，追求卓越”的办学思想，秉承“道德自律、学习自取、身心自强、生活自理”的育人目标，努力创新教育教学和人才培养模式，使每一位学生的潜质得到最大程度的发挥。</w:t>
      </w:r>
    </w:p>
    <w:p w14:paraId="62AFC6B8" w14:textId="7B6C8659" w:rsidR="00C214B0" w:rsidRDefault="00000000">
      <w:pPr>
        <w:tabs>
          <w:tab w:val="center" w:pos="6979"/>
        </w:tabs>
        <w:spacing w:line="580" w:lineRule="exact"/>
        <w:rPr>
          <w:rFonts w:ascii="黑体" w:eastAsia="黑体"/>
          <w:b/>
          <w:sz w:val="28"/>
          <w:szCs w:val="28"/>
        </w:rPr>
      </w:pPr>
      <w:r>
        <w:rPr>
          <w:rFonts w:ascii="黑体" w:eastAsia="黑体" w:hint="eastAsia"/>
          <w:b/>
          <w:sz w:val="28"/>
          <w:szCs w:val="28"/>
        </w:rPr>
        <w:t>二、收入支出决算总体情况说明</w:t>
      </w:r>
    </w:p>
    <w:p w14:paraId="0C676926" w14:textId="77777777" w:rsidR="00C214B0"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7490.59</w:t>
      </w:r>
      <w:r>
        <w:rPr>
          <w:rFonts w:ascii="仿宋_GB2312" w:eastAsia="仿宋_GB2312" w:hint="eastAsia"/>
          <w:sz w:val="28"/>
          <w:szCs w:val="28"/>
        </w:rPr>
        <w:t>万元，比上年增加 494.43万元，增长7.07%。</w:t>
      </w:r>
    </w:p>
    <w:p w14:paraId="76398448" w14:textId="77777777" w:rsidR="00C214B0"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1794C82D" w14:textId="77777777" w:rsidR="00C214B0"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7490.59</w:t>
      </w:r>
      <w:r>
        <w:rPr>
          <w:rFonts w:ascii="仿宋_GB2312" w:eastAsia="仿宋_GB2312" w:hint="eastAsia"/>
          <w:sz w:val="28"/>
          <w:szCs w:val="28"/>
        </w:rPr>
        <w:t>万元，比上年增加518.56万元，增长7.44%。</w:t>
      </w:r>
    </w:p>
    <w:p w14:paraId="41D0304D" w14:textId="77777777" w:rsidR="00C214B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7389.96</w:t>
      </w:r>
      <w:r>
        <w:rPr>
          <w:rFonts w:ascii="仿宋_GB2312" w:eastAsia="仿宋_GB2312" w:hint="eastAsia"/>
          <w:sz w:val="28"/>
          <w:szCs w:val="28"/>
        </w:rPr>
        <w:t>万元，占收入合计的98.66%。其中：一般公共预算财政拨款收入</w:t>
      </w:r>
      <w:r>
        <w:rPr>
          <w:rFonts w:ascii="仿宋_GB2312" w:eastAsia="仿宋_GB2312"/>
          <w:sz w:val="28"/>
          <w:szCs w:val="28"/>
        </w:rPr>
        <w:t>7387.96</w:t>
      </w:r>
      <w:r>
        <w:rPr>
          <w:rFonts w:ascii="仿宋_GB2312" w:eastAsia="仿宋_GB2312" w:hint="eastAsia"/>
          <w:sz w:val="28"/>
          <w:szCs w:val="28"/>
        </w:rPr>
        <w:t>万元，占收入合计的98.63%；政府性基金预算财政拨款收入</w:t>
      </w:r>
      <w:r>
        <w:rPr>
          <w:rFonts w:ascii="仿宋_GB2312" w:eastAsia="仿宋_GB2312"/>
          <w:sz w:val="28"/>
          <w:szCs w:val="28"/>
        </w:rPr>
        <w:t>2</w:t>
      </w:r>
      <w:r>
        <w:rPr>
          <w:rFonts w:ascii="仿宋_GB2312" w:eastAsia="仿宋_GB2312" w:hint="eastAsia"/>
          <w:sz w:val="28"/>
          <w:szCs w:val="28"/>
        </w:rPr>
        <w:t>万元，占收入合计的0.03%；国有资本经营预算财政拨款收入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6AD9DE86" w14:textId="77777777" w:rsidR="00C214B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433AB1BE" w14:textId="77777777" w:rsidR="00C214B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16.28</w:t>
      </w:r>
      <w:r>
        <w:rPr>
          <w:rFonts w:ascii="仿宋_GB2312" w:eastAsia="仿宋_GB2312" w:hint="eastAsia"/>
          <w:sz w:val="28"/>
          <w:szCs w:val="28"/>
        </w:rPr>
        <w:t>万元，占收入合计的0.22%；</w:t>
      </w:r>
    </w:p>
    <w:p w14:paraId="3DC191A0" w14:textId="77777777" w:rsidR="00C214B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4.经营收入</w:t>
      </w:r>
      <w:r>
        <w:rPr>
          <w:rFonts w:ascii="仿宋_GB2312" w:eastAsia="仿宋_GB2312"/>
          <w:sz w:val="28"/>
          <w:szCs w:val="28"/>
        </w:rPr>
        <w:t>0</w:t>
      </w:r>
      <w:r>
        <w:rPr>
          <w:rFonts w:ascii="仿宋_GB2312" w:eastAsia="仿宋_GB2312" w:hint="eastAsia"/>
          <w:sz w:val="28"/>
          <w:szCs w:val="28"/>
        </w:rPr>
        <w:t>万元，占收入合计的0%；</w:t>
      </w:r>
    </w:p>
    <w:p w14:paraId="45FC8B87" w14:textId="77777777" w:rsidR="00C214B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0481A32C" w14:textId="77777777" w:rsidR="00C214B0"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84.35</w:t>
      </w:r>
      <w:r>
        <w:rPr>
          <w:rFonts w:ascii="仿宋_GB2312" w:eastAsia="仿宋_GB2312" w:hint="eastAsia"/>
          <w:sz w:val="28"/>
          <w:szCs w:val="28"/>
        </w:rPr>
        <w:t>万元，占收入合计的1.13%。</w:t>
      </w:r>
    </w:p>
    <w:p w14:paraId="7C5D7C63" w14:textId="77777777" w:rsidR="00C214B0" w:rsidRDefault="00000000">
      <w:pPr>
        <w:pStyle w:val="2"/>
        <w:jc w:val="center"/>
      </w:pPr>
      <w:r>
        <w:rPr>
          <w:rFonts w:ascii="仿宋_GB2312" w:eastAsia="仿宋_GB2312" w:hint="eastAsia"/>
          <w:color w:val="000000"/>
          <w:sz w:val="32"/>
        </w:rPr>
        <w:t>图1：收入决算</w:t>
      </w:r>
    </w:p>
    <w:p w14:paraId="2979E504" w14:textId="77777777" w:rsidR="00C214B0" w:rsidRDefault="00000000">
      <w:pPr>
        <w:pStyle w:val="a3"/>
        <w:ind w:firstLine="420"/>
        <w:jc w:val="center"/>
      </w:pPr>
      <w:r>
        <w:rPr>
          <w:noProof/>
        </w:rPr>
        <w:drawing>
          <wp:inline distT="0" distB="0" distL="0" distR="0" wp14:anchorId="3415BA46" wp14:editId="4097DE1B">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4539874" w14:textId="77777777" w:rsidR="00C214B0"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560C775A" w14:textId="77777777" w:rsidR="00C214B0"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7471.25</w:t>
      </w:r>
      <w:r>
        <w:rPr>
          <w:rFonts w:ascii="仿宋_GB2312" w:eastAsia="仿宋_GB2312" w:hint="eastAsia"/>
          <w:sz w:val="28"/>
          <w:szCs w:val="28"/>
        </w:rPr>
        <w:t>万元，比上年增加 562.57 万元，增长8.14%，其中：基本支出</w:t>
      </w:r>
      <w:r>
        <w:rPr>
          <w:rFonts w:ascii="仿宋_GB2312" w:eastAsia="仿宋_GB2312"/>
          <w:sz w:val="28"/>
          <w:szCs w:val="28"/>
        </w:rPr>
        <w:t>6748.5</w:t>
      </w:r>
      <w:r>
        <w:rPr>
          <w:rFonts w:ascii="仿宋_GB2312" w:eastAsia="仿宋_GB2312" w:hint="eastAsia"/>
          <w:sz w:val="28"/>
          <w:szCs w:val="28"/>
        </w:rPr>
        <w:t>万元，占支出合计的90.33%；项目支出</w:t>
      </w:r>
      <w:r>
        <w:rPr>
          <w:rFonts w:ascii="仿宋_GB2312" w:eastAsia="仿宋_GB2312"/>
          <w:sz w:val="28"/>
          <w:szCs w:val="28"/>
        </w:rPr>
        <w:t>722.75</w:t>
      </w:r>
      <w:r>
        <w:rPr>
          <w:rFonts w:ascii="仿宋_GB2312" w:eastAsia="仿宋_GB2312" w:hint="eastAsia"/>
          <w:sz w:val="28"/>
          <w:szCs w:val="28"/>
        </w:rPr>
        <w:t>万元，占支出合计的9.67%;上缴上级支出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374B9009" w14:textId="77777777" w:rsidR="00C214B0" w:rsidRDefault="00000000">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14:paraId="68E18907" w14:textId="77777777" w:rsidR="00C214B0" w:rsidRDefault="00000000">
      <w:pPr>
        <w:jc w:val="center"/>
        <w:rPr>
          <w:rFonts w:ascii="黑体" w:eastAsia="黑体"/>
          <w:b/>
          <w:sz w:val="28"/>
          <w:szCs w:val="28"/>
        </w:rPr>
      </w:pPr>
      <w:r>
        <w:rPr>
          <w:noProof/>
        </w:rPr>
        <w:drawing>
          <wp:inline distT="0" distB="0" distL="114300" distR="114300" wp14:anchorId="1D308103" wp14:editId="68D20357">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F52B0A1" w14:textId="77777777" w:rsidR="00C214B0"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124ED739" w14:textId="77777777" w:rsidR="00C214B0"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7389.96</w:t>
      </w:r>
      <w:r>
        <w:rPr>
          <w:rFonts w:ascii="仿宋_GB2312" w:eastAsia="仿宋_GB2312" w:hint="eastAsia"/>
          <w:sz w:val="28"/>
          <w:szCs w:val="28"/>
        </w:rPr>
        <w:t>万元，比上年增加568.21万元，增长8.33%。主要原因：在职人员薪级工资、社保公积金指标增长；发放退休人员“普教系统三十年”一次性补贴；学生人数增加使得公用定额增加；2024年项目数量多，增加外聘人员经费，购置改造实验室设备，新增通用技术教室改造。</w:t>
      </w:r>
    </w:p>
    <w:p w14:paraId="75A36B2A" w14:textId="77777777" w:rsidR="00C214B0"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195312B6" w14:textId="77777777" w:rsidR="00C214B0"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23018BB0" w14:textId="77777777" w:rsidR="00C214B0"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7387.96</w:t>
      </w:r>
      <w:r>
        <w:rPr>
          <w:rFonts w:ascii="仿宋_GB2312" w:eastAsia="仿宋_GB2312" w:hint="eastAsia"/>
          <w:sz w:val="28"/>
          <w:szCs w:val="28"/>
        </w:rPr>
        <w:t>万元，主要用于以下方面（按大类）：教育支出4895.86万元，占本年</w:t>
      </w:r>
      <w:r>
        <w:rPr>
          <w:rFonts w:ascii="仿宋_GB2312" w:eastAsia="仿宋_GB2312" w:hint="eastAsia"/>
          <w:sz w:val="28"/>
          <w:szCs w:val="28"/>
        </w:rPr>
        <w:lastRenderedPageBreak/>
        <w:t>财政拨款支出66.27%；社会保障和就业支出1206.02万元，占16.32%；卫生健康支出430.15万元，占5.82%；住房保障支出855.93万元，占11.59%。</w:t>
      </w:r>
    </w:p>
    <w:p w14:paraId="0D58A1ED" w14:textId="77777777" w:rsidR="00C214B0" w:rsidRDefault="00000000">
      <w:pPr>
        <w:numPr>
          <w:ilvl w:val="0"/>
          <w:numId w:val="1"/>
        </w:num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一般公共预算财政拨款支出决算具体情况</w:t>
      </w:r>
    </w:p>
    <w:p w14:paraId="1C48C369" w14:textId="77777777" w:rsidR="00C214B0"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教育支出”（类）2024年度年初预算4616.79万元，2024年度决算4895.86万元，完成年初预算的106.04%。其中：“普通教育”（款）2024年度年初预算4597.81万元，2024年度决算4877.01万元，完成年初预算的106.07%。主要原因：学生人数增加使得公用定额增加，教师薪级工资增加；2024年项目支出金额增加，增加外聘人员经费。</w:t>
      </w:r>
    </w:p>
    <w:p w14:paraId="2E7D6378" w14:textId="77777777" w:rsidR="00C214B0"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2、“社会保障和就业支出”（类）2024年度年初预算955.96万元，2024年度决算1206.02万元，完成年初预算的126.16%。其中：“行政事业单位养老支出”（款）2024年度年初预算955.96万元，2024年度决算1145.52万元，完成年初预算的119.93%。“抚恤”（款）2024年度年初预算0.00万元，2024年度决算59.50万元。主要原因：发放退休人员“普教系统三十年”一次性补贴和去世教师抚恤金。</w:t>
      </w:r>
    </w:p>
    <w:p w14:paraId="1B5DC1A5" w14:textId="2F09FD0F" w:rsidR="00C214B0"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3、“卫生健康支出”（类）2024年度年初预算430.41万元，2024年度决算430.15万元，完成年初预算的99.94%。其中：“行政事业单位医疗”（款）2024年度年初预算430.41万元，2024年度决算430.15万元，完成年初预算的99.94%。主要原因：</w:t>
      </w:r>
      <w:r w:rsidR="00CB53C7" w:rsidRPr="00CB53C7">
        <w:rPr>
          <w:rFonts w:ascii="仿宋_GB2312" w:eastAsia="仿宋_GB2312" w:hint="eastAsia"/>
          <w:sz w:val="28"/>
          <w:szCs w:val="28"/>
        </w:rPr>
        <w:t>2024年新入职一批教师养老保险及职业年金缴费基数相对较低，2024年退休教师养老保险及职业年金缴费基数较高，导致全年整体养老保险及职业年金缴费减少。</w:t>
      </w:r>
    </w:p>
    <w:p w14:paraId="76DAA29E" w14:textId="77777777" w:rsidR="00C214B0"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4、“住房保障支出”（类）2024年度年初预算833.60万元，2024年度决算855.93万元，完成年初预算的102.68%。其中：“住房改革支出”（款）2024年度年初预算833.60万元，2024年度决算855.93万元，完成年初预算的102.68%。主</w:t>
      </w:r>
      <w:r>
        <w:rPr>
          <w:rFonts w:ascii="仿宋_GB2312" w:eastAsia="仿宋_GB2312" w:hint="eastAsia"/>
          <w:sz w:val="28"/>
          <w:szCs w:val="28"/>
        </w:rPr>
        <w:lastRenderedPageBreak/>
        <w:t>要原因：在职购房补贴增加及补发岗位晋级教师购房补贴。</w:t>
      </w:r>
    </w:p>
    <w:p w14:paraId="3C9D72C5" w14:textId="77777777" w:rsidR="00C214B0" w:rsidRDefault="00C214B0">
      <w:pPr>
        <w:autoSpaceDE w:val="0"/>
        <w:autoSpaceDN w:val="0"/>
        <w:adjustRightInd w:val="0"/>
        <w:spacing w:line="580" w:lineRule="exact"/>
        <w:ind w:firstLineChars="200" w:firstLine="560"/>
        <w:jc w:val="left"/>
        <w:rPr>
          <w:rFonts w:ascii="仿宋_GB2312" w:eastAsia="仿宋_GB2312"/>
          <w:sz w:val="28"/>
          <w:szCs w:val="28"/>
        </w:rPr>
      </w:pPr>
    </w:p>
    <w:p w14:paraId="7F48D4A4" w14:textId="77777777" w:rsidR="00C214B0" w:rsidRDefault="0000000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2812990E" w14:textId="77777777" w:rsidR="00C214B0"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6C868321" w14:textId="77777777" w:rsidR="00C214B0"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2024年度政府性基金预算财政拨款支出2万元，主要用于以下方面（按大类）：城乡社区支出2万元，占本年财政拨款支出100%。</w:t>
      </w:r>
    </w:p>
    <w:p w14:paraId="7F61690B" w14:textId="77777777" w:rsidR="00C214B0"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5707C61A" w14:textId="77777777" w:rsidR="00C214B0" w:rsidRDefault="00000000">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1、“政府性基金”（类）2024年度年初预算2.00万元，2024年度决算2.00万元，完成年初预算的100.00%。其中：</w:t>
      </w:r>
    </w:p>
    <w:p w14:paraId="6047BE11" w14:textId="77777777" w:rsidR="00C214B0"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“用于体育事业的彩票公益金支出”（款）2024年度年初预算2.00万元，2024年度决算2.00万元，完成年初预算的100</w:t>
      </w:r>
      <w:r>
        <w:rPr>
          <w:rFonts w:ascii="仿宋_GB2312" w:eastAsia="仿宋_GB2312"/>
          <w:sz w:val="28"/>
          <w:szCs w:val="28"/>
        </w:rPr>
        <w:t>.</w:t>
      </w:r>
      <w:r>
        <w:rPr>
          <w:rFonts w:ascii="仿宋_GB2312" w:eastAsia="仿宋_GB2312" w:hint="eastAsia"/>
          <w:sz w:val="28"/>
          <w:szCs w:val="28"/>
        </w:rPr>
        <w:t>00%。主要原因：该项目按照预算实际支出。</w:t>
      </w:r>
    </w:p>
    <w:p w14:paraId="3B537E39" w14:textId="77777777" w:rsidR="00C214B0" w:rsidRDefault="0000000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0D1E27B4" w14:textId="77777777" w:rsidR="00C214B0" w:rsidRDefault="00000000">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14:paraId="58E5D372" w14:textId="77777777" w:rsidR="00C214B0" w:rsidRDefault="0000000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03ED98F4" w14:textId="77777777" w:rsidR="00C214B0" w:rsidRDefault="0000000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6748.5</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w:t>
      </w:r>
      <w:r>
        <w:rPr>
          <w:rFonts w:ascii="仿宋_GB2312" w:eastAsia="仿宋_GB2312"/>
          <w:sz w:val="28"/>
          <w:szCs w:val="28"/>
        </w:rPr>
        <w:lastRenderedPageBreak/>
        <w:t>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4D1188A1" w14:textId="77777777" w:rsidR="00C214B0" w:rsidRDefault="00000000">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34B366F9" w14:textId="77777777" w:rsidR="00C214B0" w:rsidRDefault="00000000">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61823A2B" w14:textId="77777777" w:rsidR="00C214B0" w:rsidRDefault="00000000">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5BFE6A0C" w14:textId="77777777" w:rsidR="00C214B0" w:rsidRDefault="00000000">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0.52</w:t>
      </w:r>
      <w:r>
        <w:rPr>
          <w:rFonts w:ascii="仿宋_GB2312" w:eastAsia="仿宋_GB2312" w:hint="eastAsia"/>
          <w:sz w:val="28"/>
          <w:szCs w:val="28"/>
        </w:rPr>
        <w:t>万元，比2024年度“三公”经费财政拨款年初预算</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2.18</w:t>
      </w:r>
      <w:r>
        <w:rPr>
          <w:rFonts w:ascii="仿宋_GB2312" w:eastAsia="仿宋_GB2312" w:hint="eastAsia"/>
          <w:sz w:val="28"/>
          <w:szCs w:val="28"/>
        </w:rPr>
        <w:t>万元。其中：</w:t>
      </w:r>
    </w:p>
    <w:p w14:paraId="4A3733D0" w14:textId="77777777" w:rsidR="00C214B0" w:rsidRDefault="00000000">
      <w:pPr>
        <w:spacing w:line="560" w:lineRule="exact"/>
        <w:ind w:firstLineChars="200" w:firstLine="560"/>
        <w:rPr>
          <w:rFonts w:ascii="仿宋_GB2312" w:eastAsia="仿宋_GB2312"/>
          <w:sz w:val="28"/>
          <w:szCs w:val="28"/>
        </w:rPr>
      </w:pPr>
      <w:r>
        <w:rPr>
          <w:rFonts w:ascii="仿宋_GB2312" w:eastAsia="仿宋_GB2312" w:hint="eastAsia"/>
          <w:sz w:val="28"/>
          <w:szCs w:val="28"/>
        </w:rPr>
        <w:t>1.因公出国（境）费用。</w:t>
      </w:r>
    </w:p>
    <w:p w14:paraId="42CB8A27" w14:textId="77777777" w:rsidR="00C214B0" w:rsidRDefault="00000000">
      <w:pPr>
        <w:spacing w:line="560" w:lineRule="exact"/>
        <w:rPr>
          <w:rFonts w:ascii="仿宋_GB2312" w:eastAsia="仿宋_GB2312"/>
          <w:sz w:val="28"/>
          <w:szCs w:val="28"/>
        </w:rPr>
      </w:pPr>
      <w:r>
        <w:rPr>
          <w:rFonts w:ascii="仿宋_GB2312" w:eastAsia="仿宋_GB2312" w:hint="eastAsia"/>
          <w:sz w:val="28"/>
          <w:szCs w:val="28"/>
        </w:rPr>
        <w:t>本单位无此项经费。</w:t>
      </w:r>
    </w:p>
    <w:p w14:paraId="157FE0F9" w14:textId="77777777" w:rsidR="00C214B0" w:rsidRDefault="00000000">
      <w:pPr>
        <w:spacing w:line="560" w:lineRule="exact"/>
        <w:ind w:firstLineChars="200" w:firstLine="560"/>
        <w:rPr>
          <w:rFonts w:ascii="仿宋_GB2312" w:eastAsia="仿宋_GB2312"/>
          <w:sz w:val="28"/>
          <w:szCs w:val="28"/>
        </w:rPr>
      </w:pPr>
      <w:r>
        <w:rPr>
          <w:rFonts w:ascii="仿宋_GB2312" w:eastAsia="仿宋_GB2312" w:hint="eastAsia"/>
          <w:sz w:val="28"/>
          <w:szCs w:val="28"/>
        </w:rPr>
        <w:t>2.公务接待费。</w:t>
      </w:r>
    </w:p>
    <w:p w14:paraId="65E66C06" w14:textId="77777777" w:rsidR="00C214B0" w:rsidRDefault="00000000">
      <w:pPr>
        <w:spacing w:line="560" w:lineRule="exact"/>
        <w:ind w:leftChars="200" w:left="420"/>
        <w:rPr>
          <w:rFonts w:ascii="仿宋_GB2312" w:eastAsia="仿宋_GB2312"/>
          <w:sz w:val="28"/>
          <w:szCs w:val="28"/>
        </w:rPr>
      </w:pPr>
      <w:r>
        <w:rPr>
          <w:rFonts w:ascii="仿宋_GB2312" w:eastAsia="仿宋_GB2312" w:hint="eastAsia"/>
          <w:sz w:val="28"/>
          <w:szCs w:val="28"/>
        </w:rPr>
        <w:t>本单位无此项经费。</w:t>
      </w:r>
    </w:p>
    <w:p w14:paraId="53CB0B87" w14:textId="77777777" w:rsidR="00C214B0" w:rsidRDefault="00000000">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0.52</w:t>
      </w:r>
      <w:r>
        <w:rPr>
          <w:rFonts w:ascii="仿宋_GB2312" w:eastAsia="仿宋_GB2312" w:hint="eastAsia"/>
          <w:sz w:val="28"/>
          <w:szCs w:val="28"/>
        </w:rPr>
        <w:t>万元，比2024年度年初预算数</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2.18</w:t>
      </w:r>
      <w:r>
        <w:rPr>
          <w:rFonts w:ascii="仿宋_GB2312" w:eastAsia="仿宋_GB2312" w:hint="eastAsia"/>
          <w:sz w:val="28"/>
          <w:szCs w:val="28"/>
        </w:rPr>
        <w:t>万元。其中，公务用车购置费2024年度决算数0万元，2024年度购置（更新）0辆。公务用车运行维护费2024年度决算数0.52万元，主要原因：</w:t>
      </w:r>
      <w:r>
        <w:rPr>
          <w:rFonts w:ascii="仿宋_GB2312" w:eastAsia="仿宋_GB2312"/>
          <w:sz w:val="28"/>
          <w:szCs w:val="28"/>
        </w:rPr>
        <w:t>贯彻过紧日子的要求，减少公务用车的出车次数</w:t>
      </w:r>
      <w:r>
        <w:rPr>
          <w:rFonts w:ascii="仿宋_GB2312" w:eastAsia="仿宋_GB2312" w:hint="eastAsia"/>
          <w:sz w:val="28"/>
          <w:szCs w:val="28"/>
        </w:rPr>
        <w:t>。2024年度公务用车保有量</w:t>
      </w:r>
      <w:r>
        <w:rPr>
          <w:rFonts w:ascii="仿宋_GB2312" w:eastAsia="仿宋_GB2312"/>
          <w:sz w:val="28"/>
          <w:szCs w:val="28"/>
        </w:rPr>
        <w:t>1</w:t>
      </w:r>
      <w:r>
        <w:rPr>
          <w:rFonts w:ascii="仿宋_GB2312" w:eastAsia="仿宋_GB2312" w:hint="eastAsia"/>
          <w:sz w:val="28"/>
          <w:szCs w:val="28"/>
        </w:rPr>
        <w:t>辆。</w:t>
      </w:r>
    </w:p>
    <w:p w14:paraId="2F8622B8" w14:textId="77777777" w:rsidR="00C214B0" w:rsidRDefault="00000000">
      <w:pPr>
        <w:tabs>
          <w:tab w:val="center" w:pos="6979"/>
        </w:tabs>
        <w:ind w:firstLineChars="198" w:firstLine="554"/>
        <w:rPr>
          <w:rFonts w:ascii="黑体" w:eastAsia="黑体"/>
          <w:sz w:val="28"/>
          <w:szCs w:val="28"/>
        </w:rPr>
      </w:pPr>
      <w:r>
        <w:rPr>
          <w:rFonts w:ascii="黑体" w:eastAsia="黑体" w:hint="eastAsia"/>
          <w:sz w:val="28"/>
          <w:szCs w:val="28"/>
        </w:rPr>
        <w:lastRenderedPageBreak/>
        <w:t>二、机关运行经费支出情况</w:t>
      </w:r>
    </w:p>
    <w:p w14:paraId="47EEBD2B" w14:textId="77777777" w:rsidR="00C214B0" w:rsidRDefault="00000000">
      <w:pPr>
        <w:ind w:firstLineChars="192" w:firstLine="538"/>
        <w:rPr>
          <w:rFonts w:ascii="仿宋_GB2312" w:eastAsia="仿宋_GB2312"/>
          <w:sz w:val="28"/>
          <w:szCs w:val="28"/>
        </w:rPr>
      </w:pPr>
      <w:r>
        <w:rPr>
          <w:rFonts w:ascii="仿宋_GB2312" w:eastAsia="仿宋_GB2312" w:hint="eastAsia"/>
          <w:sz w:val="28"/>
          <w:szCs w:val="28"/>
        </w:rPr>
        <w:t>我单位不在机关运行经费统计范围之内。</w:t>
      </w:r>
    </w:p>
    <w:p w14:paraId="2CDBE9AC" w14:textId="77777777" w:rsidR="00C214B0" w:rsidRDefault="00000000">
      <w:pPr>
        <w:ind w:left="540"/>
        <w:rPr>
          <w:rFonts w:ascii="黑体" w:eastAsia="黑体"/>
          <w:sz w:val="28"/>
          <w:szCs w:val="28"/>
        </w:rPr>
      </w:pPr>
      <w:r>
        <w:rPr>
          <w:rFonts w:ascii="黑体" w:eastAsia="黑体" w:hint="eastAsia"/>
          <w:sz w:val="28"/>
          <w:szCs w:val="28"/>
        </w:rPr>
        <w:t>三、政府采购支出情况</w:t>
      </w:r>
    </w:p>
    <w:p w14:paraId="0BA0372A" w14:textId="77777777" w:rsidR="00C214B0" w:rsidRDefault="0000000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90.28</w:t>
      </w:r>
      <w:r>
        <w:rPr>
          <w:rFonts w:ascii="仿宋_GB2312" w:eastAsia="仿宋_GB2312" w:hint="eastAsia"/>
          <w:sz w:val="28"/>
          <w:szCs w:val="28"/>
        </w:rPr>
        <w:t>万元，其中：政府采购货物支出</w:t>
      </w:r>
      <w:r>
        <w:rPr>
          <w:rFonts w:ascii="仿宋_GB2312" w:eastAsia="仿宋_GB2312"/>
          <w:sz w:val="28"/>
          <w:szCs w:val="28"/>
        </w:rPr>
        <w:t>17.83</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72.45</w:t>
      </w:r>
      <w:r>
        <w:rPr>
          <w:rFonts w:ascii="仿宋_GB2312" w:eastAsia="仿宋_GB2312" w:hint="eastAsia"/>
          <w:sz w:val="28"/>
          <w:szCs w:val="28"/>
        </w:rPr>
        <w:t>万元。授予中小企业合同金额</w:t>
      </w:r>
      <w:r>
        <w:rPr>
          <w:rFonts w:ascii="仿宋_GB2312" w:eastAsia="仿宋_GB2312"/>
          <w:sz w:val="28"/>
          <w:szCs w:val="28"/>
        </w:rPr>
        <w:t>90.28</w:t>
      </w:r>
      <w:r>
        <w:rPr>
          <w:rFonts w:ascii="仿宋_GB2312" w:eastAsia="仿宋_GB2312" w:hint="eastAsia"/>
          <w:sz w:val="28"/>
          <w:szCs w:val="28"/>
        </w:rPr>
        <w:t>万元，占政府采购支出总额的100%，其中：授予小微企业合同金额</w:t>
      </w:r>
      <w:r>
        <w:rPr>
          <w:rFonts w:ascii="仿宋_GB2312" w:eastAsia="仿宋_GB2312"/>
          <w:sz w:val="28"/>
          <w:szCs w:val="28"/>
        </w:rPr>
        <w:t>89.98</w:t>
      </w:r>
      <w:r>
        <w:rPr>
          <w:rFonts w:ascii="仿宋_GB2312" w:eastAsia="仿宋_GB2312" w:hint="eastAsia"/>
          <w:sz w:val="28"/>
          <w:szCs w:val="28"/>
        </w:rPr>
        <w:t>万元，占政府采购支出总额的</w:t>
      </w:r>
      <w:r>
        <w:rPr>
          <w:rFonts w:ascii="仿宋_GB2312" w:eastAsia="仿宋_GB2312"/>
          <w:sz w:val="28"/>
          <w:szCs w:val="28"/>
        </w:rPr>
        <w:t>99.67</w:t>
      </w:r>
      <w:r>
        <w:rPr>
          <w:rFonts w:ascii="仿宋_GB2312" w:eastAsia="仿宋_GB2312" w:hint="eastAsia"/>
          <w:sz w:val="28"/>
          <w:szCs w:val="28"/>
        </w:rPr>
        <w:t>%。</w:t>
      </w:r>
    </w:p>
    <w:p w14:paraId="1C710B45" w14:textId="77777777" w:rsidR="00C214B0" w:rsidRDefault="00000000">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37CA14B5" w14:textId="77777777" w:rsidR="00C214B0" w:rsidRDefault="00000000">
      <w:pPr>
        <w:ind w:firstLineChars="200" w:firstLine="560"/>
        <w:rPr>
          <w:rFonts w:ascii="仿宋_GB2312" w:eastAsia="仿宋_GB2312"/>
          <w:sz w:val="32"/>
          <w:szCs w:val="32"/>
        </w:rPr>
      </w:pPr>
      <w:r>
        <w:rPr>
          <w:rFonts w:ascii="仿宋_GB2312" w:eastAsia="仿宋_GB2312" w:hint="eastAsia"/>
          <w:sz w:val="28"/>
          <w:szCs w:val="28"/>
        </w:rPr>
        <w:t>截至12月31日，北京市第四十四中学共有车辆1台；单位价值100万元（含）以上的设备0台（套）。</w:t>
      </w:r>
    </w:p>
    <w:p w14:paraId="5E8937E6" w14:textId="77777777" w:rsidR="00C214B0" w:rsidRDefault="0000000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51324BB8" w14:textId="77777777" w:rsidR="00C214B0" w:rsidRDefault="00000000">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118FB188" w14:textId="77777777" w:rsidR="00C214B0" w:rsidRDefault="00000000">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509A6028" w14:textId="77777777" w:rsidR="00C214B0" w:rsidRDefault="00000000">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4D67CFBF" w14:textId="77777777" w:rsidR="00C214B0" w:rsidRDefault="00000000">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2299BDD6" w14:textId="77777777" w:rsidR="00C214B0" w:rsidRDefault="00000000">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w:t>
      </w:r>
      <w:r>
        <w:rPr>
          <w:rFonts w:ascii="仿宋_GB2312" w:eastAsia="仿宋_GB2312" w:hAnsi="宋体" w:hint="eastAsia"/>
          <w:sz w:val="28"/>
          <w:szCs w:val="28"/>
        </w:rPr>
        <w:lastRenderedPageBreak/>
        <w:t>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F148059" w14:textId="77777777" w:rsidR="00C214B0" w:rsidRDefault="00000000">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508CCCB8" w14:textId="77777777" w:rsidR="00C214B0" w:rsidRDefault="00000000">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44968862" w14:textId="77777777" w:rsidR="00C214B0" w:rsidRDefault="00000000">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DFAF3C3" w14:textId="77777777" w:rsidR="00C214B0" w:rsidRDefault="00000000">
      <w:pPr>
        <w:ind w:firstLineChars="200" w:firstLine="634"/>
        <w:rPr>
          <w:rFonts w:ascii="仿宋_GB2312" w:eastAsia="仿宋_GB2312"/>
          <w:b/>
          <w:color w:val="000000"/>
          <w:spacing w:val="-2"/>
          <w:sz w:val="32"/>
          <w:szCs w:val="32"/>
        </w:rPr>
      </w:pPr>
      <w:r>
        <w:rPr>
          <w:rFonts w:ascii="仿宋_GB2312" w:eastAsia="仿宋_GB2312" w:hint="eastAsia"/>
          <w:b/>
          <w:color w:val="000000"/>
          <w:spacing w:val="-2"/>
          <w:sz w:val="32"/>
          <w:szCs w:val="32"/>
        </w:rPr>
        <w:t>7.各单位需根据自身业务职能，补充当年使用的所有支出功能分类项级科目名词解释：</w:t>
      </w:r>
    </w:p>
    <w:p w14:paraId="7F6669B6" w14:textId="77777777" w:rsidR="00C214B0" w:rsidRDefault="00000000">
      <w:pPr>
        <w:pStyle w:val="ae"/>
        <w:numPr>
          <w:ilvl w:val="0"/>
          <w:numId w:val="2"/>
        </w:numPr>
        <w:rPr>
          <w:rFonts w:ascii="仿宋_GB2312" w:eastAsia="仿宋_GB2312"/>
          <w:sz w:val="28"/>
          <w:szCs w:val="28"/>
        </w:rPr>
      </w:pPr>
      <w:r>
        <w:rPr>
          <w:rFonts w:ascii="仿宋_GB2312" w:eastAsia="仿宋_GB2312" w:hint="eastAsia"/>
          <w:sz w:val="28"/>
          <w:szCs w:val="28"/>
        </w:rPr>
        <w:t>教育支出（类）普通教育（款）初中教育（项）：反映本部门举办的初中教育支出。</w:t>
      </w:r>
    </w:p>
    <w:p w14:paraId="16F25E36" w14:textId="77777777" w:rsidR="00C214B0" w:rsidRDefault="00000000">
      <w:pPr>
        <w:pStyle w:val="ae"/>
        <w:numPr>
          <w:ilvl w:val="0"/>
          <w:numId w:val="2"/>
        </w:numPr>
        <w:rPr>
          <w:rFonts w:ascii="仿宋_GB2312" w:eastAsia="仿宋_GB2312"/>
          <w:sz w:val="28"/>
          <w:szCs w:val="28"/>
        </w:rPr>
      </w:pPr>
      <w:r>
        <w:rPr>
          <w:rFonts w:ascii="仿宋_GB2312" w:eastAsia="仿宋_GB2312" w:hint="eastAsia"/>
          <w:sz w:val="28"/>
          <w:szCs w:val="28"/>
        </w:rPr>
        <w:t>教育支出（类）普通教育（款）高中教育（项）：反映本部门举办的高中教育支出。</w:t>
      </w:r>
    </w:p>
    <w:p w14:paraId="6B14F117" w14:textId="77777777" w:rsidR="00C214B0" w:rsidRDefault="00000000">
      <w:pPr>
        <w:pStyle w:val="ae"/>
        <w:numPr>
          <w:ilvl w:val="0"/>
          <w:numId w:val="2"/>
        </w:numPr>
        <w:rPr>
          <w:rFonts w:ascii="仿宋_GB2312" w:eastAsia="仿宋_GB2312"/>
          <w:sz w:val="28"/>
          <w:szCs w:val="28"/>
        </w:rPr>
      </w:pPr>
      <w:r>
        <w:rPr>
          <w:rFonts w:ascii="仿宋_GB2312" w:eastAsia="仿宋_GB2312" w:hint="eastAsia"/>
          <w:sz w:val="28"/>
          <w:szCs w:val="28"/>
        </w:rPr>
        <w:t>教育支出（类）普通教育（款）其他普通教育支出（项）：反映除上述项目以外其他用于普通教育方面的支出。</w:t>
      </w:r>
    </w:p>
    <w:p w14:paraId="1D71F765" w14:textId="77777777" w:rsidR="00C214B0" w:rsidRDefault="00000000">
      <w:pPr>
        <w:pStyle w:val="ae"/>
        <w:numPr>
          <w:ilvl w:val="0"/>
          <w:numId w:val="2"/>
        </w:numPr>
        <w:rPr>
          <w:rFonts w:ascii="仿宋_GB2312" w:eastAsia="仿宋_GB2312"/>
          <w:sz w:val="28"/>
          <w:szCs w:val="28"/>
        </w:rPr>
      </w:pPr>
      <w:r>
        <w:rPr>
          <w:rFonts w:ascii="仿宋_GB2312" w:eastAsia="仿宋_GB2312" w:hint="eastAsia"/>
          <w:sz w:val="28"/>
          <w:szCs w:val="28"/>
        </w:rPr>
        <w:t>教育支出（类）特殊教育（款）特殊学校教育（项）：反映本部门举办盲童学校、聋哑学校、智力落后儿童学校、其他生理缺陷儿童学校的支出。</w:t>
      </w:r>
    </w:p>
    <w:p w14:paraId="382C90DE" w14:textId="77777777" w:rsidR="00C214B0" w:rsidRDefault="00000000">
      <w:pPr>
        <w:pStyle w:val="ae"/>
        <w:numPr>
          <w:ilvl w:val="0"/>
          <w:numId w:val="2"/>
        </w:numPr>
        <w:rPr>
          <w:rFonts w:ascii="仿宋_GB2312" w:eastAsia="仿宋_GB2312"/>
          <w:sz w:val="28"/>
          <w:szCs w:val="28"/>
        </w:rPr>
      </w:pPr>
      <w:r>
        <w:rPr>
          <w:rFonts w:ascii="仿宋_GB2312" w:eastAsia="仿宋_GB2312" w:hint="eastAsia"/>
          <w:sz w:val="28"/>
          <w:szCs w:val="28"/>
        </w:rPr>
        <w:lastRenderedPageBreak/>
        <w:t>教育支出（类）进修及培训（款）培训支出（项）：反映本部门安排的用于培训的支出。</w:t>
      </w:r>
    </w:p>
    <w:p w14:paraId="20BE70D0" w14:textId="77777777" w:rsidR="00C214B0" w:rsidRDefault="00000000">
      <w:pPr>
        <w:pStyle w:val="ae"/>
        <w:numPr>
          <w:ilvl w:val="0"/>
          <w:numId w:val="2"/>
        </w:numPr>
        <w:rPr>
          <w:rFonts w:ascii="仿宋_GB2312" w:eastAsia="仿宋_GB2312"/>
          <w:sz w:val="28"/>
          <w:szCs w:val="28"/>
        </w:rPr>
      </w:pPr>
      <w:r>
        <w:rPr>
          <w:rFonts w:ascii="仿宋_GB2312" w:eastAsia="仿宋_GB2312" w:hint="eastAsia"/>
          <w:sz w:val="28"/>
          <w:szCs w:val="28"/>
        </w:rPr>
        <w:t>教育支出（类）教育费附加安排的支出（款）城市中小学校舍建设（项）：反映教育费附加安排用于城市中小学校舍新建、改建、修缮和维护的支出。</w:t>
      </w:r>
    </w:p>
    <w:p w14:paraId="44FA9F13" w14:textId="77777777" w:rsidR="00C214B0" w:rsidRDefault="00000000">
      <w:pPr>
        <w:pStyle w:val="ae"/>
        <w:numPr>
          <w:ilvl w:val="0"/>
          <w:numId w:val="2"/>
        </w:numPr>
        <w:rPr>
          <w:rFonts w:ascii="仿宋_GB2312" w:eastAsia="仿宋_GB2312"/>
          <w:sz w:val="28"/>
          <w:szCs w:val="28"/>
        </w:rPr>
      </w:pPr>
      <w:r>
        <w:rPr>
          <w:rFonts w:ascii="仿宋_GB2312" w:eastAsia="仿宋_GB2312" w:hint="eastAsia"/>
          <w:sz w:val="28"/>
          <w:szCs w:val="28"/>
        </w:rPr>
        <w:t>教育支出（类）教育费附加安排的支出（款）城市中小学教学设施（项）：反映教育费附加安排用于改善城市中小学教学设施和办学条件的支出。</w:t>
      </w:r>
    </w:p>
    <w:p w14:paraId="5DB568A1" w14:textId="77777777" w:rsidR="00C214B0" w:rsidRDefault="00000000">
      <w:pPr>
        <w:pStyle w:val="ae"/>
        <w:numPr>
          <w:ilvl w:val="0"/>
          <w:numId w:val="2"/>
        </w:numPr>
        <w:rPr>
          <w:rFonts w:ascii="仿宋_GB2312" w:eastAsia="仿宋_GB2312"/>
          <w:sz w:val="28"/>
          <w:szCs w:val="28"/>
        </w:rPr>
      </w:pPr>
      <w:r>
        <w:rPr>
          <w:rFonts w:ascii="仿宋_GB2312" w:eastAsia="仿宋_GB2312" w:hint="eastAsia"/>
          <w:sz w:val="28"/>
          <w:szCs w:val="28"/>
        </w:rPr>
        <w:t>教育支出（类）教育费附加安排的支出（款）其他教育费附加安排的支出（项）：反映除上述项目以外的教育费附加支出。</w:t>
      </w:r>
    </w:p>
    <w:p w14:paraId="137BC255" w14:textId="77777777" w:rsidR="00C214B0" w:rsidRDefault="00000000">
      <w:pPr>
        <w:pStyle w:val="ae"/>
        <w:numPr>
          <w:ilvl w:val="0"/>
          <w:numId w:val="2"/>
        </w:numPr>
        <w:rPr>
          <w:rFonts w:ascii="仿宋_GB2312" w:eastAsia="仿宋_GB2312"/>
          <w:sz w:val="28"/>
          <w:szCs w:val="28"/>
        </w:rPr>
      </w:pPr>
      <w:r>
        <w:rPr>
          <w:rFonts w:ascii="仿宋_GB2312" w:eastAsia="仿宋_GB2312" w:hint="eastAsia"/>
          <w:sz w:val="28"/>
          <w:szCs w:val="28"/>
        </w:rPr>
        <w:t>社会保障和就业支出（类）行政事业单位养老支出（款）事业单位离退休（项）：反映事业单位开支的离退休经费。</w:t>
      </w:r>
    </w:p>
    <w:p w14:paraId="0DDAE231" w14:textId="77777777" w:rsidR="00C214B0" w:rsidRDefault="00000000">
      <w:pPr>
        <w:pStyle w:val="ae"/>
        <w:numPr>
          <w:ilvl w:val="0"/>
          <w:numId w:val="2"/>
        </w:numPr>
        <w:rPr>
          <w:rFonts w:ascii="仿宋_GB2312" w:eastAsia="仿宋_GB2312"/>
          <w:sz w:val="28"/>
          <w:szCs w:val="28"/>
        </w:rPr>
      </w:pPr>
      <w:r>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14:paraId="212424D4" w14:textId="77777777" w:rsidR="00C214B0" w:rsidRDefault="00000000">
      <w:pPr>
        <w:pStyle w:val="ae"/>
        <w:numPr>
          <w:ilvl w:val="0"/>
          <w:numId w:val="2"/>
        </w:numPr>
        <w:rPr>
          <w:rFonts w:ascii="仿宋_GB2312" w:eastAsia="仿宋_GB2312"/>
          <w:sz w:val="28"/>
          <w:szCs w:val="28"/>
        </w:rPr>
      </w:pP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14:paraId="02A5A73F" w14:textId="77777777" w:rsidR="00C214B0" w:rsidRDefault="00000000">
      <w:pPr>
        <w:pStyle w:val="ae"/>
        <w:numPr>
          <w:ilvl w:val="0"/>
          <w:numId w:val="2"/>
        </w:numPr>
        <w:rPr>
          <w:rFonts w:ascii="仿宋_GB2312" w:eastAsia="仿宋_GB2312"/>
          <w:sz w:val="28"/>
          <w:szCs w:val="28"/>
        </w:rPr>
      </w:pPr>
      <w:r>
        <w:rPr>
          <w:rFonts w:ascii="仿宋_GB2312" w:eastAsia="仿宋_GB2312" w:hint="eastAsia"/>
          <w:sz w:val="28"/>
          <w:szCs w:val="28"/>
        </w:rPr>
        <w:t>社会保障和就业支出（类）抚恤（款）死亡抚恤（项）：反映按规定用于烈士和牺牲、病故人员家属的一次性和定期抚恤金、丧葬补助费以及烈士褒扬金。</w:t>
      </w:r>
    </w:p>
    <w:p w14:paraId="280DC147" w14:textId="77777777" w:rsidR="00C214B0" w:rsidRDefault="00000000">
      <w:pPr>
        <w:pStyle w:val="ae"/>
        <w:numPr>
          <w:ilvl w:val="0"/>
          <w:numId w:val="2"/>
        </w:numPr>
        <w:rPr>
          <w:rFonts w:ascii="仿宋_GB2312" w:eastAsia="仿宋_GB2312"/>
          <w:sz w:val="28"/>
          <w:szCs w:val="28"/>
        </w:rPr>
      </w:pPr>
      <w:r>
        <w:rPr>
          <w:rFonts w:ascii="仿宋_GB2312" w:eastAsia="仿宋_GB2312" w:hint="eastAsia"/>
          <w:sz w:val="28"/>
          <w:szCs w:val="28"/>
        </w:rPr>
        <w:lastRenderedPageBreak/>
        <w:t>社会保障和就业支出（类）其他生活救助（款）其他城市生活救助（项）：反映除最低生活保障、临时救助、特困人员救助供养外，用于城乡生活困难居民生活救助的其他支出，包括用于除优抚对象、失业人员之外城市生活困难居民的价格临时补贴支出。</w:t>
      </w:r>
    </w:p>
    <w:p w14:paraId="32BC8CC6" w14:textId="77777777" w:rsidR="00C214B0" w:rsidRDefault="00000000">
      <w:pPr>
        <w:pStyle w:val="ae"/>
        <w:numPr>
          <w:ilvl w:val="0"/>
          <w:numId w:val="2"/>
        </w:numPr>
        <w:rPr>
          <w:rFonts w:ascii="仿宋_GB2312" w:eastAsia="仿宋_GB2312"/>
          <w:sz w:val="28"/>
          <w:szCs w:val="28"/>
        </w:rPr>
      </w:pPr>
      <w:r>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06715975" w14:textId="77777777" w:rsidR="00C214B0" w:rsidRDefault="00000000">
      <w:pPr>
        <w:pStyle w:val="ae"/>
        <w:numPr>
          <w:ilvl w:val="0"/>
          <w:numId w:val="2"/>
        </w:numPr>
        <w:rPr>
          <w:rFonts w:ascii="仿宋_GB2312" w:eastAsia="仿宋_GB2312"/>
          <w:sz w:val="28"/>
          <w:szCs w:val="28"/>
        </w:rPr>
      </w:pPr>
      <w:r>
        <w:rPr>
          <w:rFonts w:ascii="仿宋_GB2312" w:eastAsia="仿宋_GB2312" w:hint="eastAsia"/>
          <w:sz w:val="28"/>
          <w:szCs w:val="28"/>
        </w:rPr>
        <w:t>卫生健康支出（类）行政事业单位医疗（款）其他行政事业单位医疗支出（项）：反映除上述项目以外的其他用于行政事业单位医疗方面的支出。</w:t>
      </w:r>
    </w:p>
    <w:p w14:paraId="45818298" w14:textId="77777777" w:rsidR="00C214B0" w:rsidRDefault="00000000">
      <w:pPr>
        <w:pStyle w:val="ae"/>
        <w:numPr>
          <w:ilvl w:val="0"/>
          <w:numId w:val="2"/>
        </w:numPr>
        <w:rPr>
          <w:rFonts w:ascii="仿宋_GB2312" w:eastAsia="仿宋_GB2312"/>
          <w:sz w:val="28"/>
          <w:szCs w:val="28"/>
        </w:rPr>
      </w:pPr>
      <w:r>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p>
    <w:p w14:paraId="147BD7B0" w14:textId="77777777" w:rsidR="00C214B0" w:rsidRDefault="00000000">
      <w:pPr>
        <w:pStyle w:val="ae"/>
        <w:numPr>
          <w:ilvl w:val="0"/>
          <w:numId w:val="2"/>
        </w:numPr>
        <w:rPr>
          <w:rFonts w:ascii="仿宋_GB2312" w:eastAsia="仿宋_GB2312"/>
          <w:sz w:val="28"/>
          <w:szCs w:val="28"/>
        </w:rPr>
      </w:pPr>
      <w:r>
        <w:rPr>
          <w:rFonts w:ascii="仿宋_GB2312" w:eastAsia="仿宋_GB2312" w:hint="eastAsia"/>
          <w:sz w:val="28"/>
          <w:szCs w:val="28"/>
        </w:rPr>
        <w:t>住房保障支出（类）住房改革支出（款）提租补贴（项）：反映按房改政策规定的标准，行政事业单位向职工（含离退休人员）发放的租金补助。</w:t>
      </w:r>
    </w:p>
    <w:p w14:paraId="6E0E45F0" w14:textId="77777777" w:rsidR="00C214B0" w:rsidRDefault="00000000">
      <w:pPr>
        <w:pStyle w:val="ae"/>
        <w:numPr>
          <w:ilvl w:val="0"/>
          <w:numId w:val="2"/>
        </w:numPr>
        <w:rPr>
          <w:rFonts w:ascii="仿宋_GB2312" w:eastAsia="仿宋_GB2312"/>
          <w:sz w:val="28"/>
          <w:szCs w:val="28"/>
        </w:rPr>
      </w:pPr>
      <w:r>
        <w:rPr>
          <w:rFonts w:ascii="仿宋_GB2312" w:eastAsia="仿宋_GB2312" w:hint="eastAsia"/>
          <w:sz w:val="28"/>
          <w:szCs w:val="28"/>
        </w:rPr>
        <w:t>住房保障支出（类）住房改革支出（款）购房补贴（项）：反映按房改政策规定的标准，行政事业单位向符合条</w:t>
      </w:r>
    </w:p>
    <w:p w14:paraId="349E0193" w14:textId="77777777" w:rsidR="00C214B0" w:rsidRDefault="00000000">
      <w:pPr>
        <w:pStyle w:val="ae"/>
        <w:numPr>
          <w:ilvl w:val="0"/>
          <w:numId w:val="2"/>
        </w:numPr>
        <w:rPr>
          <w:rFonts w:ascii="仿宋_GB2312" w:eastAsia="仿宋_GB2312"/>
          <w:sz w:val="28"/>
          <w:szCs w:val="28"/>
        </w:rPr>
      </w:pPr>
      <w:r>
        <w:rPr>
          <w:rFonts w:ascii="仿宋_GB2312" w:eastAsia="仿宋_GB2312" w:hint="eastAsia"/>
          <w:sz w:val="28"/>
          <w:szCs w:val="28"/>
        </w:rPr>
        <w:t>城乡社区支出（类）城乡社区公共设施（款）其他城乡社区公共设施支出（项）：反映除上述项目以外其他用于城乡社区公共设施方面的支出。</w:t>
      </w:r>
    </w:p>
    <w:p w14:paraId="2CAF21C5" w14:textId="77777777" w:rsidR="00C214B0" w:rsidRDefault="00000000">
      <w:pPr>
        <w:pStyle w:val="ae"/>
        <w:numPr>
          <w:ilvl w:val="0"/>
          <w:numId w:val="2"/>
        </w:numPr>
        <w:rPr>
          <w:rFonts w:ascii="仿宋_GB2312" w:eastAsia="仿宋_GB2312"/>
          <w:sz w:val="28"/>
          <w:szCs w:val="28"/>
        </w:rPr>
      </w:pPr>
      <w:r>
        <w:rPr>
          <w:rFonts w:ascii="仿宋_GB2312" w:eastAsia="仿宋_GB2312" w:hint="eastAsia"/>
          <w:sz w:val="28"/>
          <w:szCs w:val="28"/>
        </w:rPr>
        <w:t>其他支出（类）彩票公益金安排的支出（款）用于体育事业的彩票公益金支出（项）：反映用于体育事业的彩票</w:t>
      </w:r>
      <w:r>
        <w:rPr>
          <w:rFonts w:ascii="仿宋_GB2312" w:eastAsia="仿宋_GB2312" w:hint="eastAsia"/>
          <w:sz w:val="28"/>
          <w:szCs w:val="28"/>
        </w:rPr>
        <w:lastRenderedPageBreak/>
        <w:t>公益金支出。</w:t>
      </w:r>
    </w:p>
    <w:p w14:paraId="55AF5357" w14:textId="77777777" w:rsidR="00C214B0" w:rsidRDefault="00000000">
      <w:pPr>
        <w:pStyle w:val="ae"/>
        <w:numPr>
          <w:ilvl w:val="0"/>
          <w:numId w:val="2"/>
        </w:numPr>
        <w:rPr>
          <w:rFonts w:ascii="仿宋_GB2312" w:eastAsia="仿宋_GB2312"/>
          <w:sz w:val="28"/>
          <w:szCs w:val="28"/>
        </w:rPr>
      </w:pPr>
      <w:r>
        <w:rPr>
          <w:rFonts w:ascii="仿宋_GB2312" w:eastAsia="仿宋_GB2312" w:hint="eastAsia"/>
          <w:sz w:val="28"/>
          <w:szCs w:val="28"/>
        </w:rPr>
        <w:t>其他支出（类）超长期特别国债安排的其他支出（款）其他支出（项）：反映除上述项目以外其他不能划分到具体功能科目中使用超长期特别国债安排的支出项目。</w:t>
      </w:r>
    </w:p>
    <w:p w14:paraId="421D031A" w14:textId="77777777" w:rsidR="00C214B0" w:rsidRDefault="00C214B0"/>
    <w:p w14:paraId="6E0CD5C2" w14:textId="77777777" w:rsidR="00C214B0" w:rsidRDefault="00C214B0">
      <w:pPr>
        <w:pStyle w:val="ae"/>
        <w:ind w:left="420"/>
        <w:rPr>
          <w:rFonts w:ascii="仿宋_GB2312" w:eastAsia="仿宋_GB2312"/>
          <w:sz w:val="28"/>
          <w:szCs w:val="28"/>
        </w:rPr>
      </w:pPr>
    </w:p>
    <w:p w14:paraId="7D716118" w14:textId="77777777" w:rsidR="00C214B0" w:rsidRDefault="00C214B0">
      <w:pPr>
        <w:rPr>
          <w:rFonts w:ascii="黑体" w:eastAsia="黑体"/>
          <w:sz w:val="32"/>
          <w:szCs w:val="32"/>
        </w:rPr>
      </w:pPr>
    </w:p>
    <w:p w14:paraId="01A6CC09" w14:textId="77777777" w:rsidR="00C214B0" w:rsidRDefault="00C214B0">
      <w:pPr>
        <w:ind w:firstLineChars="200" w:firstLine="640"/>
        <w:jc w:val="center"/>
        <w:rPr>
          <w:rFonts w:ascii="黑体" w:eastAsia="黑体"/>
          <w:sz w:val="32"/>
          <w:szCs w:val="32"/>
        </w:rPr>
      </w:pPr>
    </w:p>
    <w:p w14:paraId="76EE218D" w14:textId="77777777" w:rsidR="00C214B0" w:rsidRDefault="00000000">
      <w:pPr>
        <w:ind w:firstLineChars="200" w:firstLine="640"/>
        <w:jc w:val="center"/>
        <w:rPr>
          <w:rFonts w:ascii="黑体" w:eastAsia="黑体"/>
          <w:sz w:val="32"/>
          <w:szCs w:val="32"/>
        </w:rPr>
      </w:pPr>
      <w:r>
        <w:rPr>
          <w:rFonts w:ascii="黑体" w:eastAsia="黑体" w:hint="eastAsia"/>
          <w:sz w:val="32"/>
          <w:szCs w:val="32"/>
        </w:rPr>
        <w:t>第四部分2024年度部门绩效评价情况</w:t>
      </w:r>
    </w:p>
    <w:p w14:paraId="288A057A" w14:textId="77777777" w:rsidR="00C214B0" w:rsidRDefault="00C214B0">
      <w:pPr>
        <w:ind w:firstLineChars="200" w:firstLine="560"/>
        <w:rPr>
          <w:rFonts w:ascii="黑体" w:eastAsia="黑体"/>
          <w:sz w:val="28"/>
          <w:szCs w:val="28"/>
          <w:highlight w:val="yellow"/>
        </w:rPr>
      </w:pPr>
    </w:p>
    <w:p w14:paraId="5200E3E0" w14:textId="77777777" w:rsidR="00C214B0" w:rsidRDefault="00000000">
      <w:pPr>
        <w:numPr>
          <w:ilvl w:val="0"/>
          <w:numId w:val="3"/>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0732D7F4" w14:textId="77777777" w:rsidR="00C214B0" w:rsidRDefault="00000000">
      <w:pPr>
        <w:numPr>
          <w:ilvl w:val="0"/>
          <w:numId w:val="3"/>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44935B5F" w14:textId="77777777" w:rsidR="00C214B0" w:rsidRDefault="00000000">
      <w:pPr>
        <w:numPr>
          <w:ilvl w:val="0"/>
          <w:numId w:val="3"/>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64251A09" w14:textId="77777777" w:rsidR="00C214B0" w:rsidRDefault="00000000">
      <w:pPr>
        <w:numPr>
          <w:ilvl w:val="0"/>
          <w:numId w:val="3"/>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14:paraId="7E64B2E4" w14:textId="77777777" w:rsidR="00C214B0" w:rsidRDefault="00000000">
      <w:pPr>
        <w:spacing w:line="480" w:lineRule="exact"/>
        <w:ind w:firstLine="420"/>
        <w:rPr>
          <w:rFonts w:ascii="黑体" w:eastAsia="黑体"/>
          <w:sz w:val="28"/>
          <w:szCs w:val="28"/>
        </w:rPr>
      </w:pPr>
      <w:r>
        <w:rPr>
          <w:rFonts w:ascii="黑体" w:eastAsia="黑体" w:hint="eastAsia"/>
          <w:sz w:val="28"/>
          <w:szCs w:val="28"/>
        </w:rPr>
        <w:t>（注：有中央转移支付的一级预算部门，公开“一、二、三、四”；没有中央转移支付的一级预算部门，公开“一、二、三”；二级预算单位仅公开“三”。）</w:t>
      </w:r>
    </w:p>
    <w:p w14:paraId="782FDD0B" w14:textId="77777777" w:rsidR="00C214B0" w:rsidRDefault="00C214B0">
      <w:pPr>
        <w:spacing w:line="480" w:lineRule="exact"/>
        <w:rPr>
          <w:rFonts w:ascii="仿宋_GB2312" w:eastAsia="仿宋_GB2312" w:hAnsi="仿宋_GB2312" w:cs="仿宋_GB2312"/>
          <w:sz w:val="32"/>
          <w:szCs w:val="32"/>
        </w:rPr>
      </w:pPr>
    </w:p>
    <w:p w14:paraId="5F3FF7E3" w14:textId="77777777" w:rsidR="00C214B0" w:rsidRDefault="00C214B0">
      <w:pPr>
        <w:spacing w:line="480" w:lineRule="exact"/>
      </w:pPr>
    </w:p>
    <w:sectPr w:rsidR="00C214B0">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DD5753" w14:textId="77777777" w:rsidR="00933D17" w:rsidRDefault="00933D17">
      <w:r>
        <w:separator/>
      </w:r>
    </w:p>
  </w:endnote>
  <w:endnote w:type="continuationSeparator" w:id="0">
    <w:p w14:paraId="4F75DC57" w14:textId="77777777" w:rsidR="00933D17" w:rsidRDefault="00933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F0445" w14:textId="77777777" w:rsidR="00C214B0"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4963A641" w14:textId="77777777" w:rsidR="00C214B0" w:rsidRDefault="00C214B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BC110" w14:textId="77777777" w:rsidR="00C214B0"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248A57C8" w14:textId="77777777" w:rsidR="00C214B0" w:rsidRDefault="00C214B0">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6B41B" w14:textId="77777777" w:rsidR="00C214B0"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008825B0" w14:textId="77777777" w:rsidR="00C214B0" w:rsidRDefault="00C214B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741DB" w14:textId="77777777" w:rsidR="00933D17" w:rsidRDefault="00933D17">
      <w:r>
        <w:separator/>
      </w:r>
    </w:p>
  </w:footnote>
  <w:footnote w:type="continuationSeparator" w:id="0">
    <w:p w14:paraId="50BDC464" w14:textId="77777777" w:rsidR="00933D17" w:rsidRDefault="00933D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F92AE4B4"/>
    <w:multiLevelType w:val="multilevel"/>
    <w:tmpl w:val="F92AE4B4"/>
    <w:lvl w:ilvl="0">
      <w:start w:val="1"/>
      <w:numFmt w:val="decimal"/>
      <w:suff w:val="nothing"/>
      <w:lvlText w:val="%1."/>
      <w:lvlJc w:val="left"/>
      <w:pPr>
        <w:ind w:left="860" w:hanging="440"/>
      </w:pPr>
    </w:lvl>
    <w:lvl w:ilvl="1">
      <w:start w:val="1"/>
      <w:numFmt w:val="lowerLetter"/>
      <w:lvlText w:val="%2)"/>
      <w:lvlJc w:val="left"/>
      <w:pPr>
        <w:tabs>
          <w:tab w:val="left" w:pos="420"/>
        </w:tabs>
        <w:ind w:left="1300" w:hanging="440"/>
      </w:pPr>
    </w:lvl>
    <w:lvl w:ilvl="2">
      <w:start w:val="1"/>
      <w:numFmt w:val="lowerRoman"/>
      <w:lvlText w:val="%3."/>
      <w:lvlJc w:val="right"/>
      <w:pPr>
        <w:tabs>
          <w:tab w:val="left" w:pos="420"/>
        </w:tabs>
        <w:ind w:left="1740" w:hanging="440"/>
      </w:pPr>
    </w:lvl>
    <w:lvl w:ilvl="3">
      <w:start w:val="1"/>
      <w:numFmt w:val="decimal"/>
      <w:lvlText w:val="%4."/>
      <w:lvlJc w:val="left"/>
      <w:pPr>
        <w:tabs>
          <w:tab w:val="left" w:pos="420"/>
        </w:tabs>
        <w:ind w:left="2180" w:hanging="440"/>
      </w:pPr>
    </w:lvl>
    <w:lvl w:ilvl="4">
      <w:start w:val="1"/>
      <w:numFmt w:val="lowerLetter"/>
      <w:lvlText w:val="%5)"/>
      <w:lvlJc w:val="left"/>
      <w:pPr>
        <w:tabs>
          <w:tab w:val="left" w:pos="420"/>
        </w:tabs>
        <w:ind w:left="2620" w:hanging="440"/>
      </w:pPr>
    </w:lvl>
    <w:lvl w:ilvl="5">
      <w:start w:val="1"/>
      <w:numFmt w:val="lowerRoman"/>
      <w:lvlText w:val="%6."/>
      <w:lvlJc w:val="right"/>
      <w:pPr>
        <w:tabs>
          <w:tab w:val="left" w:pos="420"/>
        </w:tabs>
        <w:ind w:left="3060" w:hanging="440"/>
      </w:pPr>
    </w:lvl>
    <w:lvl w:ilvl="6">
      <w:start w:val="1"/>
      <w:numFmt w:val="decimal"/>
      <w:lvlText w:val="%7."/>
      <w:lvlJc w:val="left"/>
      <w:pPr>
        <w:tabs>
          <w:tab w:val="left" w:pos="420"/>
        </w:tabs>
        <w:ind w:left="3500" w:hanging="440"/>
      </w:pPr>
    </w:lvl>
    <w:lvl w:ilvl="7">
      <w:start w:val="1"/>
      <w:numFmt w:val="lowerLetter"/>
      <w:lvlText w:val="%8)"/>
      <w:lvlJc w:val="left"/>
      <w:pPr>
        <w:tabs>
          <w:tab w:val="left" w:pos="420"/>
        </w:tabs>
        <w:ind w:left="3940" w:hanging="440"/>
      </w:pPr>
    </w:lvl>
    <w:lvl w:ilvl="8">
      <w:start w:val="1"/>
      <w:numFmt w:val="lowerRoman"/>
      <w:lvlText w:val="%9."/>
      <w:lvlJc w:val="right"/>
      <w:pPr>
        <w:tabs>
          <w:tab w:val="left" w:pos="420"/>
        </w:tabs>
        <w:ind w:left="4380" w:hanging="440"/>
      </w:pPr>
    </w:lvl>
  </w:abstractNum>
  <w:abstractNum w:abstractNumId="2" w15:restartNumberingAfterBreak="0">
    <w:nsid w:val="29BBD61B"/>
    <w:multiLevelType w:val="singleLevel"/>
    <w:tmpl w:val="29BBD61B"/>
    <w:lvl w:ilvl="0">
      <w:start w:val="2"/>
      <w:numFmt w:val="chineseCounting"/>
      <w:suff w:val="nothing"/>
      <w:lvlText w:val="（%1）"/>
      <w:lvlJc w:val="left"/>
      <w:rPr>
        <w:rFonts w:hint="eastAsia"/>
      </w:rPr>
    </w:lvl>
  </w:abstractNum>
  <w:num w:numId="1" w16cid:durableId="221647683">
    <w:abstractNumId w:val="2"/>
  </w:num>
  <w:num w:numId="2" w16cid:durableId="1208102518">
    <w:abstractNumId w:val="1"/>
  </w:num>
  <w:num w:numId="3" w16cid:durableId="1794515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238C"/>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153D"/>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3D17"/>
    <w:rsid w:val="009351E9"/>
    <w:rsid w:val="00937862"/>
    <w:rsid w:val="00942279"/>
    <w:rsid w:val="00945A07"/>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917"/>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4B0"/>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53C7"/>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6CB62B4"/>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6BBE5C38"/>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933E62"/>
  <w15:docId w15:val="{B86D6065-A4B6-4A02-A728-9E0309ADF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224E-4511-9E53-76533ABFD718}"/>
              </c:ext>
            </c:extLst>
          </c:dPt>
          <c:dPt>
            <c:idx val="1"/>
            <c:bubble3D val="0"/>
            <c:extLst>
              <c:ext xmlns:c16="http://schemas.microsoft.com/office/drawing/2014/chart" uri="{C3380CC4-5D6E-409C-BE32-E72D297353CC}">
                <c16:uniqueId val="{00000001-224E-4511-9E53-76533ABFD718}"/>
              </c:ext>
            </c:extLst>
          </c:dPt>
          <c:dPt>
            <c:idx val="2"/>
            <c:bubble3D val="0"/>
            <c:extLst>
              <c:ext xmlns:c16="http://schemas.microsoft.com/office/drawing/2014/chart" uri="{C3380CC4-5D6E-409C-BE32-E72D297353CC}">
                <c16:uniqueId val="{00000002-224E-4511-9E53-76533ABFD718}"/>
              </c:ext>
            </c:extLst>
          </c:dPt>
          <c:dPt>
            <c:idx val="3"/>
            <c:bubble3D val="0"/>
            <c:extLst>
              <c:ext xmlns:c16="http://schemas.microsoft.com/office/drawing/2014/chart" uri="{C3380CC4-5D6E-409C-BE32-E72D297353CC}">
                <c16:uniqueId val="{00000003-224E-4511-9E53-76533ABFD718}"/>
              </c:ext>
            </c:extLst>
          </c:dPt>
          <c:dPt>
            <c:idx val="4"/>
            <c:bubble3D val="0"/>
            <c:extLst>
              <c:ext xmlns:c16="http://schemas.microsoft.com/office/drawing/2014/chart" uri="{C3380CC4-5D6E-409C-BE32-E72D297353CC}">
                <c16:uniqueId val="{00000004-224E-4511-9E53-76533ABFD718}"/>
              </c:ext>
            </c:extLst>
          </c:dPt>
          <c:dPt>
            <c:idx val="5"/>
            <c:bubble3D val="0"/>
            <c:extLst>
              <c:ext xmlns:c16="http://schemas.microsoft.com/office/drawing/2014/chart" uri="{C3380CC4-5D6E-409C-BE32-E72D297353CC}">
                <c16:uniqueId val="{00000005-224E-4511-9E53-76533ABFD718}"/>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7389.96</c:v>
                </c:pt>
                <c:pt idx="1">
                  <c:v>0</c:v>
                </c:pt>
                <c:pt idx="2">
                  <c:v>16.28</c:v>
                </c:pt>
                <c:pt idx="3">
                  <c:v>0</c:v>
                </c:pt>
                <c:pt idx="4">
                  <c:v>0</c:v>
                </c:pt>
                <c:pt idx="5">
                  <c:v>84.35</c:v>
                </c:pt>
              </c:numCache>
            </c:numRef>
          </c:val>
          <c:extLst>
            <c:ext xmlns:c16="http://schemas.microsoft.com/office/drawing/2014/chart" uri="{C3380CC4-5D6E-409C-BE32-E72D297353CC}">
              <c16:uniqueId val="{00000006-224E-4511-9E53-76533ABFD718}"/>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00f36773-7211-467a-8598-d19b1fd0ee7b}"/>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74C7-43AD-A756-404AED2A65CA}"/>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74C7-43AD-A756-404AED2A65CA}"/>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74C7-43AD-A756-404AED2A65CA}"/>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74C7-43AD-A756-404AED2A65CA}"/>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74C7-43AD-A756-404AED2A65CA}"/>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74C7-43AD-A756-404AED2A65CA}"/>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74C7-43AD-A756-404AED2A65CA}"/>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6748.5</c:v>
                </c:pt>
                <c:pt idx="1">
                  <c:v>722.75</c:v>
                </c:pt>
                <c:pt idx="2">
                  <c:v>0</c:v>
                </c:pt>
                <c:pt idx="3">
                  <c:v>0</c:v>
                </c:pt>
                <c:pt idx="4">
                  <c:v>0</c:v>
                </c:pt>
              </c:numCache>
            </c:numRef>
          </c:val>
          <c:extLst>
            <c:ext xmlns:c16="http://schemas.microsoft.com/office/drawing/2014/chart" uri="{C3380CC4-5D6E-409C-BE32-E72D297353CC}">
              <c16:uniqueId val="{0000000A-74C7-43AD-A756-404AED2A65CA}"/>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3a3bea78-29d4-4aa9-ae69-ba5df892c5ad}"/>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15</Pages>
  <Words>2717</Words>
  <Characters>3016</Characters>
  <Application>Microsoft Office Word</Application>
  <DocSecurity>0</DocSecurity>
  <Lines>104</Lines>
  <Paragraphs>106</Paragraphs>
  <ScaleCrop>false</ScaleCrop>
  <Company/>
  <LinksUpToDate>false</LinksUpToDate>
  <CharactersWithSpaces>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媛 杨</cp:lastModifiedBy>
  <cp:revision>25</cp:revision>
  <cp:lastPrinted>2020-08-07T11:39:00Z</cp:lastPrinted>
  <dcterms:created xsi:type="dcterms:W3CDTF">2017-07-11T15:16:00Z</dcterms:created>
  <dcterms:modified xsi:type="dcterms:W3CDTF">2025-08-27T07:52:00Z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AFAE16A2159C4E40B5B1E3B232A739B7_13</vt:lpwstr>
  </property>
  <property fmtid="{D5CDD505-2E9C-101B-9397-08002B2CF9AE}" pid="4" name="KSOTemplateDocerSaveRecord">
    <vt:lpwstr>eyJoZGlkIjoiM2FiZDIzMjBhYjY3YjcwYmIxYWI1NjM4YzVmYjEyMDMiLCJ1c2VySWQiOiI0MDQxMzIwMzgifQ==</vt:lpwstr>
  </property>
</Properties>
</file>