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6F824" w14:textId="77777777" w:rsidR="00F76C45" w:rsidRDefault="00F76C45">
      <w:pPr>
        <w:jc w:val="center"/>
        <w:rPr>
          <w:rFonts w:ascii="仿宋_GB2312" w:eastAsia="仿宋_GB2312"/>
          <w:b/>
          <w:sz w:val="32"/>
          <w:szCs w:val="32"/>
        </w:rPr>
      </w:pPr>
    </w:p>
    <w:p w14:paraId="600A545E" w14:textId="77777777" w:rsidR="00F76C45" w:rsidRDefault="00F76C45">
      <w:pPr>
        <w:jc w:val="center"/>
        <w:rPr>
          <w:rFonts w:ascii="黑体" w:eastAsia="黑体"/>
          <w:sz w:val="72"/>
          <w:szCs w:val="72"/>
        </w:rPr>
      </w:pPr>
    </w:p>
    <w:p w14:paraId="07538B72" w14:textId="77777777" w:rsidR="00F76C45" w:rsidRDefault="00F76C45">
      <w:pPr>
        <w:jc w:val="center"/>
        <w:rPr>
          <w:rFonts w:ascii="黑体" w:eastAsia="黑体"/>
          <w:sz w:val="72"/>
          <w:szCs w:val="72"/>
        </w:rPr>
      </w:pPr>
    </w:p>
    <w:p w14:paraId="2B193A1B" w14:textId="77777777" w:rsidR="00F76C45" w:rsidRDefault="00F76C45">
      <w:pPr>
        <w:jc w:val="center"/>
        <w:rPr>
          <w:rFonts w:ascii="黑体" w:eastAsia="黑体"/>
          <w:sz w:val="72"/>
          <w:szCs w:val="72"/>
        </w:rPr>
      </w:pPr>
    </w:p>
    <w:p w14:paraId="01D6DF4D" w14:textId="77777777" w:rsidR="00F76C45" w:rsidRDefault="00F76C45">
      <w:pPr>
        <w:jc w:val="center"/>
        <w:rPr>
          <w:rFonts w:ascii="黑体" w:eastAsia="黑体"/>
          <w:sz w:val="72"/>
          <w:szCs w:val="72"/>
        </w:rPr>
      </w:pPr>
    </w:p>
    <w:p w14:paraId="2B413702" w14:textId="77777777" w:rsidR="00F76C45" w:rsidRDefault="00F74D2E">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7FE81DBE" w14:textId="77777777" w:rsidR="00F76C45" w:rsidRDefault="00F76C45">
      <w:pPr>
        <w:jc w:val="center"/>
        <w:rPr>
          <w:rFonts w:ascii="黑体" w:eastAsia="黑体"/>
          <w:sz w:val="52"/>
          <w:szCs w:val="52"/>
        </w:rPr>
      </w:pPr>
    </w:p>
    <w:p w14:paraId="06CA06F3" w14:textId="77777777" w:rsidR="00F76C45" w:rsidRDefault="00F76C45">
      <w:pPr>
        <w:jc w:val="center"/>
        <w:rPr>
          <w:rFonts w:ascii="黑体" w:eastAsia="黑体"/>
          <w:sz w:val="52"/>
          <w:szCs w:val="52"/>
        </w:rPr>
      </w:pPr>
    </w:p>
    <w:p w14:paraId="0F7954BF" w14:textId="77777777" w:rsidR="00F76C45" w:rsidRDefault="00F76C45">
      <w:pPr>
        <w:jc w:val="center"/>
        <w:rPr>
          <w:rFonts w:ascii="黑体" w:eastAsia="黑体"/>
          <w:sz w:val="52"/>
          <w:szCs w:val="52"/>
        </w:rPr>
      </w:pPr>
    </w:p>
    <w:p w14:paraId="3CB4ED44" w14:textId="77777777" w:rsidR="00F76C45" w:rsidRDefault="00F76C45">
      <w:pPr>
        <w:jc w:val="center"/>
        <w:rPr>
          <w:rFonts w:ascii="黑体" w:eastAsia="黑体"/>
          <w:sz w:val="52"/>
          <w:szCs w:val="52"/>
        </w:rPr>
      </w:pPr>
    </w:p>
    <w:p w14:paraId="03FF274B" w14:textId="77777777" w:rsidR="00F76C45" w:rsidRDefault="00F76C45">
      <w:pPr>
        <w:jc w:val="center"/>
        <w:rPr>
          <w:rFonts w:ascii="黑体" w:eastAsia="黑体"/>
          <w:sz w:val="32"/>
          <w:szCs w:val="32"/>
        </w:rPr>
      </w:pPr>
    </w:p>
    <w:p w14:paraId="6E9316B3" w14:textId="77777777" w:rsidR="00F76C45" w:rsidRDefault="00F74D2E">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1BDAC28C" w14:textId="77777777" w:rsidR="00F76C45" w:rsidRDefault="00F76C45">
      <w:pPr>
        <w:spacing w:line="500" w:lineRule="exact"/>
        <w:ind w:firstLine="645"/>
        <w:jc w:val="center"/>
        <w:rPr>
          <w:rFonts w:ascii="宋体" w:hAnsi="宋体" w:cs="宋体" w:hint="eastAsia"/>
          <w:b/>
          <w:bCs/>
          <w:kern w:val="0"/>
          <w:sz w:val="36"/>
          <w:szCs w:val="36"/>
        </w:rPr>
      </w:pPr>
    </w:p>
    <w:p w14:paraId="32662F88" w14:textId="77777777" w:rsidR="00F76C45" w:rsidRDefault="00F74D2E">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153A3080" w14:textId="77777777" w:rsidR="00F76C45" w:rsidRDefault="00F74D2E">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74636BE6"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252F48BF"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22069A56"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725B8BA3"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3D08E779"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19A4DF28"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6511BEF8"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74D82E32"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247128E8"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243AFFC2"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06728727" w14:textId="77777777" w:rsidR="00F76C45" w:rsidRDefault="00F74D2E">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72B79631" w14:textId="77777777" w:rsidR="00F76C45" w:rsidRDefault="00F74D2E">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0809CA65" w14:textId="77777777" w:rsidR="00F76C45" w:rsidRDefault="00F74D2E">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7AA62A14" w14:textId="77777777" w:rsidR="00F76C45" w:rsidRDefault="00F74D2E">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53A9339B" w14:textId="77777777" w:rsidR="00F76C45" w:rsidRDefault="00F76C45">
      <w:pPr>
        <w:tabs>
          <w:tab w:val="center" w:pos="6979"/>
        </w:tabs>
        <w:spacing w:beforeLines="50" w:before="156" w:afterLines="50" w:after="156"/>
        <w:jc w:val="center"/>
        <w:rPr>
          <w:rFonts w:ascii="宋体" w:hAnsi="宋体" w:cs="宋体" w:hint="eastAsia"/>
          <w:b/>
          <w:bCs/>
          <w:spacing w:val="40"/>
          <w:kern w:val="0"/>
          <w:sz w:val="32"/>
          <w:szCs w:val="32"/>
        </w:rPr>
      </w:pPr>
    </w:p>
    <w:p w14:paraId="1D2DA258" w14:textId="77777777" w:rsidR="00F76C45" w:rsidRDefault="00F76C45">
      <w:pPr>
        <w:tabs>
          <w:tab w:val="center" w:pos="6979"/>
        </w:tabs>
        <w:spacing w:beforeLines="50" w:before="156" w:afterLines="50" w:after="156"/>
        <w:jc w:val="center"/>
        <w:rPr>
          <w:rFonts w:ascii="宋体" w:hAnsi="宋体" w:cs="宋体" w:hint="eastAsia"/>
          <w:b/>
          <w:bCs/>
          <w:spacing w:val="40"/>
          <w:kern w:val="0"/>
          <w:sz w:val="32"/>
          <w:szCs w:val="32"/>
        </w:rPr>
      </w:pPr>
    </w:p>
    <w:p w14:paraId="7AB9C60F" w14:textId="77777777" w:rsidR="00F76C45" w:rsidRDefault="00F76C45">
      <w:pPr>
        <w:tabs>
          <w:tab w:val="center" w:pos="6979"/>
        </w:tabs>
        <w:spacing w:beforeLines="50" w:before="156" w:afterLines="50" w:after="156"/>
        <w:jc w:val="center"/>
        <w:rPr>
          <w:rFonts w:ascii="宋体" w:hAnsi="宋体" w:cs="宋体" w:hint="eastAsia"/>
          <w:b/>
          <w:bCs/>
          <w:spacing w:val="40"/>
          <w:kern w:val="0"/>
          <w:sz w:val="32"/>
          <w:szCs w:val="32"/>
        </w:rPr>
      </w:pPr>
    </w:p>
    <w:p w14:paraId="43F02137" w14:textId="77777777" w:rsidR="00F76C45" w:rsidRDefault="00F76C45">
      <w:pPr>
        <w:tabs>
          <w:tab w:val="center" w:pos="6979"/>
        </w:tabs>
        <w:spacing w:beforeLines="50" w:before="156" w:afterLines="50" w:after="156"/>
        <w:jc w:val="center"/>
        <w:rPr>
          <w:rFonts w:ascii="宋体" w:hAnsi="宋体" w:cs="宋体" w:hint="eastAsia"/>
          <w:b/>
          <w:bCs/>
          <w:spacing w:val="40"/>
          <w:kern w:val="0"/>
          <w:sz w:val="32"/>
          <w:szCs w:val="32"/>
        </w:rPr>
      </w:pPr>
    </w:p>
    <w:p w14:paraId="6E3706E1" w14:textId="77777777" w:rsidR="00F76C45" w:rsidRDefault="00F76C45">
      <w:pPr>
        <w:tabs>
          <w:tab w:val="center" w:pos="6979"/>
        </w:tabs>
        <w:spacing w:beforeLines="50" w:before="156" w:afterLines="50" w:after="156"/>
        <w:jc w:val="center"/>
        <w:rPr>
          <w:rFonts w:ascii="宋体" w:hAnsi="宋体" w:cs="宋体" w:hint="eastAsia"/>
          <w:b/>
          <w:bCs/>
          <w:spacing w:val="40"/>
          <w:kern w:val="0"/>
          <w:sz w:val="32"/>
          <w:szCs w:val="32"/>
        </w:rPr>
      </w:pPr>
    </w:p>
    <w:p w14:paraId="500FE604" w14:textId="77777777" w:rsidR="00F76C45" w:rsidRDefault="00F74D2E">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0CF80019" w14:textId="77777777" w:rsidR="00F76C45" w:rsidRDefault="00F74D2E">
      <w:pPr>
        <w:pStyle w:val="2"/>
        <w:rPr>
          <w:b w:val="0"/>
          <w:bCs w:val="0"/>
        </w:rPr>
        <w:sectPr w:rsidR="00F76C4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1286DFD" w14:textId="77777777" w:rsidR="00F76C45" w:rsidRDefault="00F74D2E">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27105183" w14:textId="77777777" w:rsidR="00F76C45" w:rsidRDefault="00F74D2E" w:rsidP="0077431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3813D6D2" w14:textId="77777777" w:rsidR="00D1091C" w:rsidRPr="00D1091C" w:rsidRDefault="00D1091C" w:rsidP="00D1091C">
      <w:pPr>
        <w:spacing w:line="560" w:lineRule="exact"/>
        <w:ind w:firstLineChars="200" w:firstLine="640"/>
        <w:rPr>
          <w:rFonts w:ascii="仿宋" w:eastAsia="仿宋" w:hAnsi="仿宋" w:hint="eastAsia"/>
          <w:color w:val="000000"/>
          <w:sz w:val="32"/>
          <w:szCs w:val="32"/>
        </w:rPr>
      </w:pPr>
      <w:r w:rsidRPr="00D1091C">
        <w:rPr>
          <w:rFonts w:ascii="仿宋" w:eastAsia="仿宋" w:hAnsi="仿宋" w:hint="eastAsia"/>
          <w:color w:val="000000"/>
          <w:sz w:val="32"/>
          <w:szCs w:val="32"/>
        </w:rPr>
        <w:t>（一）部门机构设置、职责</w:t>
      </w:r>
    </w:p>
    <w:p w14:paraId="6C251406" w14:textId="77777777" w:rsidR="00D1091C" w:rsidRPr="00D1091C" w:rsidRDefault="00D1091C" w:rsidP="00D1091C">
      <w:pPr>
        <w:tabs>
          <w:tab w:val="left" w:pos="1680"/>
        </w:tabs>
        <w:snapToGrid w:val="0"/>
        <w:spacing w:before="100" w:beforeAutospacing="1" w:after="100" w:afterAutospacing="1" w:line="560" w:lineRule="exact"/>
        <w:ind w:firstLineChars="200" w:firstLine="640"/>
        <w:contextualSpacing/>
        <w:rPr>
          <w:rFonts w:ascii="仿宋" w:eastAsia="仿宋" w:hAnsi="仿宋" w:hint="eastAsia"/>
          <w:color w:val="000000"/>
          <w:sz w:val="32"/>
          <w:szCs w:val="32"/>
        </w:rPr>
      </w:pPr>
      <w:r w:rsidRPr="00D1091C">
        <w:rPr>
          <w:rFonts w:ascii="仿宋" w:eastAsia="仿宋" w:hAnsi="仿宋"/>
          <w:color w:val="000000"/>
          <w:sz w:val="32"/>
          <w:szCs w:val="32"/>
        </w:rPr>
        <w:t>1.</w:t>
      </w:r>
      <w:r w:rsidRPr="00D1091C">
        <w:rPr>
          <w:rFonts w:ascii="仿宋" w:eastAsia="仿宋" w:hAnsi="仿宋" w:hint="eastAsia"/>
          <w:color w:val="000000"/>
          <w:sz w:val="32"/>
          <w:szCs w:val="32"/>
        </w:rPr>
        <w:t>机构设置：北京师范大学第二附属中学西城实验学校位于西城区安德路</w:t>
      </w:r>
      <w:r w:rsidRPr="00D1091C">
        <w:rPr>
          <w:rFonts w:ascii="仿宋" w:eastAsia="仿宋" w:hAnsi="仿宋"/>
          <w:color w:val="000000"/>
          <w:sz w:val="32"/>
          <w:szCs w:val="32"/>
        </w:rPr>
        <w:t>116</w:t>
      </w:r>
      <w:r w:rsidRPr="00D1091C">
        <w:rPr>
          <w:rFonts w:ascii="仿宋" w:eastAsia="仿宋" w:hAnsi="仿宋" w:hint="eastAsia"/>
          <w:color w:val="000000"/>
          <w:sz w:val="32"/>
          <w:szCs w:val="32"/>
        </w:rPr>
        <w:t>号，是由西城区教委主办、北京师范大学第二附属中学承办的具有独立法人地位的完全中学，初中现有</w:t>
      </w:r>
      <w:r w:rsidRPr="00D1091C">
        <w:rPr>
          <w:rFonts w:ascii="仿宋" w:eastAsia="仿宋" w:hAnsi="仿宋"/>
          <w:color w:val="000000"/>
          <w:sz w:val="32"/>
          <w:szCs w:val="32"/>
        </w:rPr>
        <w:t>24</w:t>
      </w:r>
      <w:r w:rsidRPr="00D1091C">
        <w:rPr>
          <w:rFonts w:ascii="仿宋" w:eastAsia="仿宋" w:hAnsi="仿宋" w:hint="eastAsia"/>
          <w:color w:val="000000"/>
          <w:sz w:val="32"/>
          <w:szCs w:val="32"/>
        </w:rPr>
        <w:t>个教学班，百余名教职工，学校占地面积约</w:t>
      </w:r>
      <w:r w:rsidRPr="00D1091C">
        <w:rPr>
          <w:rFonts w:ascii="仿宋" w:eastAsia="仿宋" w:hAnsi="仿宋"/>
          <w:color w:val="000000"/>
          <w:sz w:val="32"/>
          <w:szCs w:val="32"/>
        </w:rPr>
        <w:t>1</w:t>
      </w:r>
      <w:r w:rsidRPr="00D1091C">
        <w:rPr>
          <w:rFonts w:ascii="仿宋" w:eastAsia="仿宋" w:hAnsi="仿宋" w:hint="eastAsia"/>
          <w:color w:val="000000"/>
          <w:sz w:val="32"/>
          <w:szCs w:val="32"/>
        </w:rPr>
        <w:t>万平方米，建筑面积</w:t>
      </w:r>
      <w:r w:rsidRPr="00D1091C">
        <w:rPr>
          <w:rFonts w:ascii="仿宋" w:eastAsia="仿宋" w:hAnsi="仿宋"/>
          <w:color w:val="000000"/>
          <w:sz w:val="32"/>
          <w:szCs w:val="32"/>
        </w:rPr>
        <w:t>1.06</w:t>
      </w:r>
      <w:r w:rsidRPr="00D1091C">
        <w:rPr>
          <w:rFonts w:ascii="仿宋" w:eastAsia="仿宋" w:hAnsi="仿宋" w:hint="eastAsia"/>
          <w:color w:val="000000"/>
          <w:sz w:val="32"/>
          <w:szCs w:val="32"/>
        </w:rPr>
        <w:t>万余平方米。</w:t>
      </w:r>
    </w:p>
    <w:p w14:paraId="657E0CEF" w14:textId="77777777" w:rsidR="00D1091C" w:rsidRPr="00D1091C" w:rsidRDefault="00D1091C" w:rsidP="00D1091C">
      <w:pPr>
        <w:tabs>
          <w:tab w:val="left" w:pos="1680"/>
        </w:tabs>
        <w:snapToGrid w:val="0"/>
        <w:spacing w:before="100" w:beforeAutospacing="1" w:after="100" w:afterAutospacing="1" w:line="560" w:lineRule="exact"/>
        <w:ind w:firstLineChars="200" w:firstLine="640"/>
        <w:contextualSpacing/>
        <w:rPr>
          <w:rFonts w:ascii="仿宋" w:eastAsia="仿宋" w:hAnsi="仿宋" w:hint="eastAsia"/>
          <w:color w:val="000000"/>
          <w:sz w:val="32"/>
          <w:szCs w:val="32"/>
        </w:rPr>
      </w:pPr>
      <w:r w:rsidRPr="00D1091C">
        <w:rPr>
          <w:rFonts w:ascii="仿宋" w:eastAsia="仿宋" w:hAnsi="仿宋"/>
          <w:color w:val="000000"/>
          <w:sz w:val="32"/>
          <w:szCs w:val="32"/>
        </w:rPr>
        <w:t>2.</w:t>
      </w:r>
      <w:r w:rsidRPr="00D1091C">
        <w:rPr>
          <w:rFonts w:ascii="仿宋" w:eastAsia="仿宋" w:hAnsi="仿宋" w:hint="eastAsia"/>
          <w:color w:val="000000"/>
          <w:sz w:val="32"/>
          <w:szCs w:val="32"/>
        </w:rPr>
        <w:t>主要职责：北师大二附中西城实验学校既继承北师大二附中和西城实验学校的优良传统，又与时俱进，开拓进取，在继承和发展的基础上，提出“教育即创造”的教育理念，明确学校的使命是提供“创造未来”的教育，并提出“成为最受尊重的创未学校”的学校愿景和培养能自主、勇担当、善学习、爱生活的创未少年的育人目标。</w:t>
      </w:r>
    </w:p>
    <w:p w14:paraId="2FC31640" w14:textId="77777777" w:rsidR="00D1091C" w:rsidRPr="00D1091C" w:rsidRDefault="00D1091C" w:rsidP="00D1091C">
      <w:pPr>
        <w:spacing w:line="560" w:lineRule="exact"/>
        <w:ind w:firstLineChars="200" w:firstLine="640"/>
        <w:rPr>
          <w:rFonts w:ascii="仿宋" w:eastAsia="仿宋" w:hAnsi="仿宋" w:hint="eastAsia"/>
          <w:color w:val="000000"/>
          <w:sz w:val="32"/>
          <w:szCs w:val="32"/>
        </w:rPr>
      </w:pPr>
      <w:r w:rsidRPr="00D1091C">
        <w:rPr>
          <w:rFonts w:ascii="仿宋" w:eastAsia="仿宋" w:hAnsi="仿宋" w:hint="eastAsia"/>
          <w:color w:val="000000"/>
          <w:sz w:val="32"/>
          <w:szCs w:val="32"/>
        </w:rPr>
        <w:t>（二）人员构成情况</w:t>
      </w:r>
    </w:p>
    <w:p w14:paraId="6A395E87" w14:textId="77777777" w:rsidR="00F76C45" w:rsidRPr="00D1091C" w:rsidRDefault="00D1091C" w:rsidP="00D1091C">
      <w:pPr>
        <w:adjustRightInd w:val="0"/>
        <w:snapToGrid w:val="0"/>
        <w:spacing w:before="100" w:beforeAutospacing="1" w:after="100" w:afterAutospacing="1" w:line="560" w:lineRule="exact"/>
        <w:ind w:firstLineChars="200" w:firstLine="640"/>
        <w:contextualSpacing/>
        <w:rPr>
          <w:rFonts w:ascii="仿宋" w:eastAsia="仿宋" w:hAnsi="仿宋" w:hint="eastAsia"/>
          <w:color w:val="000000"/>
          <w:sz w:val="32"/>
          <w:szCs w:val="32"/>
        </w:rPr>
      </w:pPr>
      <w:r w:rsidRPr="00D1091C">
        <w:rPr>
          <w:rFonts w:ascii="仿宋" w:eastAsia="仿宋" w:hAnsi="仿宋" w:hint="eastAsia"/>
          <w:color w:val="000000"/>
          <w:sz w:val="32"/>
          <w:szCs w:val="32"/>
        </w:rPr>
        <w:t>本单位事业编制</w:t>
      </w:r>
      <w:r w:rsidRPr="00D1091C">
        <w:rPr>
          <w:rFonts w:ascii="仿宋" w:eastAsia="仿宋" w:hAnsi="仿宋"/>
          <w:color w:val="000000"/>
          <w:sz w:val="32"/>
          <w:szCs w:val="32"/>
        </w:rPr>
        <w:t>122</w:t>
      </w:r>
      <w:r w:rsidRPr="00D1091C">
        <w:rPr>
          <w:rFonts w:ascii="仿宋" w:eastAsia="仿宋" w:hAnsi="仿宋" w:hint="eastAsia"/>
          <w:color w:val="000000"/>
          <w:sz w:val="32"/>
          <w:szCs w:val="32"/>
        </w:rPr>
        <w:t>人，实际在册教职工</w:t>
      </w:r>
      <w:r w:rsidRPr="00D1091C">
        <w:rPr>
          <w:rFonts w:ascii="仿宋" w:eastAsia="仿宋" w:hAnsi="仿宋"/>
          <w:color w:val="000000"/>
          <w:sz w:val="32"/>
          <w:szCs w:val="32"/>
        </w:rPr>
        <w:t>114</w:t>
      </w:r>
      <w:r w:rsidRPr="00D1091C">
        <w:rPr>
          <w:rFonts w:ascii="仿宋" w:eastAsia="仿宋" w:hAnsi="仿宋" w:hint="eastAsia"/>
          <w:color w:val="000000"/>
          <w:sz w:val="32"/>
          <w:szCs w:val="32"/>
        </w:rPr>
        <w:t>人，退休</w:t>
      </w:r>
      <w:r w:rsidRPr="00D1091C">
        <w:rPr>
          <w:rFonts w:ascii="仿宋" w:eastAsia="仿宋" w:hAnsi="仿宋"/>
          <w:color w:val="000000"/>
          <w:sz w:val="32"/>
          <w:szCs w:val="32"/>
        </w:rPr>
        <w:t>114</w:t>
      </w:r>
      <w:r w:rsidRPr="00D1091C">
        <w:rPr>
          <w:rFonts w:ascii="仿宋" w:eastAsia="仿宋" w:hAnsi="仿宋" w:hint="eastAsia"/>
          <w:color w:val="000000"/>
          <w:sz w:val="32"/>
          <w:szCs w:val="32"/>
        </w:rPr>
        <w:t>人。学生</w:t>
      </w:r>
      <w:r w:rsidRPr="00D1091C">
        <w:rPr>
          <w:rFonts w:ascii="仿宋" w:eastAsia="仿宋" w:hAnsi="仿宋"/>
          <w:color w:val="000000"/>
          <w:sz w:val="32"/>
          <w:szCs w:val="32"/>
        </w:rPr>
        <w:t>1025</w:t>
      </w:r>
      <w:r w:rsidRPr="00D1091C">
        <w:rPr>
          <w:rFonts w:ascii="仿宋" w:eastAsia="仿宋" w:hAnsi="仿宋" w:hint="eastAsia"/>
          <w:color w:val="000000"/>
          <w:sz w:val="32"/>
          <w:szCs w:val="32"/>
        </w:rPr>
        <w:t>人，全部为初中学生。</w:t>
      </w:r>
    </w:p>
    <w:p w14:paraId="35EC539C" w14:textId="77777777" w:rsidR="00F76C45" w:rsidRDefault="00F74D2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6505719" w14:textId="77777777" w:rsidR="00F76C45" w:rsidRDefault="00F74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5817.21</w:t>
      </w:r>
      <w:r>
        <w:rPr>
          <w:rFonts w:ascii="仿宋_GB2312" w:eastAsia="仿宋_GB2312" w:hint="eastAsia"/>
          <w:sz w:val="28"/>
          <w:szCs w:val="28"/>
        </w:rPr>
        <w:t>万元，</w:t>
      </w:r>
      <w:r>
        <w:rPr>
          <w:rFonts w:ascii="仿宋_GB2312" w:eastAsia="仿宋_GB2312"/>
          <w:sz w:val="28"/>
          <w:szCs w:val="28"/>
        </w:rPr>
        <w:t>比上年增加</w:t>
      </w:r>
      <w:r w:rsidR="00064DAA">
        <w:rPr>
          <w:rFonts w:ascii="仿宋_GB2312" w:eastAsia="仿宋_GB2312" w:hint="eastAsia"/>
          <w:sz w:val="28"/>
          <w:szCs w:val="28"/>
        </w:rPr>
        <w:t>16.63</w:t>
      </w:r>
      <w:r>
        <w:rPr>
          <w:rFonts w:ascii="仿宋_GB2312" w:eastAsia="仿宋_GB2312" w:hint="eastAsia"/>
          <w:sz w:val="28"/>
          <w:szCs w:val="28"/>
        </w:rPr>
        <w:t>万元，增长</w:t>
      </w:r>
      <w:r w:rsidR="007A1FF5">
        <w:rPr>
          <w:rFonts w:ascii="仿宋_GB2312" w:eastAsia="仿宋_GB2312" w:hint="eastAsia"/>
          <w:sz w:val="28"/>
          <w:szCs w:val="28"/>
        </w:rPr>
        <w:t>0.</w:t>
      </w:r>
      <w:r w:rsidR="00064DAA">
        <w:rPr>
          <w:rFonts w:ascii="仿宋_GB2312" w:eastAsia="仿宋_GB2312" w:hint="eastAsia"/>
          <w:sz w:val="28"/>
          <w:szCs w:val="28"/>
        </w:rPr>
        <w:t>29</w:t>
      </w:r>
      <w:r>
        <w:rPr>
          <w:rFonts w:ascii="仿宋_GB2312" w:eastAsia="仿宋_GB2312" w:hint="eastAsia"/>
          <w:sz w:val="28"/>
          <w:szCs w:val="28"/>
        </w:rPr>
        <w:t>%。</w:t>
      </w:r>
    </w:p>
    <w:p w14:paraId="132A223E" w14:textId="77777777" w:rsidR="00F76C45" w:rsidRDefault="00F74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527054ED" w14:textId="77777777" w:rsidR="00F76C45" w:rsidRDefault="00F74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5817.21</w:t>
      </w:r>
      <w:r>
        <w:rPr>
          <w:rFonts w:ascii="仿宋_GB2312" w:eastAsia="仿宋_GB2312" w:hint="eastAsia"/>
          <w:sz w:val="28"/>
          <w:szCs w:val="28"/>
        </w:rPr>
        <w:t>万元，</w:t>
      </w:r>
      <w:r w:rsidR="007A1FF5">
        <w:rPr>
          <w:rFonts w:ascii="仿宋_GB2312" w:eastAsia="仿宋_GB2312"/>
          <w:sz w:val="28"/>
          <w:szCs w:val="28"/>
        </w:rPr>
        <w:t>比上年增加</w:t>
      </w:r>
      <w:r w:rsidR="007A1FF5">
        <w:rPr>
          <w:rFonts w:ascii="仿宋_GB2312" w:eastAsia="仿宋_GB2312" w:hint="eastAsia"/>
          <w:sz w:val="28"/>
          <w:szCs w:val="28"/>
        </w:rPr>
        <w:t>38.8万元，增长0.67%。</w:t>
      </w:r>
    </w:p>
    <w:p w14:paraId="3A76EEFA"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1.财政拨款收入</w:t>
      </w:r>
      <w:r>
        <w:rPr>
          <w:rFonts w:ascii="仿宋_GB2312" w:eastAsia="仿宋_GB2312"/>
          <w:sz w:val="28"/>
          <w:szCs w:val="28"/>
        </w:rPr>
        <w:t>5817.21</w:t>
      </w:r>
      <w:r>
        <w:rPr>
          <w:rFonts w:ascii="仿宋_GB2312" w:eastAsia="仿宋_GB2312" w:hint="eastAsia"/>
          <w:sz w:val="28"/>
          <w:szCs w:val="28"/>
        </w:rPr>
        <w:t>万元，占收入合计的100%。其中：一般公共预算财政拨款收入</w:t>
      </w:r>
      <w:r>
        <w:rPr>
          <w:rFonts w:ascii="仿宋_GB2312" w:eastAsia="仿宋_GB2312"/>
          <w:sz w:val="28"/>
          <w:szCs w:val="28"/>
        </w:rPr>
        <w:t>5815.21</w:t>
      </w:r>
      <w:r>
        <w:rPr>
          <w:rFonts w:ascii="仿宋_GB2312" w:eastAsia="仿宋_GB2312" w:hint="eastAsia"/>
          <w:sz w:val="28"/>
          <w:szCs w:val="28"/>
        </w:rPr>
        <w:t>万元，占收入合计的99.97%；政府性基金预算财政拨款收入</w:t>
      </w:r>
      <w:r>
        <w:rPr>
          <w:rFonts w:ascii="仿宋_GB2312" w:eastAsia="仿宋_GB2312"/>
          <w:sz w:val="28"/>
          <w:szCs w:val="28"/>
        </w:rPr>
        <w:t>2</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7FBAAF5A"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37E61B4A"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11B1A8A6"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679F95B6"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703F43CD"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461903C3" w14:textId="77777777" w:rsidR="00F76C45" w:rsidRDefault="00F74D2E">
      <w:pPr>
        <w:pStyle w:val="2"/>
        <w:jc w:val="center"/>
      </w:pPr>
      <w:r>
        <w:rPr>
          <w:rFonts w:ascii="仿宋_GB2312" w:eastAsia="仿宋_GB2312" w:hint="eastAsia"/>
          <w:color w:val="000000"/>
          <w:sz w:val="32"/>
        </w:rPr>
        <w:t>图1：收入决算</w:t>
      </w:r>
    </w:p>
    <w:p w14:paraId="48B22615" w14:textId="77777777" w:rsidR="00F76C45" w:rsidRDefault="00F74D2E">
      <w:pPr>
        <w:pStyle w:val="a3"/>
        <w:ind w:firstLine="420"/>
        <w:jc w:val="center"/>
      </w:pPr>
      <w:r>
        <w:rPr>
          <w:noProof/>
        </w:rPr>
        <w:drawing>
          <wp:inline distT="0" distB="0" distL="0" distR="0" wp14:anchorId="43944019" wp14:editId="296BD121">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56BD016" w14:textId="77777777" w:rsidR="00F76C45" w:rsidRDefault="00F74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441AE1BD" w14:textId="77777777" w:rsidR="00F76C45" w:rsidRDefault="00F74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5817.21</w:t>
      </w:r>
      <w:r>
        <w:rPr>
          <w:rFonts w:ascii="仿宋_GB2312" w:eastAsia="仿宋_GB2312" w:hint="eastAsia"/>
          <w:sz w:val="28"/>
          <w:szCs w:val="28"/>
        </w:rPr>
        <w:t>万元，</w:t>
      </w:r>
      <w:r w:rsidR="007A1FF5">
        <w:rPr>
          <w:rFonts w:ascii="仿宋_GB2312" w:eastAsia="仿宋_GB2312"/>
          <w:sz w:val="28"/>
          <w:szCs w:val="28"/>
        </w:rPr>
        <w:t>比上年增加</w:t>
      </w:r>
      <w:r w:rsidR="007A1FF5">
        <w:rPr>
          <w:rFonts w:ascii="仿宋_GB2312" w:eastAsia="仿宋_GB2312" w:hint="eastAsia"/>
          <w:sz w:val="28"/>
          <w:szCs w:val="28"/>
        </w:rPr>
        <w:t>38.8万元，增长0.67%。</w:t>
      </w:r>
      <w:r>
        <w:rPr>
          <w:rFonts w:ascii="仿宋_GB2312" w:eastAsia="仿宋_GB2312" w:hint="eastAsia"/>
          <w:sz w:val="28"/>
          <w:szCs w:val="28"/>
        </w:rPr>
        <w:t>其中：基本支出</w:t>
      </w:r>
      <w:r>
        <w:rPr>
          <w:rFonts w:ascii="仿宋_GB2312" w:eastAsia="仿宋_GB2312"/>
          <w:sz w:val="28"/>
          <w:szCs w:val="28"/>
        </w:rPr>
        <w:t>5436.2</w:t>
      </w:r>
      <w:r>
        <w:rPr>
          <w:rFonts w:ascii="仿宋_GB2312" w:eastAsia="仿宋_GB2312" w:hint="eastAsia"/>
          <w:sz w:val="28"/>
          <w:szCs w:val="28"/>
        </w:rPr>
        <w:t>万元，占支出合计的93.45%；项目支出</w:t>
      </w:r>
      <w:r>
        <w:rPr>
          <w:rFonts w:ascii="仿宋_GB2312" w:eastAsia="仿宋_GB2312"/>
          <w:sz w:val="28"/>
          <w:szCs w:val="28"/>
        </w:rPr>
        <w:t>381.02</w:t>
      </w:r>
      <w:r>
        <w:rPr>
          <w:rFonts w:ascii="仿宋_GB2312" w:eastAsia="仿宋_GB2312" w:hint="eastAsia"/>
          <w:sz w:val="28"/>
          <w:szCs w:val="28"/>
        </w:rPr>
        <w:t>万元，占支出合计的6.55%;上缴上级支出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5652F257" w14:textId="77777777" w:rsidR="00F76C45" w:rsidRDefault="00F74D2E">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4727D5E9" w14:textId="77777777" w:rsidR="00F76C45" w:rsidRDefault="00F74D2E">
      <w:pPr>
        <w:jc w:val="center"/>
        <w:rPr>
          <w:rFonts w:ascii="黑体" w:eastAsia="黑体"/>
          <w:b/>
          <w:sz w:val="28"/>
          <w:szCs w:val="28"/>
        </w:rPr>
      </w:pPr>
      <w:r>
        <w:rPr>
          <w:noProof/>
        </w:rPr>
        <w:drawing>
          <wp:inline distT="0" distB="0" distL="114300" distR="114300" wp14:anchorId="2842B4DC" wp14:editId="2221158B">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E463178" w14:textId="77777777" w:rsidR="00F76C45" w:rsidRDefault="00F74D2E" w:rsidP="0077431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45E4C307" w14:textId="77777777" w:rsidR="00F76C45" w:rsidRDefault="00F74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5817.21</w:t>
      </w:r>
      <w:r>
        <w:rPr>
          <w:rFonts w:ascii="仿宋_GB2312" w:eastAsia="仿宋_GB2312" w:hint="eastAsia"/>
          <w:sz w:val="28"/>
          <w:szCs w:val="28"/>
        </w:rPr>
        <w:t>万元，</w:t>
      </w:r>
      <w:r w:rsidR="007A1FF5">
        <w:rPr>
          <w:rFonts w:ascii="仿宋_GB2312" w:eastAsia="仿宋_GB2312"/>
          <w:sz w:val="28"/>
          <w:szCs w:val="28"/>
        </w:rPr>
        <w:t>比上年增加</w:t>
      </w:r>
      <w:r w:rsidR="00064DAA">
        <w:rPr>
          <w:rFonts w:ascii="仿宋_GB2312" w:eastAsia="仿宋_GB2312" w:hint="eastAsia"/>
          <w:sz w:val="28"/>
          <w:szCs w:val="28"/>
        </w:rPr>
        <w:t>16.63</w:t>
      </w:r>
      <w:r w:rsidR="007A1FF5">
        <w:rPr>
          <w:rFonts w:ascii="仿宋_GB2312" w:eastAsia="仿宋_GB2312" w:hint="eastAsia"/>
          <w:sz w:val="28"/>
          <w:szCs w:val="28"/>
        </w:rPr>
        <w:t>万元，增长0.</w:t>
      </w:r>
      <w:r w:rsidR="00064DAA">
        <w:rPr>
          <w:rFonts w:ascii="仿宋_GB2312" w:eastAsia="仿宋_GB2312" w:hint="eastAsia"/>
          <w:sz w:val="28"/>
          <w:szCs w:val="28"/>
        </w:rPr>
        <w:t>29</w:t>
      </w:r>
      <w:r w:rsidR="007A1FF5">
        <w:rPr>
          <w:rFonts w:ascii="仿宋_GB2312" w:eastAsia="仿宋_GB2312" w:hint="eastAsia"/>
          <w:sz w:val="28"/>
          <w:szCs w:val="28"/>
        </w:rPr>
        <w:t>%</w:t>
      </w:r>
      <w:r>
        <w:rPr>
          <w:rFonts w:ascii="仿宋_GB2312" w:eastAsia="仿宋_GB2312" w:hint="eastAsia"/>
          <w:sz w:val="28"/>
          <w:szCs w:val="28"/>
        </w:rPr>
        <w:t>。主要原因：</w:t>
      </w:r>
      <w:r w:rsidR="007A1FF5">
        <w:rPr>
          <w:rFonts w:ascii="仿宋_GB2312" w:eastAsia="仿宋_GB2312" w:hAnsi="仿宋" w:hint="eastAsia"/>
          <w:sz w:val="32"/>
          <w:szCs w:val="32"/>
        </w:rPr>
        <w:t>本年收入较上年</w:t>
      </w:r>
      <w:r w:rsidR="007A1FF5">
        <w:rPr>
          <w:rFonts w:ascii="仿宋_GB2312" w:eastAsia="仿宋_GB2312" w:hAnsi="仿宋" w:hint="eastAsia"/>
          <w:sz w:val="32"/>
          <w:szCs w:val="32"/>
        </w:rPr>
        <w:lastRenderedPageBreak/>
        <w:t>基本持平。</w:t>
      </w:r>
    </w:p>
    <w:p w14:paraId="741AB5BD" w14:textId="77777777" w:rsidR="00F76C45" w:rsidRDefault="00F74D2E" w:rsidP="0077431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3FBAF777" w14:textId="77777777" w:rsidR="00F76C45" w:rsidRDefault="00F74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02B467FA"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5815.21</w:t>
      </w:r>
      <w:r>
        <w:rPr>
          <w:rFonts w:ascii="仿宋_GB2312" w:eastAsia="仿宋_GB2312" w:hint="eastAsia"/>
          <w:sz w:val="28"/>
          <w:szCs w:val="28"/>
        </w:rPr>
        <w:t>万元，主要用于以下方面（按大类）：</w:t>
      </w:r>
      <w:r w:rsidR="007A1FF5">
        <w:rPr>
          <w:rFonts w:ascii="仿宋_GB2312" w:eastAsia="仿宋_GB2312" w:hint="eastAsia"/>
          <w:sz w:val="28"/>
          <w:szCs w:val="28"/>
        </w:rPr>
        <w:t>教育支出3572.26</w:t>
      </w:r>
      <w:r>
        <w:rPr>
          <w:rFonts w:ascii="仿宋_GB2312" w:eastAsia="仿宋_GB2312" w:hint="eastAsia"/>
          <w:sz w:val="28"/>
          <w:szCs w:val="28"/>
        </w:rPr>
        <w:t>元，占本年财政拨款支出</w:t>
      </w:r>
      <w:r w:rsidR="007A1FF5">
        <w:rPr>
          <w:rFonts w:ascii="仿宋_GB2312" w:eastAsia="仿宋_GB2312" w:hint="eastAsia"/>
          <w:sz w:val="28"/>
          <w:szCs w:val="28"/>
        </w:rPr>
        <w:t>61.4</w:t>
      </w:r>
      <w:r w:rsidR="00064DAA">
        <w:rPr>
          <w:rFonts w:ascii="仿宋_GB2312" w:eastAsia="仿宋_GB2312" w:hint="eastAsia"/>
          <w:sz w:val="28"/>
          <w:szCs w:val="28"/>
        </w:rPr>
        <w:t>3</w:t>
      </w:r>
      <w:r>
        <w:rPr>
          <w:rFonts w:ascii="仿宋_GB2312" w:eastAsia="仿宋_GB2312" w:hint="eastAsia"/>
          <w:sz w:val="28"/>
          <w:szCs w:val="28"/>
        </w:rPr>
        <w:t>%；</w:t>
      </w:r>
      <w:r w:rsidR="007A1FF5">
        <w:rPr>
          <w:rFonts w:ascii="仿宋_GB2312" w:eastAsia="仿宋_GB2312" w:hint="eastAsia"/>
          <w:sz w:val="28"/>
          <w:szCs w:val="28"/>
        </w:rPr>
        <w:t>社会保障和就业支出1177.95万元，占本年财政拨款支出20.2</w:t>
      </w:r>
      <w:r w:rsidR="00064DAA">
        <w:rPr>
          <w:rFonts w:ascii="仿宋_GB2312" w:eastAsia="仿宋_GB2312" w:hint="eastAsia"/>
          <w:sz w:val="28"/>
          <w:szCs w:val="28"/>
        </w:rPr>
        <w:t>6</w:t>
      </w:r>
      <w:r w:rsidR="007A1FF5">
        <w:rPr>
          <w:rFonts w:ascii="仿宋_GB2312" w:eastAsia="仿宋_GB2312" w:hint="eastAsia"/>
          <w:sz w:val="28"/>
          <w:szCs w:val="28"/>
        </w:rPr>
        <w:t>%；卫生健康支出366.92万元，占本年财政拨款支出6.31%；住房保障支出698.09万元，占本年财政拨款支出12%。</w:t>
      </w:r>
    </w:p>
    <w:p w14:paraId="5E0589D5" w14:textId="77777777" w:rsidR="00F76C45" w:rsidRDefault="00F74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15858A13" w14:textId="77777777" w:rsidR="00F76C45" w:rsidRDefault="00F74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7A1FF5">
        <w:rPr>
          <w:rFonts w:ascii="仿宋_GB2312" w:eastAsia="仿宋_GB2312" w:hint="eastAsia"/>
          <w:sz w:val="28"/>
          <w:szCs w:val="28"/>
        </w:rPr>
        <w:t>教育支出</w:t>
      </w:r>
      <w:r>
        <w:rPr>
          <w:rFonts w:ascii="仿宋_GB2312" w:eastAsia="仿宋_GB2312" w:hint="eastAsia"/>
          <w:sz w:val="28"/>
          <w:szCs w:val="28"/>
        </w:rPr>
        <w:t>”（类）2024年度年初预算</w:t>
      </w:r>
      <w:r w:rsidR="001F3E1B">
        <w:rPr>
          <w:rFonts w:ascii="仿宋_GB2312" w:eastAsia="仿宋_GB2312" w:hint="eastAsia"/>
          <w:sz w:val="28"/>
          <w:szCs w:val="28"/>
        </w:rPr>
        <w:t>3612.67</w:t>
      </w:r>
      <w:r>
        <w:rPr>
          <w:rFonts w:ascii="仿宋_GB2312" w:eastAsia="仿宋_GB2312" w:hint="eastAsia"/>
          <w:sz w:val="28"/>
          <w:szCs w:val="28"/>
        </w:rPr>
        <w:t>万元，2024年度决算</w:t>
      </w:r>
      <w:r w:rsidR="007A1FF5">
        <w:rPr>
          <w:rFonts w:ascii="仿宋_GB2312" w:eastAsia="仿宋_GB2312" w:hint="eastAsia"/>
          <w:sz w:val="28"/>
          <w:szCs w:val="28"/>
        </w:rPr>
        <w:t>3572.26</w:t>
      </w:r>
      <w:r>
        <w:rPr>
          <w:rFonts w:ascii="仿宋_GB2312" w:eastAsia="仿宋_GB2312" w:hint="eastAsia"/>
          <w:sz w:val="28"/>
          <w:szCs w:val="28"/>
        </w:rPr>
        <w:t>万元，完成年初预算的</w:t>
      </w:r>
      <w:r w:rsidR="00A95450">
        <w:rPr>
          <w:rFonts w:ascii="仿宋_GB2312" w:eastAsia="仿宋_GB2312" w:hint="eastAsia"/>
          <w:sz w:val="28"/>
          <w:szCs w:val="28"/>
        </w:rPr>
        <w:t>98.88</w:t>
      </w:r>
      <w:r>
        <w:rPr>
          <w:rFonts w:ascii="仿宋_GB2312" w:eastAsia="仿宋_GB2312" w:hint="eastAsia"/>
          <w:sz w:val="28"/>
          <w:szCs w:val="28"/>
        </w:rPr>
        <w:t>%。</w:t>
      </w:r>
    </w:p>
    <w:p w14:paraId="3F0EAF47" w14:textId="77777777" w:rsidR="00F76C45" w:rsidRDefault="00F74D2E">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31670F5C" w14:textId="77777777" w:rsidR="00F76C45" w:rsidRDefault="00F74D2E">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1F3E1B">
        <w:rPr>
          <w:rFonts w:ascii="仿宋_GB2312" w:eastAsia="仿宋_GB2312" w:hint="eastAsia"/>
          <w:sz w:val="28"/>
          <w:szCs w:val="28"/>
        </w:rPr>
        <w:t>普通教育</w:t>
      </w:r>
      <w:r>
        <w:rPr>
          <w:rFonts w:ascii="仿宋_GB2312" w:eastAsia="仿宋_GB2312" w:hint="eastAsia"/>
          <w:sz w:val="28"/>
          <w:szCs w:val="28"/>
        </w:rPr>
        <w:t>”（款，下同）2024年度年初预算</w:t>
      </w:r>
      <w:r w:rsidR="00A95450">
        <w:rPr>
          <w:rFonts w:ascii="仿宋_GB2312" w:eastAsia="仿宋_GB2312" w:hint="eastAsia"/>
          <w:sz w:val="28"/>
          <w:szCs w:val="28"/>
        </w:rPr>
        <w:t>3602.12</w:t>
      </w:r>
      <w:r>
        <w:rPr>
          <w:rFonts w:ascii="仿宋_GB2312" w:eastAsia="仿宋_GB2312" w:hint="eastAsia"/>
          <w:sz w:val="28"/>
          <w:szCs w:val="28"/>
        </w:rPr>
        <w:t>万元，2024年度决算</w:t>
      </w:r>
      <w:r w:rsidR="001F3E1B">
        <w:rPr>
          <w:rFonts w:ascii="仿宋_GB2312" w:eastAsia="仿宋_GB2312" w:hint="eastAsia"/>
          <w:sz w:val="28"/>
          <w:szCs w:val="28"/>
        </w:rPr>
        <w:t>3561.71</w:t>
      </w:r>
      <w:r>
        <w:rPr>
          <w:rFonts w:ascii="仿宋_GB2312" w:eastAsia="仿宋_GB2312" w:hint="eastAsia"/>
          <w:sz w:val="28"/>
          <w:szCs w:val="28"/>
        </w:rPr>
        <w:t>万元，完成年初预算的</w:t>
      </w:r>
      <w:r w:rsidR="00A95450">
        <w:rPr>
          <w:rFonts w:ascii="仿宋_GB2312" w:eastAsia="仿宋_GB2312" w:hint="eastAsia"/>
          <w:sz w:val="28"/>
          <w:szCs w:val="28"/>
        </w:rPr>
        <w:t>98.88</w:t>
      </w:r>
      <w:r>
        <w:rPr>
          <w:rFonts w:ascii="仿宋_GB2312" w:eastAsia="仿宋_GB2312" w:hint="eastAsia"/>
          <w:sz w:val="28"/>
          <w:szCs w:val="28"/>
        </w:rPr>
        <w:t>%。主要原因：</w:t>
      </w:r>
      <w:r w:rsidR="00A95450">
        <w:rPr>
          <w:rFonts w:ascii="仿宋_GB2312" w:eastAsia="仿宋_GB2312" w:hint="eastAsia"/>
          <w:sz w:val="28"/>
          <w:szCs w:val="28"/>
        </w:rPr>
        <w:t>落实政府过紧日子要求</w:t>
      </w:r>
      <w:r>
        <w:rPr>
          <w:rFonts w:ascii="仿宋_GB2312" w:eastAsia="仿宋_GB2312" w:hint="eastAsia"/>
          <w:sz w:val="28"/>
          <w:szCs w:val="28"/>
        </w:rPr>
        <w:t>。</w:t>
      </w:r>
    </w:p>
    <w:p w14:paraId="59C50AB8" w14:textId="77777777" w:rsidR="001F3E1B" w:rsidRDefault="001F3E1B" w:rsidP="001F3E1B">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w:t>
      </w:r>
      <w:r w:rsidR="00F23FA4">
        <w:rPr>
          <w:rFonts w:ascii="仿宋_GB2312" w:eastAsia="仿宋_GB2312" w:hint="eastAsia"/>
          <w:sz w:val="28"/>
          <w:szCs w:val="28"/>
        </w:rPr>
        <w:t>（款）</w:t>
      </w:r>
      <w:r>
        <w:rPr>
          <w:rFonts w:ascii="仿宋_GB2312" w:eastAsia="仿宋_GB2312" w:hint="eastAsia"/>
          <w:sz w:val="28"/>
          <w:szCs w:val="28"/>
        </w:rPr>
        <w:t>2024年度年初预算</w:t>
      </w:r>
      <w:r w:rsidR="00A95450">
        <w:rPr>
          <w:rFonts w:ascii="仿宋_GB2312" w:eastAsia="仿宋_GB2312" w:hint="eastAsia"/>
          <w:sz w:val="28"/>
          <w:szCs w:val="28"/>
        </w:rPr>
        <w:t>1.19</w:t>
      </w:r>
      <w:r>
        <w:rPr>
          <w:rFonts w:ascii="仿宋_GB2312" w:eastAsia="仿宋_GB2312" w:hint="eastAsia"/>
          <w:sz w:val="28"/>
          <w:szCs w:val="28"/>
        </w:rPr>
        <w:t>万元，2024年度决算1.19万元，完成年初预算的</w:t>
      </w:r>
      <w:r w:rsidR="00A95450">
        <w:rPr>
          <w:rFonts w:ascii="仿宋_GB2312" w:eastAsia="仿宋_GB2312" w:hint="eastAsia"/>
          <w:sz w:val="28"/>
          <w:szCs w:val="28"/>
        </w:rPr>
        <w:t>100</w:t>
      </w:r>
      <w:r>
        <w:rPr>
          <w:rFonts w:ascii="仿宋_GB2312" w:eastAsia="仿宋_GB2312" w:hint="eastAsia"/>
          <w:sz w:val="28"/>
          <w:szCs w:val="28"/>
        </w:rPr>
        <w:t>%。</w:t>
      </w:r>
    </w:p>
    <w:p w14:paraId="77392DED" w14:textId="77777777" w:rsidR="001F3E1B" w:rsidRDefault="001F3E1B" w:rsidP="001F3E1B">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w:t>
      </w:r>
      <w:r w:rsidR="00F23FA4">
        <w:rPr>
          <w:rFonts w:ascii="仿宋_GB2312" w:eastAsia="仿宋_GB2312" w:hint="eastAsia"/>
          <w:sz w:val="28"/>
          <w:szCs w:val="28"/>
        </w:rPr>
        <w:t>（款）2</w:t>
      </w:r>
      <w:r>
        <w:rPr>
          <w:rFonts w:ascii="仿宋_GB2312" w:eastAsia="仿宋_GB2312" w:hint="eastAsia"/>
          <w:sz w:val="28"/>
          <w:szCs w:val="28"/>
        </w:rPr>
        <w:t>024年度年初预算</w:t>
      </w:r>
      <w:r w:rsidR="00A95450">
        <w:rPr>
          <w:rFonts w:ascii="仿宋_GB2312" w:eastAsia="仿宋_GB2312" w:hint="eastAsia"/>
          <w:sz w:val="28"/>
          <w:szCs w:val="28"/>
        </w:rPr>
        <w:t>9.36</w:t>
      </w:r>
      <w:r>
        <w:rPr>
          <w:rFonts w:ascii="仿宋_GB2312" w:eastAsia="仿宋_GB2312" w:hint="eastAsia"/>
          <w:sz w:val="28"/>
          <w:szCs w:val="28"/>
        </w:rPr>
        <w:t>万元，2024年度决算9.36万元，完成年初预算的</w:t>
      </w:r>
      <w:r w:rsidR="00A95450">
        <w:rPr>
          <w:rFonts w:ascii="仿宋_GB2312" w:eastAsia="仿宋_GB2312" w:hint="eastAsia"/>
          <w:sz w:val="28"/>
          <w:szCs w:val="28"/>
        </w:rPr>
        <w:t>100</w:t>
      </w:r>
      <w:r>
        <w:rPr>
          <w:rFonts w:ascii="仿宋_GB2312" w:eastAsia="仿宋_GB2312" w:hint="eastAsia"/>
          <w:sz w:val="28"/>
          <w:szCs w:val="28"/>
        </w:rPr>
        <w:t>%。</w:t>
      </w:r>
    </w:p>
    <w:p w14:paraId="67A3CB51" w14:textId="77777777" w:rsidR="00F76C45" w:rsidRDefault="00F74D2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1F3E1B">
        <w:rPr>
          <w:rFonts w:ascii="仿宋_GB2312" w:eastAsia="仿宋_GB2312" w:hint="eastAsia"/>
          <w:sz w:val="28"/>
          <w:szCs w:val="28"/>
        </w:rPr>
        <w:t>社会保障和就业支出</w:t>
      </w:r>
      <w:r>
        <w:rPr>
          <w:rFonts w:ascii="仿宋_GB2312" w:eastAsia="仿宋_GB2312" w:hint="eastAsia"/>
          <w:sz w:val="28"/>
          <w:szCs w:val="28"/>
        </w:rPr>
        <w:t>”(类)2024年度年初预算</w:t>
      </w:r>
      <w:r w:rsidR="001F3E1B">
        <w:rPr>
          <w:rFonts w:ascii="仿宋_GB2312" w:eastAsia="仿宋_GB2312" w:hint="eastAsia"/>
          <w:sz w:val="28"/>
          <w:szCs w:val="28"/>
        </w:rPr>
        <w:t>769.</w:t>
      </w:r>
      <w:r w:rsidR="00F23FA4">
        <w:rPr>
          <w:rFonts w:ascii="仿宋_GB2312" w:eastAsia="仿宋_GB2312" w:hint="eastAsia"/>
          <w:sz w:val="28"/>
          <w:szCs w:val="28"/>
        </w:rPr>
        <w:t>78</w:t>
      </w:r>
      <w:r>
        <w:rPr>
          <w:rFonts w:ascii="仿宋_GB2312" w:eastAsia="仿宋_GB2312" w:hint="eastAsia"/>
          <w:sz w:val="28"/>
          <w:szCs w:val="28"/>
        </w:rPr>
        <w:t>万元，2024年度决算</w:t>
      </w:r>
      <w:r w:rsidR="001F3E1B">
        <w:rPr>
          <w:rFonts w:ascii="仿宋_GB2312" w:eastAsia="仿宋_GB2312" w:hint="eastAsia"/>
          <w:sz w:val="28"/>
          <w:szCs w:val="28"/>
        </w:rPr>
        <w:t>1177.95</w:t>
      </w:r>
      <w:r>
        <w:rPr>
          <w:rFonts w:ascii="仿宋_GB2312" w:eastAsia="仿宋_GB2312" w:hint="eastAsia"/>
          <w:sz w:val="28"/>
          <w:szCs w:val="28"/>
        </w:rPr>
        <w:t>万元，完成年初预算的</w:t>
      </w:r>
      <w:r w:rsidR="00A95450">
        <w:rPr>
          <w:rFonts w:ascii="仿宋_GB2312" w:eastAsia="仿宋_GB2312" w:hint="eastAsia"/>
          <w:sz w:val="28"/>
          <w:szCs w:val="28"/>
        </w:rPr>
        <w:t>153.02</w:t>
      </w:r>
      <w:r>
        <w:rPr>
          <w:rFonts w:ascii="仿宋_GB2312" w:eastAsia="仿宋_GB2312" w:hint="eastAsia"/>
          <w:sz w:val="28"/>
          <w:szCs w:val="28"/>
        </w:rPr>
        <w:t>%。其中：</w:t>
      </w:r>
    </w:p>
    <w:p w14:paraId="11BBC3C3" w14:textId="77777777" w:rsidR="00F76C45" w:rsidRDefault="00F74D2E">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1F3E1B">
        <w:rPr>
          <w:rFonts w:ascii="仿宋_GB2312" w:eastAsia="仿宋_GB2312" w:hint="eastAsia"/>
          <w:sz w:val="28"/>
          <w:szCs w:val="28"/>
        </w:rPr>
        <w:t>行政事业单位养老支出</w:t>
      </w:r>
      <w:r>
        <w:rPr>
          <w:rFonts w:ascii="仿宋_GB2312" w:eastAsia="仿宋_GB2312" w:hint="eastAsia"/>
          <w:sz w:val="28"/>
          <w:szCs w:val="28"/>
        </w:rPr>
        <w:t>”（款）2024年度年初预算</w:t>
      </w:r>
      <w:r w:rsidR="00A95450">
        <w:rPr>
          <w:rFonts w:ascii="仿宋_GB2312" w:eastAsia="仿宋_GB2312" w:hint="eastAsia"/>
          <w:sz w:val="28"/>
          <w:szCs w:val="28"/>
        </w:rPr>
        <w:t>769.78</w:t>
      </w:r>
      <w:r>
        <w:rPr>
          <w:rFonts w:ascii="仿宋_GB2312" w:eastAsia="仿宋_GB2312" w:hint="eastAsia"/>
          <w:sz w:val="28"/>
          <w:szCs w:val="28"/>
        </w:rPr>
        <w:t>万元，2024年度决算</w:t>
      </w:r>
      <w:r w:rsidR="001F3E1B">
        <w:rPr>
          <w:rFonts w:ascii="仿宋_GB2312" w:eastAsia="仿宋_GB2312" w:hint="eastAsia"/>
          <w:sz w:val="28"/>
          <w:szCs w:val="28"/>
        </w:rPr>
        <w:t>1123.06</w:t>
      </w:r>
      <w:r>
        <w:rPr>
          <w:rFonts w:ascii="仿宋_GB2312" w:eastAsia="仿宋_GB2312" w:hint="eastAsia"/>
          <w:sz w:val="28"/>
          <w:szCs w:val="28"/>
        </w:rPr>
        <w:t>万元，完成年初预算的</w:t>
      </w:r>
      <w:r w:rsidR="00A95450">
        <w:rPr>
          <w:rFonts w:ascii="仿宋_GB2312" w:eastAsia="仿宋_GB2312" w:hint="eastAsia"/>
          <w:sz w:val="28"/>
          <w:szCs w:val="28"/>
        </w:rPr>
        <w:lastRenderedPageBreak/>
        <w:t>145.89</w:t>
      </w:r>
      <w:r>
        <w:rPr>
          <w:rFonts w:ascii="仿宋_GB2312" w:eastAsia="仿宋_GB2312" w:hint="eastAsia"/>
          <w:sz w:val="28"/>
          <w:szCs w:val="28"/>
        </w:rPr>
        <w:t>%。主要原因：</w:t>
      </w:r>
      <w:r w:rsidR="00A95450">
        <w:rPr>
          <w:rFonts w:ascii="仿宋_GB2312" w:eastAsia="仿宋_GB2312" w:hint="eastAsia"/>
          <w:sz w:val="28"/>
          <w:szCs w:val="28"/>
        </w:rPr>
        <w:t>本年度内有教师退休</w:t>
      </w:r>
      <w:r>
        <w:rPr>
          <w:rFonts w:ascii="仿宋_GB2312" w:eastAsia="仿宋_GB2312" w:hint="eastAsia"/>
          <w:sz w:val="28"/>
          <w:szCs w:val="28"/>
        </w:rPr>
        <w:t>。</w:t>
      </w:r>
    </w:p>
    <w:p w14:paraId="6B51C171" w14:textId="77777777" w:rsidR="001F3E1B" w:rsidRDefault="001F3E1B" w:rsidP="001F3E1B">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w:t>
      </w:r>
      <w:r w:rsidR="00A95450">
        <w:rPr>
          <w:rFonts w:ascii="仿宋_GB2312" w:eastAsia="仿宋_GB2312" w:hint="eastAsia"/>
          <w:sz w:val="28"/>
          <w:szCs w:val="28"/>
        </w:rPr>
        <w:t>0</w:t>
      </w:r>
      <w:r>
        <w:rPr>
          <w:rFonts w:ascii="仿宋_GB2312" w:eastAsia="仿宋_GB2312" w:hint="eastAsia"/>
          <w:sz w:val="28"/>
          <w:szCs w:val="28"/>
        </w:rPr>
        <w:t>元，2024年度决算54.89万元。主要原因：</w:t>
      </w:r>
      <w:r w:rsidR="00A95450">
        <w:rPr>
          <w:rFonts w:ascii="仿宋_GB2312" w:eastAsia="仿宋_GB2312" w:hint="eastAsia"/>
          <w:sz w:val="28"/>
          <w:szCs w:val="28"/>
        </w:rPr>
        <w:t>抚恤金无法预知</w:t>
      </w:r>
      <w:r>
        <w:rPr>
          <w:rFonts w:ascii="仿宋_GB2312" w:eastAsia="仿宋_GB2312" w:hint="eastAsia"/>
          <w:sz w:val="28"/>
          <w:szCs w:val="28"/>
        </w:rPr>
        <w:t>。</w:t>
      </w:r>
    </w:p>
    <w:p w14:paraId="3A76EF55" w14:textId="77777777" w:rsidR="001F3E1B" w:rsidRDefault="001F3E1B" w:rsidP="001F3E1B">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3、“卫生健康支出”(类)2024年度年初预算</w:t>
      </w:r>
      <w:r w:rsidR="00F23FA4">
        <w:rPr>
          <w:rFonts w:ascii="仿宋_GB2312" w:eastAsia="仿宋_GB2312" w:hint="eastAsia"/>
          <w:sz w:val="28"/>
          <w:szCs w:val="28"/>
        </w:rPr>
        <w:t>343.62</w:t>
      </w:r>
      <w:r>
        <w:rPr>
          <w:rFonts w:ascii="仿宋_GB2312" w:eastAsia="仿宋_GB2312" w:hint="eastAsia"/>
          <w:sz w:val="28"/>
          <w:szCs w:val="28"/>
        </w:rPr>
        <w:t>万元，2024年度决算366.92万元，完成年初预算的</w:t>
      </w:r>
      <w:r w:rsidR="007F1104">
        <w:rPr>
          <w:rFonts w:ascii="仿宋_GB2312" w:eastAsia="仿宋_GB2312" w:hint="eastAsia"/>
          <w:sz w:val="28"/>
          <w:szCs w:val="28"/>
        </w:rPr>
        <w:t>106.78</w:t>
      </w:r>
      <w:r>
        <w:rPr>
          <w:rFonts w:ascii="仿宋_GB2312" w:eastAsia="仿宋_GB2312" w:hint="eastAsia"/>
          <w:sz w:val="28"/>
          <w:szCs w:val="28"/>
        </w:rPr>
        <w:t>%。其中：</w:t>
      </w:r>
    </w:p>
    <w:p w14:paraId="7FC85D47" w14:textId="77777777" w:rsidR="001F3E1B" w:rsidRPr="001F3E1B" w:rsidRDefault="001F3E1B" w:rsidP="001F3E1B">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w:t>
      </w:r>
      <w:r w:rsidR="00A95450">
        <w:rPr>
          <w:rFonts w:ascii="仿宋_GB2312" w:eastAsia="仿宋_GB2312" w:hint="eastAsia"/>
          <w:sz w:val="28"/>
          <w:szCs w:val="28"/>
        </w:rPr>
        <w:t>343.62</w:t>
      </w:r>
      <w:r>
        <w:rPr>
          <w:rFonts w:ascii="仿宋_GB2312" w:eastAsia="仿宋_GB2312" w:hint="eastAsia"/>
          <w:sz w:val="28"/>
          <w:szCs w:val="28"/>
        </w:rPr>
        <w:t>万元，2024年度决算366.92万元，完成年初预算的</w:t>
      </w:r>
      <w:r w:rsidR="007F1104">
        <w:rPr>
          <w:rFonts w:ascii="仿宋_GB2312" w:eastAsia="仿宋_GB2312" w:hint="eastAsia"/>
          <w:sz w:val="28"/>
          <w:szCs w:val="28"/>
        </w:rPr>
        <w:t>106.78</w:t>
      </w:r>
      <w:r>
        <w:rPr>
          <w:rFonts w:ascii="仿宋_GB2312" w:eastAsia="仿宋_GB2312" w:hint="eastAsia"/>
          <w:sz w:val="28"/>
          <w:szCs w:val="28"/>
        </w:rPr>
        <w:t>%。主要原因：</w:t>
      </w:r>
      <w:r w:rsidR="007F1104">
        <w:rPr>
          <w:rFonts w:ascii="仿宋_GB2312" w:eastAsia="仿宋_GB2312" w:hint="eastAsia"/>
          <w:sz w:val="28"/>
          <w:szCs w:val="28"/>
        </w:rPr>
        <w:t>人员变动，年末追加事业单位医疗保险差额</w:t>
      </w:r>
      <w:r>
        <w:rPr>
          <w:rFonts w:ascii="仿宋_GB2312" w:eastAsia="仿宋_GB2312" w:hint="eastAsia"/>
          <w:sz w:val="28"/>
          <w:szCs w:val="28"/>
        </w:rPr>
        <w:t>。</w:t>
      </w:r>
    </w:p>
    <w:p w14:paraId="44AF5EFC" w14:textId="77777777" w:rsidR="001F3E1B" w:rsidRDefault="001F3E1B" w:rsidP="001F3E1B">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4、“住房保障支出”(类)2024年度年初预算</w:t>
      </w:r>
      <w:r w:rsidR="00F23FA4">
        <w:rPr>
          <w:rFonts w:ascii="仿宋_GB2312" w:eastAsia="仿宋_GB2312" w:hint="eastAsia"/>
          <w:sz w:val="28"/>
          <w:szCs w:val="28"/>
        </w:rPr>
        <w:t>695.54</w:t>
      </w:r>
      <w:r>
        <w:rPr>
          <w:rFonts w:ascii="仿宋_GB2312" w:eastAsia="仿宋_GB2312" w:hint="eastAsia"/>
          <w:sz w:val="28"/>
          <w:szCs w:val="28"/>
        </w:rPr>
        <w:t>万元，2024年度决算698.09万元，完成年初预算的</w:t>
      </w:r>
      <w:r w:rsidR="007F1104">
        <w:rPr>
          <w:rFonts w:ascii="仿宋_GB2312" w:eastAsia="仿宋_GB2312" w:hint="eastAsia"/>
          <w:sz w:val="28"/>
          <w:szCs w:val="28"/>
        </w:rPr>
        <w:t>100.37</w:t>
      </w:r>
      <w:r>
        <w:rPr>
          <w:rFonts w:ascii="仿宋_GB2312" w:eastAsia="仿宋_GB2312" w:hint="eastAsia"/>
          <w:sz w:val="28"/>
          <w:szCs w:val="28"/>
        </w:rPr>
        <w:t>%。其中：</w:t>
      </w:r>
    </w:p>
    <w:p w14:paraId="16DBBC7F" w14:textId="77777777" w:rsidR="001F3E1B" w:rsidRPr="001F3E1B" w:rsidRDefault="001F3E1B" w:rsidP="001F3E1B">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“住房改革支出”（款）2024年度年初预算</w:t>
      </w:r>
      <w:r w:rsidR="00A95450">
        <w:rPr>
          <w:rFonts w:ascii="仿宋_GB2312" w:eastAsia="仿宋_GB2312" w:hint="eastAsia"/>
          <w:sz w:val="28"/>
          <w:szCs w:val="28"/>
        </w:rPr>
        <w:t>695.54</w:t>
      </w:r>
      <w:r>
        <w:rPr>
          <w:rFonts w:ascii="仿宋_GB2312" w:eastAsia="仿宋_GB2312" w:hint="eastAsia"/>
          <w:sz w:val="28"/>
          <w:szCs w:val="28"/>
        </w:rPr>
        <w:t>万元，2024年度决算698.09万元，完成年初预算的</w:t>
      </w:r>
      <w:r w:rsidR="007F1104">
        <w:rPr>
          <w:rFonts w:ascii="仿宋_GB2312" w:eastAsia="仿宋_GB2312" w:hint="eastAsia"/>
          <w:sz w:val="28"/>
          <w:szCs w:val="28"/>
        </w:rPr>
        <w:t>100.37</w:t>
      </w:r>
      <w:r>
        <w:rPr>
          <w:rFonts w:ascii="仿宋_GB2312" w:eastAsia="仿宋_GB2312" w:hint="eastAsia"/>
          <w:sz w:val="28"/>
          <w:szCs w:val="28"/>
        </w:rPr>
        <w:t>%。主要原因：</w:t>
      </w:r>
      <w:r w:rsidR="007F1104">
        <w:rPr>
          <w:rFonts w:ascii="仿宋_GB2312" w:eastAsia="仿宋_GB2312" w:hint="eastAsia"/>
          <w:sz w:val="28"/>
          <w:szCs w:val="28"/>
        </w:rPr>
        <w:t>人员变动</w:t>
      </w:r>
      <w:r w:rsidR="007F1104">
        <w:rPr>
          <w:rFonts w:ascii="仿宋_GB2312" w:eastAsia="仿宋_GB2312"/>
          <w:sz w:val="28"/>
          <w:szCs w:val="28"/>
        </w:rPr>
        <w:t>，年终追加住房公积金和住房补贴差额</w:t>
      </w:r>
      <w:r>
        <w:rPr>
          <w:rFonts w:ascii="仿宋_GB2312" w:eastAsia="仿宋_GB2312" w:hint="eastAsia"/>
          <w:sz w:val="28"/>
          <w:szCs w:val="28"/>
        </w:rPr>
        <w:t>。</w:t>
      </w:r>
    </w:p>
    <w:p w14:paraId="06DB0A8A" w14:textId="77777777" w:rsidR="00F76C45" w:rsidRDefault="00F74D2E" w:rsidP="00774317">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1C2FFEAA" w14:textId="77777777" w:rsidR="00F76C45" w:rsidRDefault="00F74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784991E0" w14:textId="77777777" w:rsidR="00F76C45" w:rsidRDefault="00F74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2</w:t>
      </w:r>
      <w:r>
        <w:rPr>
          <w:rFonts w:ascii="仿宋_GB2312" w:eastAsia="仿宋_GB2312" w:hint="eastAsia"/>
          <w:sz w:val="28"/>
          <w:szCs w:val="28"/>
        </w:rPr>
        <w:t>万元，主要用于以下方面（按大类）：</w:t>
      </w:r>
      <w:r w:rsidR="007F1104">
        <w:rPr>
          <w:rFonts w:ascii="仿宋_GB2312" w:eastAsia="仿宋_GB2312" w:hint="eastAsia"/>
          <w:sz w:val="28"/>
          <w:szCs w:val="28"/>
        </w:rPr>
        <w:t>其他</w:t>
      </w:r>
      <w:r>
        <w:rPr>
          <w:rFonts w:ascii="仿宋_GB2312" w:eastAsia="仿宋_GB2312" w:hint="eastAsia"/>
          <w:sz w:val="28"/>
          <w:szCs w:val="28"/>
        </w:rPr>
        <w:t>支出</w:t>
      </w:r>
      <w:r w:rsidR="007F1104">
        <w:rPr>
          <w:rFonts w:ascii="仿宋_GB2312" w:eastAsia="仿宋_GB2312" w:hint="eastAsia"/>
          <w:sz w:val="28"/>
          <w:szCs w:val="28"/>
        </w:rPr>
        <w:t>2</w:t>
      </w:r>
      <w:r>
        <w:rPr>
          <w:rFonts w:ascii="仿宋_GB2312" w:eastAsia="仿宋_GB2312" w:hint="eastAsia"/>
          <w:sz w:val="28"/>
          <w:szCs w:val="28"/>
        </w:rPr>
        <w:t>万元，占本年财政拨款支出</w:t>
      </w:r>
      <w:r w:rsidR="007F1104">
        <w:rPr>
          <w:rFonts w:ascii="仿宋_GB2312" w:eastAsia="仿宋_GB2312" w:hint="eastAsia"/>
          <w:sz w:val="28"/>
          <w:szCs w:val="28"/>
        </w:rPr>
        <w:t>0.03</w:t>
      </w:r>
      <w:r>
        <w:rPr>
          <w:rFonts w:ascii="仿宋_GB2312" w:eastAsia="仿宋_GB2312" w:hint="eastAsia"/>
          <w:sz w:val="28"/>
          <w:szCs w:val="28"/>
        </w:rPr>
        <w:t>%。</w:t>
      </w:r>
    </w:p>
    <w:p w14:paraId="396E4193" w14:textId="77777777" w:rsidR="00F76C45" w:rsidRDefault="00F74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55D68057" w14:textId="77777777" w:rsidR="00F76C45" w:rsidRDefault="00F74D2E">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sidR="007F1104">
        <w:rPr>
          <w:rFonts w:ascii="仿宋_GB2312" w:eastAsia="仿宋_GB2312" w:hint="eastAsia"/>
          <w:sz w:val="28"/>
          <w:szCs w:val="28"/>
        </w:rPr>
        <w:t>其他</w:t>
      </w:r>
      <w:r>
        <w:rPr>
          <w:rFonts w:ascii="仿宋_GB2312" w:eastAsia="仿宋_GB2312" w:hint="eastAsia"/>
          <w:sz w:val="28"/>
          <w:szCs w:val="28"/>
        </w:rPr>
        <w:t>支出”（类，下同）2024年度年初预算</w:t>
      </w:r>
      <w:r w:rsidR="007F1104">
        <w:rPr>
          <w:rFonts w:ascii="仿宋_GB2312" w:eastAsia="仿宋_GB2312" w:hint="eastAsia"/>
          <w:sz w:val="28"/>
          <w:szCs w:val="28"/>
        </w:rPr>
        <w:t>2</w:t>
      </w:r>
      <w:r>
        <w:rPr>
          <w:rFonts w:ascii="仿宋_GB2312" w:eastAsia="仿宋_GB2312" w:hint="eastAsia"/>
          <w:sz w:val="28"/>
          <w:szCs w:val="28"/>
        </w:rPr>
        <w:t>万元，2024年度决算</w:t>
      </w:r>
      <w:r w:rsidR="007F1104">
        <w:rPr>
          <w:rFonts w:ascii="仿宋_GB2312" w:eastAsia="仿宋_GB2312" w:hint="eastAsia"/>
          <w:sz w:val="28"/>
          <w:szCs w:val="28"/>
        </w:rPr>
        <w:t>2</w:t>
      </w:r>
      <w:r>
        <w:rPr>
          <w:rFonts w:ascii="仿宋_GB2312" w:eastAsia="仿宋_GB2312" w:hint="eastAsia"/>
          <w:sz w:val="28"/>
          <w:szCs w:val="28"/>
        </w:rPr>
        <w:t>万元，完成年初预算的</w:t>
      </w:r>
      <w:r w:rsidR="007F1104">
        <w:rPr>
          <w:rFonts w:ascii="仿宋_GB2312" w:eastAsia="仿宋_GB2312" w:hint="eastAsia"/>
          <w:sz w:val="28"/>
          <w:szCs w:val="28"/>
        </w:rPr>
        <w:t>100</w:t>
      </w:r>
      <w:r>
        <w:rPr>
          <w:rFonts w:ascii="仿宋_GB2312" w:eastAsia="仿宋_GB2312" w:hint="eastAsia"/>
          <w:sz w:val="28"/>
          <w:szCs w:val="28"/>
        </w:rPr>
        <w:t>%。其中：</w:t>
      </w:r>
    </w:p>
    <w:p w14:paraId="21065E94" w14:textId="77777777" w:rsidR="00F76C45" w:rsidRDefault="00F74D2E">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w:t>
      </w:r>
      <w:r w:rsidR="007F1104">
        <w:rPr>
          <w:rFonts w:ascii="仿宋_GB2312" w:eastAsia="仿宋_GB2312" w:hint="eastAsia"/>
          <w:sz w:val="28"/>
          <w:szCs w:val="28"/>
        </w:rPr>
        <w:t>彩票公益金</w:t>
      </w:r>
      <w:r>
        <w:rPr>
          <w:rFonts w:ascii="仿宋_GB2312" w:eastAsia="仿宋_GB2312" w:hint="eastAsia"/>
          <w:sz w:val="28"/>
          <w:szCs w:val="28"/>
        </w:rPr>
        <w:t>安排的支出”（款，下同）2024年度年初预算</w:t>
      </w:r>
      <w:r w:rsidR="007F1104">
        <w:rPr>
          <w:rFonts w:ascii="仿宋_GB2312" w:eastAsia="仿宋_GB2312" w:hint="eastAsia"/>
          <w:sz w:val="28"/>
          <w:szCs w:val="28"/>
        </w:rPr>
        <w:t>2</w:t>
      </w:r>
      <w:r>
        <w:rPr>
          <w:rFonts w:ascii="仿宋_GB2312" w:eastAsia="仿宋_GB2312" w:hint="eastAsia"/>
          <w:sz w:val="28"/>
          <w:szCs w:val="28"/>
        </w:rPr>
        <w:t>万元，2024年度决算</w:t>
      </w:r>
      <w:r w:rsidR="007F1104">
        <w:rPr>
          <w:rFonts w:ascii="仿宋_GB2312" w:eastAsia="仿宋_GB2312" w:hint="eastAsia"/>
          <w:sz w:val="28"/>
          <w:szCs w:val="28"/>
        </w:rPr>
        <w:t>2</w:t>
      </w:r>
      <w:r>
        <w:rPr>
          <w:rFonts w:ascii="仿宋_GB2312" w:eastAsia="仿宋_GB2312" w:hint="eastAsia"/>
          <w:sz w:val="28"/>
          <w:szCs w:val="28"/>
        </w:rPr>
        <w:t>万元，完成年初预算的</w:t>
      </w:r>
      <w:r w:rsidR="007F1104">
        <w:rPr>
          <w:rFonts w:ascii="仿宋_GB2312" w:eastAsia="仿宋_GB2312" w:hint="eastAsia"/>
          <w:sz w:val="28"/>
          <w:szCs w:val="28"/>
        </w:rPr>
        <w:t>100</w:t>
      </w:r>
      <w:r>
        <w:rPr>
          <w:rFonts w:ascii="仿宋_GB2312" w:eastAsia="仿宋_GB2312" w:hint="eastAsia"/>
          <w:sz w:val="28"/>
          <w:szCs w:val="28"/>
        </w:rPr>
        <w:t>%。</w:t>
      </w:r>
    </w:p>
    <w:p w14:paraId="0C67067F" w14:textId="77777777" w:rsidR="00F76C45" w:rsidRDefault="00F74D2E" w:rsidP="00774317">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6770E87D" w14:textId="77777777" w:rsidR="00F76C45" w:rsidRDefault="00F74D2E" w:rsidP="00774317">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7193DFA5" w14:textId="77777777" w:rsidR="00F76C45" w:rsidRDefault="00F74D2E" w:rsidP="00774317">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50F7ADC8" w14:textId="77777777" w:rsidR="00F76C45" w:rsidRDefault="00F74D2E" w:rsidP="00774317">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5436.2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48D2C0C6" w14:textId="77777777" w:rsidR="00F76C45" w:rsidRDefault="00F74D2E">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583A5414" w14:textId="77777777" w:rsidR="00F76C45" w:rsidRDefault="00F74D2E">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0B86F89" w14:textId="77777777" w:rsidR="00F76C45" w:rsidRDefault="00F74D2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E9BC6AA" w14:textId="77777777" w:rsidR="00F76C45" w:rsidRDefault="00F74D2E">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1.01</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1.69</w:t>
      </w:r>
      <w:r>
        <w:rPr>
          <w:rFonts w:ascii="仿宋_GB2312" w:eastAsia="仿宋_GB2312" w:hint="eastAsia"/>
          <w:sz w:val="28"/>
          <w:szCs w:val="28"/>
        </w:rPr>
        <w:t>万元。其中：</w:t>
      </w:r>
    </w:p>
    <w:p w14:paraId="4921572D" w14:textId="77777777" w:rsidR="00F76C45" w:rsidRDefault="00F74D2E">
      <w:pPr>
        <w:spacing w:line="560" w:lineRule="exact"/>
        <w:ind w:firstLine="600"/>
        <w:rPr>
          <w:rFonts w:ascii="仿宋_GB2312" w:eastAsia="仿宋_GB2312"/>
          <w:sz w:val="28"/>
          <w:szCs w:val="28"/>
        </w:rPr>
      </w:pPr>
      <w:r>
        <w:rPr>
          <w:rFonts w:ascii="仿宋_GB2312" w:eastAsia="仿宋_GB2312" w:hint="eastAsia"/>
          <w:sz w:val="28"/>
          <w:szCs w:val="28"/>
        </w:rPr>
        <w:lastRenderedPageBreak/>
        <w:t>1.因公出国（境）费用。</w:t>
      </w:r>
      <w:r w:rsidR="00774317">
        <w:rPr>
          <w:rFonts w:ascii="仿宋_GB2312" w:eastAsia="仿宋_GB2312" w:hint="eastAsia"/>
          <w:sz w:val="28"/>
          <w:szCs w:val="28"/>
        </w:rPr>
        <w:t>本单位无此项经费</w:t>
      </w:r>
      <w:r>
        <w:rPr>
          <w:rFonts w:ascii="仿宋_GB2312" w:eastAsia="仿宋_GB2312" w:hint="eastAsia"/>
          <w:sz w:val="28"/>
          <w:szCs w:val="28"/>
        </w:rPr>
        <w:t>。</w:t>
      </w:r>
    </w:p>
    <w:p w14:paraId="1F1A3703" w14:textId="77777777" w:rsidR="00F76C45" w:rsidRDefault="00F74D2E">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774317">
        <w:rPr>
          <w:rFonts w:ascii="仿宋_GB2312" w:eastAsia="仿宋_GB2312" w:hint="eastAsia"/>
          <w:sz w:val="28"/>
          <w:szCs w:val="28"/>
        </w:rPr>
        <w:t>本单位无此项经费。</w:t>
      </w:r>
    </w:p>
    <w:p w14:paraId="4BBD2383" w14:textId="77777777" w:rsidR="00F76C45" w:rsidRDefault="00F74D2E">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1.01</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1.69</w:t>
      </w:r>
      <w:r>
        <w:rPr>
          <w:rFonts w:ascii="仿宋_GB2312" w:eastAsia="仿宋_GB2312" w:hint="eastAsia"/>
          <w:sz w:val="28"/>
          <w:szCs w:val="28"/>
        </w:rPr>
        <w:t>万元。其中，公务用车购置费2024年度决算数0万元，</w:t>
      </w:r>
      <w:r w:rsidR="007F1104">
        <w:rPr>
          <w:rFonts w:ascii="仿宋_GB2312" w:eastAsia="仿宋_GB2312" w:hint="eastAsia"/>
          <w:sz w:val="28"/>
          <w:szCs w:val="28"/>
        </w:rPr>
        <w:t xml:space="preserve"> </w:t>
      </w:r>
      <w:r>
        <w:rPr>
          <w:rFonts w:ascii="仿宋_GB2312" w:eastAsia="仿宋_GB2312" w:hint="eastAsia"/>
          <w:sz w:val="28"/>
          <w:szCs w:val="28"/>
        </w:rPr>
        <w:t>2024年度购置（更新）0辆。公务用车运行维护费2024年度决算数1.01万元，主要原因：</w:t>
      </w:r>
      <w:r w:rsidR="007F1104">
        <w:rPr>
          <w:rFonts w:ascii="仿宋_GB2312" w:eastAsia="仿宋_GB2312" w:hint="eastAsia"/>
          <w:sz w:val="28"/>
          <w:szCs w:val="28"/>
        </w:rPr>
        <w:t>厉行勤俭节约要求。</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320845FC" w14:textId="77777777" w:rsidR="00F76C45" w:rsidRDefault="00F74D2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0271B5E2" w14:textId="77777777" w:rsidR="00F76C45" w:rsidRDefault="00774317" w:rsidP="00774317">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r w:rsidR="00F74D2E">
        <w:rPr>
          <w:rFonts w:ascii="仿宋_GB2312" w:eastAsia="仿宋_GB2312" w:hint="eastAsia"/>
          <w:sz w:val="28"/>
          <w:szCs w:val="28"/>
        </w:rPr>
        <w:t>。</w:t>
      </w:r>
    </w:p>
    <w:p w14:paraId="5F5B50B4" w14:textId="77777777" w:rsidR="00F76C45" w:rsidRDefault="00F74D2E">
      <w:pPr>
        <w:ind w:left="540"/>
        <w:rPr>
          <w:rFonts w:ascii="黑体" w:eastAsia="黑体"/>
          <w:sz w:val="28"/>
          <w:szCs w:val="28"/>
        </w:rPr>
      </w:pPr>
      <w:r>
        <w:rPr>
          <w:rFonts w:ascii="黑体" w:eastAsia="黑体" w:hint="eastAsia"/>
          <w:sz w:val="28"/>
          <w:szCs w:val="28"/>
        </w:rPr>
        <w:t>三、政府采购支出情况</w:t>
      </w:r>
    </w:p>
    <w:p w14:paraId="4D33ECAC" w14:textId="77777777" w:rsidR="00F76C45" w:rsidRDefault="00F74D2E" w:rsidP="00774317">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68.43</w:t>
      </w:r>
      <w:r>
        <w:rPr>
          <w:rFonts w:ascii="仿宋_GB2312" w:eastAsia="仿宋_GB2312" w:hint="eastAsia"/>
          <w:sz w:val="28"/>
          <w:szCs w:val="28"/>
        </w:rPr>
        <w:t>万元，其中：政府采购货物支出</w:t>
      </w:r>
      <w:r>
        <w:rPr>
          <w:rFonts w:ascii="仿宋_GB2312" w:eastAsia="仿宋_GB2312"/>
          <w:sz w:val="28"/>
          <w:szCs w:val="28"/>
        </w:rPr>
        <w:t>27.74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40.69</w:t>
      </w:r>
      <w:r>
        <w:rPr>
          <w:rFonts w:ascii="仿宋_GB2312" w:eastAsia="仿宋_GB2312" w:hint="eastAsia"/>
          <w:sz w:val="28"/>
          <w:szCs w:val="28"/>
        </w:rPr>
        <w:t>万元。授予中小企业合同金额</w:t>
      </w:r>
      <w:r>
        <w:rPr>
          <w:rFonts w:ascii="仿宋_GB2312" w:eastAsia="仿宋_GB2312"/>
          <w:sz w:val="28"/>
          <w:szCs w:val="28"/>
        </w:rPr>
        <w:t>68.43</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66.37</w:t>
      </w:r>
      <w:r>
        <w:rPr>
          <w:rFonts w:ascii="仿宋_GB2312" w:eastAsia="仿宋_GB2312" w:hint="eastAsia"/>
          <w:sz w:val="28"/>
          <w:szCs w:val="28"/>
        </w:rPr>
        <w:t>万元，占政府采购支出总额的</w:t>
      </w:r>
      <w:r>
        <w:rPr>
          <w:rFonts w:ascii="仿宋_GB2312" w:eastAsia="仿宋_GB2312"/>
          <w:sz w:val="28"/>
          <w:szCs w:val="28"/>
        </w:rPr>
        <w:t>96.99</w:t>
      </w:r>
      <w:r>
        <w:rPr>
          <w:rFonts w:ascii="仿宋_GB2312" w:eastAsia="仿宋_GB2312" w:hint="eastAsia"/>
          <w:sz w:val="28"/>
          <w:szCs w:val="28"/>
        </w:rPr>
        <w:t>%。</w:t>
      </w:r>
    </w:p>
    <w:p w14:paraId="5C0B66D0" w14:textId="77777777" w:rsidR="00F76C45" w:rsidRDefault="00F74D2E">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C741BB8" w14:textId="77777777" w:rsidR="00F76C45" w:rsidRDefault="00F74D2E">
      <w:pPr>
        <w:ind w:firstLineChars="200" w:firstLine="560"/>
        <w:rPr>
          <w:rFonts w:ascii="仿宋_GB2312" w:eastAsia="仿宋_GB2312"/>
          <w:sz w:val="32"/>
          <w:szCs w:val="32"/>
        </w:rPr>
      </w:pPr>
      <w:r>
        <w:rPr>
          <w:rFonts w:ascii="仿宋_GB2312" w:eastAsia="仿宋_GB2312" w:hint="eastAsia"/>
          <w:sz w:val="28"/>
          <w:szCs w:val="28"/>
        </w:rPr>
        <w:t>截至12月31日，北京师范大学第二附属中学西城实验学校共有车辆1台；单位价值100万元（含）以上的设备0台（套）。</w:t>
      </w:r>
    </w:p>
    <w:p w14:paraId="4D5839BC" w14:textId="77777777" w:rsidR="00F76C45" w:rsidRDefault="00F74D2E" w:rsidP="00774317">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4CABBD9C" w14:textId="77777777" w:rsidR="00F76C45" w:rsidRDefault="00F74D2E" w:rsidP="00774317">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7395DB1E" w14:textId="77777777" w:rsidR="00F76C45" w:rsidRDefault="00F74D2E">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14:paraId="5703F8BF" w14:textId="77777777" w:rsidR="00F76C45" w:rsidRDefault="00F74D2E">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E6A9220" w14:textId="77777777" w:rsidR="00F76C45" w:rsidRDefault="00F74D2E">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6974AE30" w14:textId="77777777" w:rsidR="00F76C45" w:rsidRDefault="00F74D2E">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C4B5C1A" w14:textId="77777777" w:rsidR="00F76C45" w:rsidRDefault="00F74D2E">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219242B" w14:textId="77777777" w:rsidR="00F76C45" w:rsidRDefault="00F74D2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098D4D7B" w14:textId="77777777" w:rsidR="00F76C45" w:rsidRDefault="00F74D2E">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CE22295" w14:textId="6798F427" w:rsidR="00F76C45" w:rsidRDefault="00F74D2E" w:rsidP="00774317">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w:t>
      </w:r>
    </w:p>
    <w:p w14:paraId="173B183E"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bookmarkStart w:id="0" w:name="_Hlk204156209"/>
      <w:r w:rsidRPr="00774317">
        <w:rPr>
          <w:rFonts w:ascii="仿宋_GB2312" w:eastAsia="仿宋_GB2312" w:hAnsiTheme="minorHAnsi" w:hint="eastAsia"/>
          <w:sz w:val="28"/>
          <w:szCs w:val="28"/>
        </w:rPr>
        <w:lastRenderedPageBreak/>
        <w:t>教育支出（类）普通教育（款）初中教育（项）：反映本部门举办的初中教育支出。</w:t>
      </w:r>
    </w:p>
    <w:p w14:paraId="511DCF79"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教育支出（类）普通教育（款）高中教育（项）：反映本部门举办的高中教育支出。</w:t>
      </w:r>
    </w:p>
    <w:p w14:paraId="7FAD43B3"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教育支出（类）普通教育（款）其他普通教育支出（项）：反映除上述项目以外其他用于普通教育方面的支出。</w:t>
      </w:r>
    </w:p>
    <w:p w14:paraId="350B15B3"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教育支出（类）特殊教育（款）特殊学校教育（项）：反映本部门举办盲童学校、聋哑学校、智力落后儿童学校、其他生理缺陷儿童学校的支出。</w:t>
      </w:r>
    </w:p>
    <w:p w14:paraId="054C4E9F"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教育支出（类）进修及培训（款）教师进修（项）：反映教师进修、师资培训教育支出。</w:t>
      </w:r>
    </w:p>
    <w:p w14:paraId="5B70CE07"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教育支出（类）进修及培训（款）培训支出（项）：反映本部门安排的用于培训的支出。</w:t>
      </w:r>
    </w:p>
    <w:p w14:paraId="119CB917"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教育支出（类）教育费附加安排的支出（款）城市中小学校舍建设（项）：反映教育费附加安排用于城市中小学校舍新建、改建、修缮和维护的支出。</w:t>
      </w:r>
    </w:p>
    <w:p w14:paraId="447552F7"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教育支出（类）教育费附加安排的支出（款）城市中小学教学设施（项）：反映教育费附加安排用于改善城市中小学教学设施和办学条件的支出。</w:t>
      </w:r>
    </w:p>
    <w:p w14:paraId="63FC9CA1"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教育支出（类）教育费附加安排的支出（款）其他教育费附加安排的支出（项）：反映除上述项目以外的教育费附加支出。</w:t>
      </w:r>
    </w:p>
    <w:p w14:paraId="6D11B097"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社会保障和就业支出（类）行政事业单位养老支出（款）事业单位离退休（项）：反映事业单位开支的离</w:t>
      </w:r>
      <w:r w:rsidRPr="00774317">
        <w:rPr>
          <w:rFonts w:ascii="仿宋_GB2312" w:eastAsia="仿宋_GB2312" w:hAnsiTheme="minorHAnsi" w:hint="eastAsia"/>
          <w:sz w:val="28"/>
          <w:szCs w:val="28"/>
        </w:rPr>
        <w:lastRenderedPageBreak/>
        <w:t>退休经费。</w:t>
      </w:r>
    </w:p>
    <w:p w14:paraId="5AB08478"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社会保障和就业支出（类）行政事业单位养老支出（款）机关事业单位基本养老保险缴费支出（项）：反映机关事业单位实施养老保险制度由单位缴纳的基本养老保险费支出。</w:t>
      </w:r>
    </w:p>
    <w:p w14:paraId="40D6D3EC"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社会保障和就业支出（类）行政事业单位养老支出（款）机关事业单位职业年金缴费支出（项）：反映机关事业单位实施养老保险制度由单位实际缴纳的职业年金支出。</w:t>
      </w:r>
    </w:p>
    <w:p w14:paraId="0C8CE6E5"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社会保障和就业支出（类）抚恤（款）死亡抚恤（项）：反映按规定用于烈士和牺牲、病故人员家属的一次性和定期抚恤金、丧葬补助费以及烈士褒扬金。</w:t>
      </w:r>
    </w:p>
    <w:p w14:paraId="148290B9"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6FF6BF27"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81032FA"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卫生健康支出（类）行政事业单位医疗（款）其他行政事业单位医疗支出（项）：反映除上述项目以外的其他用于行政事业单位医疗方面的支出。</w:t>
      </w:r>
    </w:p>
    <w:p w14:paraId="50808BBE"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住房保障支出（类）住房改革支出（款）住房公积金（项）：反映行政事业单位按人力资源和社会保障部、</w:t>
      </w:r>
      <w:r w:rsidRPr="00774317">
        <w:rPr>
          <w:rFonts w:ascii="仿宋_GB2312" w:eastAsia="仿宋_GB2312" w:hAnsiTheme="minorHAnsi" w:hint="eastAsia"/>
          <w:sz w:val="28"/>
          <w:szCs w:val="28"/>
        </w:rPr>
        <w:lastRenderedPageBreak/>
        <w:t>财政部规定的基本工资和津贴补贴以及规定比例为职工缴纳的住房公积金。</w:t>
      </w:r>
    </w:p>
    <w:p w14:paraId="6E7DD994"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住房保障支出（类）住房改革支出（款）提租补贴（项）：反映按房改政策规定的标准，行政事业单位向职工（含离退休人员）发放的租金补助。</w:t>
      </w:r>
    </w:p>
    <w:p w14:paraId="6D10EFA2"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住房保障支出（类）住房改革支出（款）购房补贴（项）：反映按房改政策规定的标准，行政事业单位向符合条件职工（含离退休人员）发放的用于购买住房的补贴。</w:t>
      </w:r>
    </w:p>
    <w:p w14:paraId="3DC61735" w14:textId="77777777" w:rsidR="00774317" w:rsidRPr="00774317" w:rsidRDefault="00774317" w:rsidP="00774317">
      <w:pPr>
        <w:numPr>
          <w:ilvl w:val="0"/>
          <w:numId w:val="2"/>
        </w:numPr>
        <w:ind w:left="0" w:rightChars="188" w:right="395" w:firstLine="284"/>
        <w:contextualSpacing/>
        <w:rPr>
          <w:rFonts w:ascii="仿宋_GB2312" w:eastAsia="仿宋_GB2312" w:hAnsiTheme="minorHAnsi"/>
          <w:sz w:val="28"/>
          <w:szCs w:val="28"/>
        </w:rPr>
      </w:pPr>
      <w:r w:rsidRPr="00774317">
        <w:rPr>
          <w:rFonts w:ascii="仿宋_GB2312" w:eastAsia="仿宋_GB2312" w:hAnsiTheme="minorHAnsi" w:hint="eastAsia"/>
          <w:sz w:val="28"/>
          <w:szCs w:val="28"/>
        </w:rPr>
        <w:t>其他支出（类）彩票公益金安排的支出（款）用于体育事业的彩票公益金支出（项）：反映用于体育事业的彩票公益金支出。</w:t>
      </w:r>
    </w:p>
    <w:bookmarkEnd w:id="0"/>
    <w:p w14:paraId="737521BF" w14:textId="77777777" w:rsidR="00774317" w:rsidRDefault="00774317" w:rsidP="00774317">
      <w:pPr>
        <w:rPr>
          <w:rFonts w:asciiTheme="minorHAnsi" w:eastAsiaTheme="minorEastAsia" w:hAnsiTheme="minorHAnsi"/>
          <w:szCs w:val="22"/>
        </w:rPr>
      </w:pPr>
    </w:p>
    <w:p w14:paraId="6F9C7FE4" w14:textId="77777777" w:rsidR="00014A0A" w:rsidRDefault="00014A0A" w:rsidP="00014A0A">
      <w:pPr>
        <w:pStyle w:val="2"/>
      </w:pPr>
    </w:p>
    <w:p w14:paraId="61E3300F" w14:textId="77777777" w:rsidR="00014A0A" w:rsidRDefault="00014A0A" w:rsidP="00014A0A"/>
    <w:p w14:paraId="63B78E62" w14:textId="77777777" w:rsidR="00014A0A" w:rsidRDefault="00014A0A" w:rsidP="00014A0A">
      <w:pPr>
        <w:pStyle w:val="2"/>
      </w:pPr>
    </w:p>
    <w:p w14:paraId="13DE24C3" w14:textId="77777777" w:rsidR="00014A0A" w:rsidRPr="00014A0A" w:rsidRDefault="00014A0A" w:rsidP="00014A0A"/>
    <w:p w14:paraId="4C351A8A" w14:textId="77777777" w:rsidR="00F76C45" w:rsidRPr="00774317" w:rsidRDefault="00F76C45">
      <w:pPr>
        <w:rPr>
          <w:rFonts w:ascii="黑体" w:eastAsia="黑体"/>
          <w:sz w:val="32"/>
          <w:szCs w:val="32"/>
        </w:rPr>
      </w:pPr>
    </w:p>
    <w:p w14:paraId="2C4807D6" w14:textId="77777777" w:rsidR="00F76C45" w:rsidRDefault="00F76C45">
      <w:pPr>
        <w:tabs>
          <w:tab w:val="center" w:pos="6979"/>
        </w:tabs>
        <w:spacing w:line="380" w:lineRule="exact"/>
        <w:jc w:val="center"/>
        <w:rPr>
          <w:rFonts w:ascii="宋体" w:hAnsi="宋体" w:cs="宋体" w:hint="eastAsia"/>
          <w:b/>
          <w:bCs/>
          <w:kern w:val="0"/>
          <w:sz w:val="28"/>
          <w:szCs w:val="28"/>
        </w:rPr>
      </w:pPr>
    </w:p>
    <w:p w14:paraId="62615F34" w14:textId="77777777" w:rsidR="00F76C45" w:rsidRDefault="00F76C45">
      <w:pPr>
        <w:tabs>
          <w:tab w:val="center" w:pos="6979"/>
        </w:tabs>
        <w:spacing w:line="380" w:lineRule="exact"/>
        <w:jc w:val="center"/>
        <w:rPr>
          <w:rFonts w:ascii="宋体" w:hAnsi="宋体" w:cs="宋体" w:hint="eastAsia"/>
          <w:b/>
          <w:bCs/>
          <w:kern w:val="0"/>
          <w:sz w:val="28"/>
          <w:szCs w:val="28"/>
        </w:rPr>
      </w:pPr>
    </w:p>
    <w:p w14:paraId="4C8E2C26" w14:textId="77777777" w:rsidR="00F76C45" w:rsidRDefault="00F76C45">
      <w:pPr>
        <w:rPr>
          <w:rFonts w:ascii="黑体" w:eastAsia="黑体"/>
          <w:sz w:val="32"/>
          <w:szCs w:val="32"/>
        </w:rPr>
      </w:pPr>
    </w:p>
    <w:p w14:paraId="05409AFB" w14:textId="77777777" w:rsidR="00F76C45" w:rsidRDefault="00F76C45">
      <w:pPr>
        <w:ind w:firstLineChars="200" w:firstLine="640"/>
        <w:jc w:val="center"/>
        <w:rPr>
          <w:rFonts w:ascii="黑体" w:eastAsia="黑体"/>
          <w:sz w:val="32"/>
          <w:szCs w:val="32"/>
        </w:rPr>
      </w:pPr>
    </w:p>
    <w:p w14:paraId="1A863540" w14:textId="77777777" w:rsidR="00F76C45" w:rsidRDefault="00F74D2E">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29B59638" w14:textId="77777777" w:rsidR="00F76C45" w:rsidRDefault="00F76C45">
      <w:pPr>
        <w:ind w:firstLineChars="200" w:firstLine="560"/>
        <w:rPr>
          <w:rFonts w:ascii="黑体" w:eastAsia="黑体"/>
          <w:sz w:val="28"/>
          <w:szCs w:val="28"/>
          <w:highlight w:val="yellow"/>
        </w:rPr>
      </w:pPr>
    </w:p>
    <w:p w14:paraId="36509E23" w14:textId="77777777" w:rsidR="00F76C45" w:rsidRDefault="00F74D2E">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DCF7C9B" w14:textId="77777777" w:rsidR="00F76C45" w:rsidRDefault="00F74D2E">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2BEC229F" w14:textId="77777777" w:rsidR="00F76C45" w:rsidRDefault="00F74D2E">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1CF8FF36" w14:textId="77777777" w:rsidR="00F76C45" w:rsidRDefault="00F74D2E">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17637F1B" w14:textId="77777777" w:rsidR="00F76C45" w:rsidRDefault="00F74D2E">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5F0FE308" w14:textId="77777777" w:rsidR="00F76C45" w:rsidRDefault="00F76C45">
      <w:pPr>
        <w:spacing w:line="480" w:lineRule="exact"/>
        <w:rPr>
          <w:rFonts w:ascii="仿宋_GB2312" w:eastAsia="仿宋_GB2312" w:hAnsi="仿宋_GB2312" w:cs="仿宋_GB2312" w:hint="eastAsia"/>
          <w:sz w:val="32"/>
          <w:szCs w:val="32"/>
        </w:rPr>
      </w:pPr>
    </w:p>
    <w:p w14:paraId="7F859AE5" w14:textId="77777777" w:rsidR="00F76C45" w:rsidRDefault="00F76C45">
      <w:pPr>
        <w:spacing w:line="480" w:lineRule="exact"/>
      </w:pPr>
    </w:p>
    <w:sectPr w:rsidR="00F76C4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9E847" w14:textId="77777777" w:rsidR="001167DA" w:rsidRDefault="001167DA">
      <w:r>
        <w:separator/>
      </w:r>
    </w:p>
  </w:endnote>
  <w:endnote w:type="continuationSeparator" w:id="0">
    <w:p w14:paraId="032AC662" w14:textId="77777777" w:rsidR="001167DA" w:rsidRDefault="0011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B3500" w14:textId="77777777" w:rsidR="00F76C45" w:rsidRDefault="00F74D2E">
    <w:pPr>
      <w:pStyle w:val="a7"/>
      <w:framePr w:wrap="around" w:vAnchor="text" w:hAnchor="margin" w:xAlign="center" w:y="1"/>
      <w:rPr>
        <w:rStyle w:val="ad"/>
      </w:rPr>
    </w:pPr>
    <w:r>
      <w:fldChar w:fldCharType="begin"/>
    </w:r>
    <w:r>
      <w:rPr>
        <w:rStyle w:val="ad"/>
      </w:rPr>
      <w:instrText xml:space="preserve">PAGE  </w:instrText>
    </w:r>
    <w:r>
      <w:fldChar w:fldCharType="separate"/>
    </w:r>
    <w:r w:rsidR="00D1091C">
      <w:rPr>
        <w:rStyle w:val="ad"/>
        <w:noProof/>
      </w:rPr>
      <w:t>3</w:t>
    </w:r>
    <w:r>
      <w:fldChar w:fldCharType="end"/>
    </w:r>
  </w:p>
  <w:p w14:paraId="784D1644" w14:textId="77777777" w:rsidR="00F76C45" w:rsidRDefault="00F76C4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11F6E" w14:textId="77777777" w:rsidR="00F76C45" w:rsidRDefault="00F74D2E">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56AF7D4D" w14:textId="77777777" w:rsidR="00F76C45" w:rsidRDefault="00F76C4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410F4" w14:textId="77777777" w:rsidR="00F76C45" w:rsidRDefault="00F74D2E">
    <w:pPr>
      <w:pStyle w:val="a7"/>
      <w:framePr w:wrap="around" w:vAnchor="text" w:hAnchor="margin" w:xAlign="center" w:y="1"/>
      <w:rPr>
        <w:rStyle w:val="ad"/>
      </w:rPr>
    </w:pPr>
    <w:r>
      <w:fldChar w:fldCharType="begin"/>
    </w:r>
    <w:r>
      <w:rPr>
        <w:rStyle w:val="ad"/>
      </w:rPr>
      <w:instrText xml:space="preserve">PAGE  </w:instrText>
    </w:r>
    <w:r>
      <w:fldChar w:fldCharType="separate"/>
    </w:r>
    <w:r w:rsidR="00D1091C">
      <w:rPr>
        <w:rStyle w:val="ad"/>
        <w:noProof/>
      </w:rPr>
      <w:t>15</w:t>
    </w:r>
    <w:r>
      <w:fldChar w:fldCharType="end"/>
    </w:r>
  </w:p>
  <w:p w14:paraId="098B6531" w14:textId="77777777" w:rsidR="00F76C45" w:rsidRDefault="00F76C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4B7D7" w14:textId="77777777" w:rsidR="001167DA" w:rsidRDefault="001167DA">
      <w:r>
        <w:separator/>
      </w:r>
    </w:p>
  </w:footnote>
  <w:footnote w:type="continuationSeparator" w:id="0">
    <w:p w14:paraId="32F10CA8" w14:textId="77777777" w:rsidR="001167DA" w:rsidRDefault="00116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ACBE86E8"/>
    <w:lvl w:ilvl="0" w:tplc="E610725C">
      <w:start w:val="1"/>
      <w:numFmt w:val="decimal"/>
      <w:lvlText w:val="（%1）"/>
      <w:lvlJc w:val="left"/>
      <w:pPr>
        <w:ind w:left="440" w:hanging="440"/>
      </w:pPr>
      <w:rPr>
        <w:rFonts w:cs="Times New Roman" w:hint="default"/>
      </w:rPr>
    </w:lvl>
    <w:lvl w:ilvl="1" w:tplc="04090019" w:tentative="1">
      <w:start w:val="1"/>
      <w:numFmt w:val="lowerLetter"/>
      <w:lvlText w:val="%2)"/>
      <w:lvlJc w:val="left"/>
      <w:pPr>
        <w:ind w:left="880" w:hanging="440"/>
      </w:pPr>
      <w:rPr>
        <w:rFonts w:cs="Times New Roman"/>
      </w:rPr>
    </w:lvl>
    <w:lvl w:ilvl="2" w:tplc="0409001B" w:tentative="1">
      <w:start w:val="1"/>
      <w:numFmt w:val="lowerRoman"/>
      <w:lvlText w:val="%3."/>
      <w:lvlJc w:val="righ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9" w:tentative="1">
      <w:start w:val="1"/>
      <w:numFmt w:val="lowerLetter"/>
      <w:lvlText w:val="%5)"/>
      <w:lvlJc w:val="left"/>
      <w:pPr>
        <w:ind w:left="2200" w:hanging="440"/>
      </w:pPr>
      <w:rPr>
        <w:rFonts w:cs="Times New Roman"/>
      </w:rPr>
    </w:lvl>
    <w:lvl w:ilvl="5" w:tplc="0409001B" w:tentative="1">
      <w:start w:val="1"/>
      <w:numFmt w:val="lowerRoman"/>
      <w:lvlText w:val="%6."/>
      <w:lvlJc w:val="righ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9" w:tentative="1">
      <w:start w:val="1"/>
      <w:numFmt w:val="lowerLetter"/>
      <w:lvlText w:val="%8)"/>
      <w:lvlJc w:val="left"/>
      <w:pPr>
        <w:ind w:left="3520" w:hanging="440"/>
      </w:pPr>
      <w:rPr>
        <w:rFonts w:cs="Times New Roman"/>
      </w:rPr>
    </w:lvl>
    <w:lvl w:ilvl="8" w:tplc="0409001B" w:tentative="1">
      <w:start w:val="1"/>
      <w:numFmt w:val="lowerRoman"/>
      <w:lvlText w:val="%9."/>
      <w:lvlJc w:val="right"/>
      <w:pPr>
        <w:ind w:left="3960" w:hanging="440"/>
      </w:pPr>
      <w:rPr>
        <w:rFonts w:cs="Times New Roman"/>
      </w:rPr>
    </w:lvl>
  </w:abstractNum>
  <w:num w:numId="1" w16cid:durableId="354576429">
    <w:abstractNumId w:val="0"/>
  </w:num>
  <w:num w:numId="2" w16cid:durableId="409695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14A0A"/>
    <w:rsid w:val="00027CD5"/>
    <w:rsid w:val="00031B8E"/>
    <w:rsid w:val="00033EC1"/>
    <w:rsid w:val="00034224"/>
    <w:rsid w:val="00040275"/>
    <w:rsid w:val="0004719C"/>
    <w:rsid w:val="00047F6E"/>
    <w:rsid w:val="00051B00"/>
    <w:rsid w:val="000601B1"/>
    <w:rsid w:val="00063034"/>
    <w:rsid w:val="00064DAA"/>
    <w:rsid w:val="00066E19"/>
    <w:rsid w:val="0006752F"/>
    <w:rsid w:val="00071797"/>
    <w:rsid w:val="00071860"/>
    <w:rsid w:val="0007258E"/>
    <w:rsid w:val="00077A9E"/>
    <w:rsid w:val="00077F4A"/>
    <w:rsid w:val="00077FE5"/>
    <w:rsid w:val="00080447"/>
    <w:rsid w:val="00085663"/>
    <w:rsid w:val="00091C38"/>
    <w:rsid w:val="00095948"/>
    <w:rsid w:val="00095C26"/>
    <w:rsid w:val="00096504"/>
    <w:rsid w:val="00096B86"/>
    <w:rsid w:val="000A1770"/>
    <w:rsid w:val="000A283C"/>
    <w:rsid w:val="000B15B7"/>
    <w:rsid w:val="000B70F1"/>
    <w:rsid w:val="000C4611"/>
    <w:rsid w:val="000D1B61"/>
    <w:rsid w:val="000D6854"/>
    <w:rsid w:val="000E0B26"/>
    <w:rsid w:val="000E179F"/>
    <w:rsid w:val="000E3291"/>
    <w:rsid w:val="000F08FE"/>
    <w:rsid w:val="000F208B"/>
    <w:rsid w:val="000F2A48"/>
    <w:rsid w:val="000F49BE"/>
    <w:rsid w:val="00100246"/>
    <w:rsid w:val="0010682D"/>
    <w:rsid w:val="001073C6"/>
    <w:rsid w:val="00107DB5"/>
    <w:rsid w:val="00113613"/>
    <w:rsid w:val="0011483D"/>
    <w:rsid w:val="00115724"/>
    <w:rsid w:val="001167DA"/>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3E1B"/>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0DD"/>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4016"/>
    <w:rsid w:val="007670B2"/>
    <w:rsid w:val="00771795"/>
    <w:rsid w:val="00774317"/>
    <w:rsid w:val="00774925"/>
    <w:rsid w:val="0079279F"/>
    <w:rsid w:val="00793E69"/>
    <w:rsid w:val="007A063C"/>
    <w:rsid w:val="007A16B0"/>
    <w:rsid w:val="007A19EA"/>
    <w:rsid w:val="007A1FF5"/>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1104"/>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5450"/>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091C"/>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C4640"/>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3FA4"/>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4D2E"/>
    <w:rsid w:val="00F7642B"/>
    <w:rsid w:val="00F76A43"/>
    <w:rsid w:val="00F76C45"/>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A28784"/>
  <w15:docId w15:val="{55556FF7-00D1-4C22-AA4E-8806DD5D8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1F3E1B"/>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774317"/>
    <w:pPr>
      <w:ind w:left="720"/>
      <w:contextualSpacing/>
    </w:pPr>
    <w:rPr>
      <w:rFonts w:asciiTheme="minorHAnsi" w:eastAsiaTheme="minorEastAsia"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62A2-421B-B13E-9171BE4D11B3}"/>
              </c:ext>
            </c:extLst>
          </c:dPt>
          <c:dPt>
            <c:idx val="1"/>
            <c:bubble3D val="0"/>
            <c:extLst>
              <c:ext xmlns:c16="http://schemas.microsoft.com/office/drawing/2014/chart" uri="{C3380CC4-5D6E-409C-BE32-E72D297353CC}">
                <c16:uniqueId val="{00000001-62A2-421B-B13E-9171BE4D11B3}"/>
              </c:ext>
            </c:extLst>
          </c:dPt>
          <c:dPt>
            <c:idx val="2"/>
            <c:bubble3D val="0"/>
            <c:extLst>
              <c:ext xmlns:c16="http://schemas.microsoft.com/office/drawing/2014/chart" uri="{C3380CC4-5D6E-409C-BE32-E72D297353CC}">
                <c16:uniqueId val="{00000002-62A2-421B-B13E-9171BE4D11B3}"/>
              </c:ext>
            </c:extLst>
          </c:dPt>
          <c:dPt>
            <c:idx val="3"/>
            <c:bubble3D val="0"/>
            <c:extLst>
              <c:ext xmlns:c16="http://schemas.microsoft.com/office/drawing/2014/chart" uri="{C3380CC4-5D6E-409C-BE32-E72D297353CC}">
                <c16:uniqueId val="{00000003-62A2-421B-B13E-9171BE4D11B3}"/>
              </c:ext>
            </c:extLst>
          </c:dPt>
          <c:dPt>
            <c:idx val="4"/>
            <c:bubble3D val="0"/>
            <c:extLst>
              <c:ext xmlns:c16="http://schemas.microsoft.com/office/drawing/2014/chart" uri="{C3380CC4-5D6E-409C-BE32-E72D297353CC}">
                <c16:uniqueId val="{00000004-62A2-421B-B13E-9171BE4D11B3}"/>
              </c:ext>
            </c:extLst>
          </c:dPt>
          <c:dPt>
            <c:idx val="5"/>
            <c:bubble3D val="0"/>
            <c:extLst>
              <c:ext xmlns:c16="http://schemas.microsoft.com/office/drawing/2014/chart" uri="{C3380CC4-5D6E-409C-BE32-E72D297353CC}">
                <c16:uniqueId val="{00000005-62A2-421B-B13E-9171BE4D11B3}"/>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5817.21</c:v>
                </c:pt>
                <c:pt idx="1">
                  <c:v>0</c:v>
                </c:pt>
                <c:pt idx="2">
                  <c:v>0</c:v>
                </c:pt>
                <c:pt idx="3">
                  <c:v>0</c:v>
                </c:pt>
                <c:pt idx="4">
                  <c:v>0</c:v>
                </c:pt>
                <c:pt idx="5">
                  <c:v>0</c:v>
                </c:pt>
              </c:numCache>
            </c:numRef>
          </c:val>
          <c:extLst>
            <c:ext xmlns:c16="http://schemas.microsoft.com/office/drawing/2014/chart" uri="{C3380CC4-5D6E-409C-BE32-E72D297353CC}">
              <c16:uniqueId val="{00000006-62A2-421B-B13E-9171BE4D11B3}"/>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DC49-418D-9A82-8FAE3E2D9C5E}"/>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DC49-418D-9A82-8FAE3E2D9C5E}"/>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DC49-418D-9A82-8FAE3E2D9C5E}"/>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DC49-418D-9A82-8FAE3E2D9C5E}"/>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DC49-418D-9A82-8FAE3E2D9C5E}"/>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C49-418D-9A82-8FAE3E2D9C5E}"/>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DC49-418D-9A82-8FAE3E2D9C5E}"/>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5436.2</c:v>
                </c:pt>
                <c:pt idx="1">
                  <c:v>381.02</c:v>
                </c:pt>
                <c:pt idx="2">
                  <c:v>0</c:v>
                </c:pt>
                <c:pt idx="3">
                  <c:v>0</c:v>
                </c:pt>
                <c:pt idx="4">
                  <c:v>0</c:v>
                </c:pt>
              </c:numCache>
            </c:numRef>
          </c:val>
          <c:extLst>
            <c:ext xmlns:c16="http://schemas.microsoft.com/office/drawing/2014/chart" uri="{C3380CC4-5D6E-409C-BE32-E72D297353CC}">
              <c16:uniqueId val="{0000000A-DC49-418D-9A82-8FAE3E2D9C5E}"/>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15</Pages>
  <Words>2712</Words>
  <Characters>3011</Characters>
  <Application>Microsoft Office Word</Application>
  <DocSecurity>0</DocSecurity>
  <Lines>111</Lines>
  <Paragraphs>116</Paragraphs>
  <ScaleCrop>false</ScaleCrop>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30</cp:revision>
  <cp:lastPrinted>2020-08-07T11:39:00Z</cp:lastPrinted>
  <dcterms:created xsi:type="dcterms:W3CDTF">2017-07-11T15:16:00Z</dcterms:created>
  <dcterms:modified xsi:type="dcterms:W3CDTF">2025-08-25T09:33:00Z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