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8FC0FC" w14:textId="77777777" w:rsidR="00E73110" w:rsidRDefault="00E73110">
      <w:pPr>
        <w:jc w:val="center"/>
        <w:rPr>
          <w:rFonts w:ascii="仿宋_GB2312" w:eastAsia="仿宋_GB2312"/>
          <w:b/>
          <w:sz w:val="32"/>
          <w:szCs w:val="32"/>
        </w:rPr>
      </w:pPr>
    </w:p>
    <w:p w14:paraId="62EB5F7B" w14:textId="77777777" w:rsidR="00E73110" w:rsidRDefault="00E73110">
      <w:pPr>
        <w:jc w:val="center"/>
        <w:rPr>
          <w:rFonts w:ascii="黑体" w:eastAsia="黑体"/>
          <w:sz w:val="72"/>
          <w:szCs w:val="72"/>
        </w:rPr>
      </w:pPr>
    </w:p>
    <w:p w14:paraId="7ABAED03" w14:textId="77777777" w:rsidR="00E73110" w:rsidRDefault="00E73110">
      <w:pPr>
        <w:jc w:val="center"/>
        <w:rPr>
          <w:rFonts w:ascii="黑体" w:eastAsia="黑体"/>
          <w:sz w:val="72"/>
          <w:szCs w:val="72"/>
        </w:rPr>
      </w:pPr>
    </w:p>
    <w:p w14:paraId="1EAD2C4A" w14:textId="77777777" w:rsidR="00E73110" w:rsidRDefault="00E73110">
      <w:pPr>
        <w:jc w:val="center"/>
        <w:rPr>
          <w:rFonts w:ascii="黑体" w:eastAsia="黑体"/>
          <w:sz w:val="72"/>
          <w:szCs w:val="72"/>
        </w:rPr>
      </w:pPr>
    </w:p>
    <w:p w14:paraId="7488CFCC" w14:textId="77777777" w:rsidR="00E73110" w:rsidRDefault="00000000">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14:paraId="3F98B8CD" w14:textId="77777777" w:rsidR="00E73110" w:rsidRDefault="00E73110">
      <w:pPr>
        <w:jc w:val="center"/>
        <w:rPr>
          <w:rFonts w:ascii="黑体" w:eastAsia="黑体"/>
          <w:sz w:val="52"/>
          <w:szCs w:val="52"/>
        </w:rPr>
      </w:pPr>
    </w:p>
    <w:p w14:paraId="60F65554" w14:textId="77777777" w:rsidR="00E73110" w:rsidRDefault="00E73110">
      <w:pPr>
        <w:jc w:val="center"/>
        <w:rPr>
          <w:rFonts w:ascii="黑体" w:eastAsia="黑体"/>
          <w:sz w:val="52"/>
          <w:szCs w:val="52"/>
        </w:rPr>
      </w:pPr>
    </w:p>
    <w:p w14:paraId="653474F2" w14:textId="77777777" w:rsidR="00E73110" w:rsidRDefault="00E73110">
      <w:pPr>
        <w:jc w:val="center"/>
        <w:rPr>
          <w:rFonts w:ascii="黑体" w:eastAsia="黑体"/>
          <w:sz w:val="52"/>
          <w:szCs w:val="52"/>
        </w:rPr>
      </w:pPr>
    </w:p>
    <w:p w14:paraId="2877444D" w14:textId="77777777" w:rsidR="00E73110" w:rsidRDefault="00E73110">
      <w:pPr>
        <w:jc w:val="center"/>
        <w:rPr>
          <w:rFonts w:ascii="黑体" w:eastAsia="黑体"/>
          <w:sz w:val="52"/>
          <w:szCs w:val="52"/>
        </w:rPr>
      </w:pPr>
    </w:p>
    <w:p w14:paraId="2F378985" w14:textId="77777777" w:rsidR="005062D0" w:rsidRDefault="005062D0">
      <w:pPr>
        <w:jc w:val="center"/>
        <w:rPr>
          <w:rFonts w:ascii="黑体" w:eastAsia="黑体" w:hint="eastAsia"/>
          <w:sz w:val="52"/>
          <w:szCs w:val="52"/>
        </w:rPr>
      </w:pPr>
    </w:p>
    <w:p w14:paraId="02841664" w14:textId="77777777" w:rsidR="00E73110" w:rsidRDefault="00E73110">
      <w:pPr>
        <w:jc w:val="center"/>
        <w:rPr>
          <w:rFonts w:ascii="黑体" w:eastAsia="黑体"/>
          <w:sz w:val="32"/>
          <w:szCs w:val="32"/>
        </w:rPr>
      </w:pPr>
    </w:p>
    <w:p w14:paraId="205BBAB2" w14:textId="77777777" w:rsidR="00E73110" w:rsidRDefault="00000000">
      <w:pPr>
        <w:spacing w:line="500" w:lineRule="exact"/>
        <w:ind w:firstLine="645"/>
        <w:jc w:val="center"/>
        <w:rPr>
          <w:rFonts w:ascii="宋体" w:hAnsi="宋体" w:cs="宋体" w:hint="eastAsia"/>
          <w:b/>
          <w:bCs/>
          <w:kern w:val="0"/>
          <w:sz w:val="44"/>
          <w:szCs w:val="36"/>
        </w:rPr>
      </w:pPr>
      <w:r>
        <w:rPr>
          <w:rFonts w:ascii="宋体" w:hAnsi="宋体" w:cs="宋体" w:hint="eastAsia"/>
          <w:b/>
          <w:bCs/>
          <w:kern w:val="0"/>
          <w:sz w:val="44"/>
          <w:szCs w:val="36"/>
        </w:rPr>
        <w:lastRenderedPageBreak/>
        <w:t>目    录</w:t>
      </w:r>
    </w:p>
    <w:p w14:paraId="7A15F343" w14:textId="77777777" w:rsidR="00E73110" w:rsidRDefault="00E73110">
      <w:pPr>
        <w:spacing w:line="500" w:lineRule="exact"/>
        <w:ind w:firstLine="645"/>
        <w:jc w:val="center"/>
        <w:rPr>
          <w:rFonts w:ascii="宋体" w:hAnsi="宋体" w:cs="宋体" w:hint="eastAsia"/>
          <w:b/>
          <w:bCs/>
          <w:kern w:val="0"/>
          <w:sz w:val="36"/>
          <w:szCs w:val="36"/>
        </w:rPr>
      </w:pPr>
    </w:p>
    <w:p w14:paraId="372255D0" w14:textId="77777777" w:rsidR="00E73110" w:rsidRDefault="00000000">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第一部分 2024年度部门决算报表</w:t>
      </w:r>
    </w:p>
    <w:p w14:paraId="3B42EBCC" w14:textId="77777777" w:rsidR="00E73110" w:rsidRDefault="00000000">
      <w:pPr>
        <w:tabs>
          <w:tab w:val="center" w:pos="6979"/>
        </w:tabs>
        <w:spacing w:line="500" w:lineRule="exact"/>
        <w:ind w:firstLineChars="600" w:firstLine="2400"/>
        <w:jc w:val="left"/>
        <w:rPr>
          <w:rFonts w:ascii="仿宋_GB2312" w:eastAsia="仿宋_GB2312" w:hAnsi="仿宋" w:hint="eastAsia"/>
          <w:spacing w:val="40"/>
          <w:sz w:val="32"/>
          <w:szCs w:val="32"/>
        </w:rPr>
      </w:pPr>
      <w:r>
        <w:rPr>
          <w:rFonts w:ascii="仿宋_GB2312" w:eastAsia="仿宋_GB2312" w:hAnsi="仿宋" w:cs="宋体" w:hint="eastAsia"/>
          <w:bCs/>
          <w:spacing w:val="40"/>
          <w:kern w:val="0"/>
          <w:sz w:val="32"/>
          <w:szCs w:val="32"/>
        </w:rPr>
        <w:t>一、收入支出决算总表</w:t>
      </w:r>
    </w:p>
    <w:p w14:paraId="115CC5C8" w14:textId="77777777" w:rsidR="00E73110"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二、收入决算表</w:t>
      </w:r>
    </w:p>
    <w:p w14:paraId="2F1C46E0" w14:textId="77777777" w:rsidR="00E73110"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三、支出决算表</w:t>
      </w:r>
    </w:p>
    <w:p w14:paraId="6AD7C235" w14:textId="77777777" w:rsidR="00E73110"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14:paraId="72426C5A" w14:textId="77777777" w:rsidR="00E73110"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14:paraId="7943B7B2" w14:textId="77777777" w:rsidR="00E73110"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14:paraId="35EB235F" w14:textId="77777777" w:rsidR="00E73110"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14:paraId="18B8C928" w14:textId="77777777" w:rsidR="00E73110"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14:paraId="0409CE9D" w14:textId="77777777" w:rsidR="00E73110"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14:paraId="074810AA" w14:textId="77777777" w:rsidR="00E73110"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14:paraId="72B40300" w14:textId="77777777" w:rsidR="00E73110"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十一、政府采购情况表</w:t>
      </w:r>
    </w:p>
    <w:p w14:paraId="7EE40E82" w14:textId="77777777" w:rsidR="00E73110"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14:paraId="0E0D86A4" w14:textId="77777777" w:rsidR="00E73110" w:rsidRDefault="00000000">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14:paraId="37F30D55" w14:textId="77777777" w:rsidR="00E73110" w:rsidRDefault="00000000">
      <w:pPr>
        <w:tabs>
          <w:tab w:val="center" w:pos="6979"/>
        </w:tabs>
        <w:spacing w:line="500" w:lineRule="exact"/>
        <w:ind w:firstLineChars="400" w:firstLine="1600"/>
        <w:jc w:val="left"/>
        <w:rPr>
          <w:rFonts w:ascii="宋体" w:hAnsi="宋体" w:cs="宋体" w:hint="eastAsia"/>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14:paraId="025341DC" w14:textId="77777777" w:rsidR="00E73110" w:rsidRDefault="00000000">
      <w:pPr>
        <w:tabs>
          <w:tab w:val="center" w:pos="6979"/>
        </w:tabs>
        <w:spacing w:line="500" w:lineRule="exact"/>
        <w:ind w:firstLineChars="400" w:firstLine="1600"/>
        <w:jc w:val="left"/>
        <w:rPr>
          <w:rFonts w:ascii="宋体" w:hAnsi="宋体" w:cs="宋体" w:hint="eastAsia"/>
          <w:spacing w:val="40"/>
          <w:kern w:val="0"/>
          <w:sz w:val="36"/>
          <w:szCs w:val="32"/>
        </w:rPr>
      </w:pPr>
      <w:r>
        <w:rPr>
          <w:rFonts w:ascii="宋体" w:hAnsi="宋体" w:cs="宋体" w:hint="eastAsia"/>
          <w:spacing w:val="40"/>
          <w:kern w:val="0"/>
          <w:sz w:val="32"/>
          <w:szCs w:val="32"/>
        </w:rPr>
        <w:t>第四部分 2024年度部门绩效评价情况</w:t>
      </w:r>
    </w:p>
    <w:p w14:paraId="4F124F71" w14:textId="77777777" w:rsidR="00E73110" w:rsidRDefault="00E73110">
      <w:pPr>
        <w:tabs>
          <w:tab w:val="center" w:pos="6979"/>
        </w:tabs>
        <w:spacing w:beforeLines="50" w:before="156" w:afterLines="50" w:after="156"/>
        <w:jc w:val="center"/>
        <w:rPr>
          <w:rFonts w:ascii="宋体" w:hAnsi="宋体" w:cs="宋体" w:hint="eastAsia"/>
          <w:b/>
          <w:bCs/>
          <w:spacing w:val="40"/>
          <w:kern w:val="0"/>
          <w:sz w:val="32"/>
          <w:szCs w:val="32"/>
        </w:rPr>
      </w:pPr>
    </w:p>
    <w:p w14:paraId="0C7E7693" w14:textId="77777777" w:rsidR="00E73110" w:rsidRDefault="00E73110">
      <w:pPr>
        <w:tabs>
          <w:tab w:val="center" w:pos="6979"/>
        </w:tabs>
        <w:spacing w:beforeLines="50" w:before="156" w:afterLines="50" w:after="156"/>
        <w:jc w:val="center"/>
        <w:rPr>
          <w:rFonts w:ascii="宋体" w:hAnsi="宋体" w:cs="宋体" w:hint="eastAsia"/>
          <w:b/>
          <w:bCs/>
          <w:spacing w:val="40"/>
          <w:kern w:val="0"/>
          <w:sz w:val="32"/>
          <w:szCs w:val="32"/>
        </w:rPr>
      </w:pPr>
    </w:p>
    <w:p w14:paraId="6A97ABAF" w14:textId="77777777" w:rsidR="00E73110" w:rsidRDefault="00E73110">
      <w:pPr>
        <w:tabs>
          <w:tab w:val="center" w:pos="6979"/>
        </w:tabs>
        <w:spacing w:beforeLines="50" w:before="156" w:afterLines="50" w:after="156"/>
        <w:jc w:val="center"/>
        <w:rPr>
          <w:rFonts w:ascii="宋体" w:hAnsi="宋体" w:cs="宋体" w:hint="eastAsia"/>
          <w:b/>
          <w:bCs/>
          <w:spacing w:val="40"/>
          <w:kern w:val="0"/>
          <w:sz w:val="32"/>
          <w:szCs w:val="32"/>
        </w:rPr>
      </w:pPr>
    </w:p>
    <w:p w14:paraId="57A240F3" w14:textId="77777777" w:rsidR="00E73110" w:rsidRDefault="00E73110">
      <w:pPr>
        <w:tabs>
          <w:tab w:val="center" w:pos="6979"/>
        </w:tabs>
        <w:spacing w:beforeLines="50" w:before="156" w:afterLines="50" w:after="156"/>
        <w:jc w:val="center"/>
        <w:rPr>
          <w:rFonts w:ascii="宋体" w:hAnsi="宋体" w:cs="宋体" w:hint="eastAsia"/>
          <w:b/>
          <w:bCs/>
          <w:spacing w:val="40"/>
          <w:kern w:val="0"/>
          <w:sz w:val="32"/>
          <w:szCs w:val="32"/>
        </w:rPr>
      </w:pPr>
    </w:p>
    <w:p w14:paraId="06A28518" w14:textId="77777777" w:rsidR="00E73110" w:rsidRDefault="00E73110">
      <w:pPr>
        <w:tabs>
          <w:tab w:val="center" w:pos="6979"/>
        </w:tabs>
        <w:spacing w:beforeLines="50" w:before="156" w:afterLines="50" w:after="156"/>
        <w:jc w:val="center"/>
        <w:rPr>
          <w:rFonts w:ascii="宋体" w:hAnsi="宋体" w:cs="宋体" w:hint="eastAsia"/>
          <w:b/>
          <w:bCs/>
          <w:spacing w:val="40"/>
          <w:kern w:val="0"/>
          <w:sz w:val="32"/>
          <w:szCs w:val="32"/>
        </w:rPr>
      </w:pPr>
    </w:p>
    <w:p w14:paraId="23D8A2E4" w14:textId="77777777" w:rsidR="00E73110" w:rsidRDefault="00000000">
      <w:pPr>
        <w:tabs>
          <w:tab w:val="center" w:pos="6979"/>
        </w:tabs>
        <w:spacing w:beforeLines="50" w:before="156" w:afterLines="50" w:after="156"/>
        <w:jc w:val="center"/>
        <w:rPr>
          <w:rFonts w:ascii="宋体" w:hAnsi="宋体" w:cs="宋体" w:hint="eastAsia"/>
          <w:b/>
          <w:bCs/>
          <w:spacing w:val="40"/>
          <w:kern w:val="0"/>
          <w:sz w:val="32"/>
          <w:szCs w:val="32"/>
        </w:rPr>
      </w:pPr>
      <w:r>
        <w:rPr>
          <w:rFonts w:ascii="宋体" w:hAnsi="宋体" w:cs="宋体" w:hint="eastAsia"/>
          <w:b/>
          <w:bCs/>
          <w:spacing w:val="40"/>
          <w:kern w:val="0"/>
          <w:sz w:val="44"/>
          <w:szCs w:val="44"/>
        </w:rPr>
        <w:t>第一部分 2024年度部门决算报表</w:t>
      </w:r>
    </w:p>
    <w:p w14:paraId="48EDCF02" w14:textId="77777777" w:rsidR="00E73110" w:rsidRDefault="00000000">
      <w:pPr>
        <w:pStyle w:val="2"/>
        <w:rPr>
          <w:b w:val="0"/>
          <w:bCs w:val="0"/>
        </w:rPr>
        <w:sectPr w:rsidR="00E73110">
          <w:footerReference w:type="default" r:id="rId6"/>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14:paraId="662B52D2" w14:textId="77777777" w:rsidR="00E73110" w:rsidRDefault="00000000">
      <w:pPr>
        <w:tabs>
          <w:tab w:val="center" w:pos="6979"/>
        </w:tabs>
        <w:spacing w:beforeLines="50" w:before="156" w:afterLines="50" w:after="156"/>
        <w:jc w:val="center"/>
        <w:rPr>
          <w:rFonts w:ascii="宋体" w:hAnsi="宋体" w:hint="eastAsia"/>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14:paraId="27152CFD" w14:textId="1F1999CA" w:rsidR="00E73110"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一、部门/单位基本情况</w:t>
      </w:r>
    </w:p>
    <w:p w14:paraId="726BB28F" w14:textId="6C2AE774" w:rsidR="00E73110" w:rsidRDefault="00000000">
      <w:pPr>
        <w:tabs>
          <w:tab w:val="center" w:pos="6979"/>
        </w:tabs>
        <w:spacing w:line="580" w:lineRule="exact"/>
        <w:ind w:firstLineChars="200" w:firstLine="560"/>
        <w:rPr>
          <w:rFonts w:ascii="仿宋_GB2312" w:eastAsia="仿宋_GB2312"/>
          <w:b/>
          <w:sz w:val="32"/>
          <w:szCs w:val="32"/>
        </w:rPr>
      </w:pPr>
      <w:r>
        <w:rPr>
          <w:rFonts w:ascii="仿宋_GB2312" w:eastAsia="仿宋_GB2312" w:hint="eastAsia"/>
          <w:sz w:val="28"/>
          <w:szCs w:val="28"/>
        </w:rPr>
        <w:t>学校隶属于西城区教育委员会，是一所公办全日制初级中学，学制三年。全面贯彻执行党和国家的教育方针，积极推进素质教育。提高教育质量，提高依法治校的水平，保证学校可持续发展。</w:t>
      </w:r>
      <w:r>
        <w:rPr>
          <w:rFonts w:ascii="仿宋_GB2312" w:eastAsia="仿宋_GB2312" w:hint="eastAsia"/>
          <w:b/>
          <w:sz w:val="32"/>
          <w:szCs w:val="32"/>
        </w:rPr>
        <w:t xml:space="preserve"> </w:t>
      </w:r>
    </w:p>
    <w:p w14:paraId="28AE112F" w14:textId="77777777" w:rsidR="00E73110" w:rsidRDefault="00000000">
      <w:pPr>
        <w:tabs>
          <w:tab w:val="center" w:pos="6979"/>
        </w:tabs>
        <w:spacing w:line="580" w:lineRule="exact"/>
        <w:ind w:firstLineChars="200" w:firstLine="643"/>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14:paraId="38D60E05" w14:textId="77777777" w:rsidR="00E73110"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10732.02</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515.71万元，增长5.05%。</w:t>
      </w:r>
    </w:p>
    <w:p w14:paraId="06E49669" w14:textId="77777777" w:rsidR="00E73110"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14:paraId="0A6ADD4A" w14:textId="77777777" w:rsidR="00E73110"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10732.02</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559.40万元，增长5.50%。</w:t>
      </w:r>
    </w:p>
    <w:p w14:paraId="40B81AA0" w14:textId="77777777" w:rsidR="00E73110"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10732.02</w:t>
      </w:r>
      <w:r>
        <w:rPr>
          <w:rFonts w:ascii="仿宋_GB2312" w:eastAsia="仿宋_GB2312" w:hint="eastAsia"/>
          <w:sz w:val="28"/>
          <w:szCs w:val="28"/>
        </w:rPr>
        <w:t>万元，占收入合计的100%。其中：一般公共预算财政拨款收入</w:t>
      </w:r>
      <w:r>
        <w:rPr>
          <w:rFonts w:ascii="仿宋_GB2312" w:eastAsia="仿宋_GB2312"/>
          <w:sz w:val="28"/>
          <w:szCs w:val="28"/>
        </w:rPr>
        <w:t>10732.02</w:t>
      </w:r>
      <w:r>
        <w:rPr>
          <w:rFonts w:ascii="仿宋_GB2312" w:eastAsia="仿宋_GB2312" w:hint="eastAsia"/>
          <w:sz w:val="28"/>
          <w:szCs w:val="28"/>
        </w:rPr>
        <w:t>万元，占收入合计的100%；政府性基金预算财政拨款收入</w:t>
      </w:r>
      <w:r>
        <w:rPr>
          <w:rFonts w:ascii="仿宋_GB2312" w:eastAsia="仿宋_GB2312"/>
          <w:sz w:val="28"/>
          <w:szCs w:val="28"/>
        </w:rPr>
        <w:t>0</w:t>
      </w:r>
      <w:r>
        <w:rPr>
          <w:rFonts w:ascii="仿宋_GB2312" w:eastAsia="仿宋_GB2312" w:hint="eastAsia"/>
          <w:sz w:val="28"/>
          <w:szCs w:val="28"/>
        </w:rPr>
        <w:t>万元，占收入合计的0%；国有资本经营预算财政拨款收入</w:t>
      </w:r>
      <w:r>
        <w:rPr>
          <w:rFonts w:ascii="仿宋_GB2312" w:eastAsia="仿宋_GB2312"/>
          <w:sz w:val="28"/>
          <w:szCs w:val="28"/>
        </w:rPr>
        <w:t>0</w:t>
      </w:r>
      <w:r>
        <w:rPr>
          <w:rFonts w:ascii="仿宋_GB2312" w:eastAsia="仿宋_GB2312" w:hint="eastAsia"/>
          <w:sz w:val="28"/>
          <w:szCs w:val="28"/>
        </w:rPr>
        <w:t>万元，占收入合计的0%；</w:t>
      </w:r>
    </w:p>
    <w:p w14:paraId="71E2558C" w14:textId="77777777" w:rsidR="00E73110"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14:paraId="12F8CB81" w14:textId="77777777" w:rsidR="00E73110"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14:paraId="6DA3E036" w14:textId="77777777" w:rsidR="00E73110"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14:paraId="42DD7B57" w14:textId="77777777" w:rsidR="00E73110"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14:paraId="45D19F08" w14:textId="77777777" w:rsidR="00E73110"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14:paraId="15CEDB5D" w14:textId="77777777" w:rsidR="00E73110" w:rsidRDefault="00000000">
      <w:pPr>
        <w:pStyle w:val="2"/>
        <w:jc w:val="center"/>
      </w:pPr>
      <w:r>
        <w:rPr>
          <w:rFonts w:ascii="仿宋_GB2312" w:eastAsia="仿宋_GB2312" w:hint="eastAsia"/>
          <w:color w:val="000000"/>
          <w:sz w:val="32"/>
        </w:rPr>
        <w:lastRenderedPageBreak/>
        <w:t>图1：收入决算</w:t>
      </w:r>
    </w:p>
    <w:p w14:paraId="3BC23003" w14:textId="77777777" w:rsidR="00E73110" w:rsidRDefault="00000000">
      <w:pPr>
        <w:pStyle w:val="a3"/>
        <w:ind w:firstLine="420"/>
        <w:jc w:val="center"/>
      </w:pPr>
      <w:r>
        <w:rPr>
          <w:noProof/>
        </w:rPr>
        <w:drawing>
          <wp:inline distT="0" distB="0" distL="0" distR="0" wp14:anchorId="3AB66D2C" wp14:editId="03870116">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23B8C9E5" w14:textId="77777777" w:rsidR="00E73110"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14:paraId="032611C3" w14:textId="77777777" w:rsidR="00E73110"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10732.02</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559.40万元，增长5.50%，其中：基本支出</w:t>
      </w:r>
      <w:r>
        <w:rPr>
          <w:rFonts w:ascii="仿宋_GB2312" w:eastAsia="仿宋_GB2312"/>
          <w:sz w:val="28"/>
          <w:szCs w:val="28"/>
        </w:rPr>
        <w:t>9977.71</w:t>
      </w:r>
      <w:r>
        <w:rPr>
          <w:rFonts w:ascii="仿宋_GB2312" w:eastAsia="仿宋_GB2312" w:hint="eastAsia"/>
          <w:sz w:val="28"/>
          <w:szCs w:val="28"/>
        </w:rPr>
        <w:t>万元，占支出合计的92.97%；项目支出</w:t>
      </w:r>
      <w:r>
        <w:rPr>
          <w:rFonts w:ascii="仿宋_GB2312" w:eastAsia="仿宋_GB2312"/>
          <w:sz w:val="28"/>
          <w:szCs w:val="28"/>
        </w:rPr>
        <w:t>754.31</w:t>
      </w:r>
      <w:r>
        <w:rPr>
          <w:rFonts w:ascii="仿宋_GB2312" w:eastAsia="仿宋_GB2312" w:hint="eastAsia"/>
          <w:sz w:val="28"/>
          <w:szCs w:val="28"/>
        </w:rPr>
        <w:t>万元，占支出合计的7.03%;上缴上级支出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14:paraId="668428D3" w14:textId="77777777" w:rsidR="00E73110" w:rsidRDefault="00000000">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14:paraId="771F0F54" w14:textId="77777777" w:rsidR="00E73110" w:rsidRDefault="00000000">
      <w:pPr>
        <w:jc w:val="center"/>
        <w:rPr>
          <w:rFonts w:ascii="黑体" w:eastAsia="黑体"/>
          <w:b/>
          <w:sz w:val="28"/>
          <w:szCs w:val="28"/>
        </w:rPr>
      </w:pPr>
      <w:r>
        <w:rPr>
          <w:noProof/>
        </w:rPr>
        <w:drawing>
          <wp:inline distT="0" distB="0" distL="114300" distR="114300" wp14:anchorId="6D416322" wp14:editId="00850DC3">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D9BF0D7" w14:textId="77777777" w:rsidR="00E73110"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14:paraId="62735486" w14:textId="77777777" w:rsidR="00E73110"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10732.02</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559.40万元，增长5.50%。主要原因：2024年扩班6个班，扩班专项较去年多，所以收支总计较去年多。</w:t>
      </w:r>
    </w:p>
    <w:p w14:paraId="7D7E9296" w14:textId="77777777" w:rsidR="00E73110"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14:paraId="7BCA72A2" w14:textId="77777777" w:rsidR="00E73110"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14:paraId="209CB1A8" w14:textId="77777777" w:rsidR="00E73110"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10732.02</w:t>
      </w:r>
      <w:r>
        <w:rPr>
          <w:rFonts w:ascii="仿宋_GB2312" w:eastAsia="仿宋_GB2312" w:hint="eastAsia"/>
          <w:sz w:val="28"/>
          <w:szCs w:val="28"/>
        </w:rPr>
        <w:t>万元，主要用于以下方面（按大类）：</w:t>
      </w:r>
      <w:bookmarkStart w:id="0" w:name="OLE_LINK2"/>
      <w:r>
        <w:rPr>
          <w:rFonts w:ascii="仿宋_GB2312" w:eastAsia="仿宋_GB2312" w:hint="eastAsia"/>
          <w:sz w:val="28"/>
          <w:szCs w:val="28"/>
        </w:rPr>
        <w:t>教育支出</w:t>
      </w:r>
      <w:r>
        <w:rPr>
          <w:rFonts w:ascii="仿宋_GB2312" w:eastAsia="仿宋_GB2312"/>
          <w:sz w:val="28"/>
          <w:szCs w:val="28"/>
        </w:rPr>
        <w:t>6</w:t>
      </w:r>
      <w:r>
        <w:rPr>
          <w:rFonts w:ascii="仿宋_GB2312" w:eastAsia="仿宋_GB2312" w:hint="eastAsia"/>
          <w:sz w:val="28"/>
          <w:szCs w:val="28"/>
        </w:rPr>
        <w:t>895.57万元，占本年财政拨款支出64.25%；社会保障</w:t>
      </w:r>
      <w:r>
        <w:rPr>
          <w:rFonts w:ascii="仿宋_GB2312" w:eastAsia="仿宋_GB2312"/>
          <w:sz w:val="28"/>
          <w:szCs w:val="28"/>
        </w:rPr>
        <w:t>和就业支出1</w:t>
      </w:r>
      <w:r>
        <w:rPr>
          <w:rFonts w:ascii="仿宋_GB2312" w:eastAsia="仿宋_GB2312" w:hint="eastAsia"/>
          <w:sz w:val="28"/>
          <w:szCs w:val="28"/>
        </w:rPr>
        <w:t>916.51万元</w:t>
      </w:r>
      <w:r>
        <w:rPr>
          <w:rFonts w:ascii="仿宋_GB2312" w:eastAsia="仿宋_GB2312"/>
          <w:sz w:val="28"/>
          <w:szCs w:val="28"/>
        </w:rPr>
        <w:t>，占本年财政拨款支出</w:t>
      </w:r>
      <w:r>
        <w:rPr>
          <w:rFonts w:ascii="仿宋_GB2312" w:eastAsia="仿宋_GB2312" w:hint="eastAsia"/>
          <w:sz w:val="28"/>
          <w:szCs w:val="28"/>
        </w:rPr>
        <w:t>17.86%；</w:t>
      </w:r>
      <w:r>
        <w:rPr>
          <w:rFonts w:ascii="仿宋_GB2312" w:eastAsia="仿宋_GB2312"/>
          <w:sz w:val="28"/>
          <w:szCs w:val="28"/>
        </w:rPr>
        <w:t>卫生健康支出</w:t>
      </w:r>
      <w:r>
        <w:rPr>
          <w:rFonts w:ascii="仿宋_GB2312" w:eastAsia="仿宋_GB2312" w:hint="eastAsia"/>
          <w:sz w:val="28"/>
          <w:szCs w:val="28"/>
        </w:rPr>
        <w:t>679.63万元</w:t>
      </w:r>
      <w:r>
        <w:rPr>
          <w:rFonts w:ascii="仿宋_GB2312" w:eastAsia="仿宋_GB2312"/>
          <w:sz w:val="28"/>
          <w:szCs w:val="28"/>
        </w:rPr>
        <w:t>，</w:t>
      </w:r>
      <w:r>
        <w:rPr>
          <w:rFonts w:ascii="仿宋_GB2312" w:eastAsia="仿宋_GB2312"/>
          <w:sz w:val="28"/>
          <w:szCs w:val="28"/>
        </w:rPr>
        <w:lastRenderedPageBreak/>
        <w:t>占本年财政拨款支出</w:t>
      </w:r>
      <w:r>
        <w:rPr>
          <w:rFonts w:ascii="仿宋_GB2312" w:eastAsia="仿宋_GB2312" w:hint="eastAsia"/>
          <w:sz w:val="28"/>
          <w:szCs w:val="28"/>
        </w:rPr>
        <w:t>6.33%；</w:t>
      </w:r>
      <w:r>
        <w:rPr>
          <w:rFonts w:ascii="仿宋_GB2312" w:eastAsia="仿宋_GB2312"/>
          <w:sz w:val="28"/>
          <w:szCs w:val="28"/>
        </w:rPr>
        <w:t>住房保障支出</w:t>
      </w:r>
      <w:r>
        <w:rPr>
          <w:rFonts w:ascii="仿宋_GB2312" w:eastAsia="仿宋_GB2312" w:hint="eastAsia"/>
          <w:sz w:val="28"/>
          <w:szCs w:val="28"/>
        </w:rPr>
        <w:t>1240.30万元</w:t>
      </w:r>
      <w:r>
        <w:rPr>
          <w:rFonts w:ascii="仿宋_GB2312" w:eastAsia="仿宋_GB2312"/>
          <w:sz w:val="28"/>
          <w:szCs w:val="28"/>
        </w:rPr>
        <w:t>，占本年财政拨款支出</w:t>
      </w:r>
      <w:r>
        <w:rPr>
          <w:rFonts w:ascii="仿宋_GB2312" w:eastAsia="仿宋_GB2312" w:hint="eastAsia"/>
          <w:sz w:val="28"/>
          <w:szCs w:val="28"/>
        </w:rPr>
        <w:t>11.56%。</w:t>
      </w:r>
      <w:bookmarkEnd w:id="0"/>
    </w:p>
    <w:p w14:paraId="365836CD" w14:textId="77777777" w:rsidR="00E73110"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14:paraId="713B15DC" w14:textId="77777777" w:rsidR="00E73110"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1、教育支出（类）2024年度年初预算6714.45万元，2024年度决算6895.57万元，完成年初预算的102.70%。</w:t>
      </w:r>
    </w:p>
    <w:p w14:paraId="02C28C64" w14:textId="77777777" w:rsidR="00E73110" w:rsidRDefault="00000000">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14:paraId="7C90885B" w14:textId="77777777" w:rsidR="00E73110"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普通教育（款）2024年度年初预算6693.76万元，2024年度决算6878.15万元，完成年初预算的102.75%。主要原因：扩班后学生和老师人数都增加，故实际支出高于年初预算。</w:t>
      </w:r>
    </w:p>
    <w:p w14:paraId="4FCBF575" w14:textId="77777777" w:rsidR="00E73110"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特殊教育（款）2024年度年初预算3.57万元，2024年度决算3.46万元，完成年初预算的96.89%。主要原因：基本完成了年初预算计划。</w:t>
      </w:r>
    </w:p>
    <w:p w14:paraId="5E9477B9" w14:textId="77777777" w:rsidR="00E73110" w:rsidRDefault="00000000">
      <w:pPr>
        <w:spacing w:line="580" w:lineRule="exact"/>
        <w:ind w:firstLineChars="200" w:firstLine="560"/>
      </w:pPr>
      <w:r>
        <w:rPr>
          <w:rFonts w:ascii="仿宋_GB2312" w:eastAsia="仿宋_GB2312" w:hint="eastAsia"/>
          <w:sz w:val="28"/>
          <w:szCs w:val="28"/>
        </w:rPr>
        <w:t>进修及</w:t>
      </w:r>
      <w:r>
        <w:rPr>
          <w:rFonts w:ascii="仿宋_GB2312" w:eastAsia="仿宋_GB2312"/>
          <w:sz w:val="28"/>
          <w:szCs w:val="28"/>
        </w:rPr>
        <w:t>培训</w:t>
      </w:r>
      <w:r>
        <w:rPr>
          <w:rFonts w:ascii="仿宋_GB2312" w:eastAsia="仿宋_GB2312" w:hint="eastAsia"/>
          <w:sz w:val="28"/>
          <w:szCs w:val="28"/>
        </w:rPr>
        <w:t>（款）2024年度年初预算17.12万元，2024年度决算13.96万元，完成年初预算的81.53%。主要原因：教师培训按计划完成，实际支出13.96万元。</w:t>
      </w:r>
    </w:p>
    <w:p w14:paraId="00C1D578" w14:textId="77777777" w:rsidR="00E73110"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2、社会保障</w:t>
      </w:r>
      <w:r>
        <w:rPr>
          <w:rFonts w:ascii="仿宋_GB2312" w:eastAsia="仿宋_GB2312"/>
          <w:sz w:val="28"/>
          <w:szCs w:val="28"/>
        </w:rPr>
        <w:t>和就业支出</w:t>
      </w:r>
      <w:r>
        <w:rPr>
          <w:rFonts w:ascii="仿宋_GB2312" w:eastAsia="仿宋_GB2312" w:hint="eastAsia"/>
          <w:sz w:val="28"/>
          <w:szCs w:val="28"/>
        </w:rPr>
        <w:t>(类)2024年度年初预算1492.84万元，2024年度决算1916.51万元，完成年初预算的128.38%。其中：</w:t>
      </w:r>
    </w:p>
    <w:p w14:paraId="2727073B" w14:textId="77777777" w:rsidR="00E73110"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w:t>
      </w:r>
      <w:r>
        <w:rPr>
          <w:rFonts w:ascii="仿宋_GB2312" w:eastAsia="仿宋_GB2312"/>
          <w:sz w:val="28"/>
          <w:szCs w:val="28"/>
        </w:rPr>
        <w:t>养老支出</w:t>
      </w:r>
      <w:r>
        <w:rPr>
          <w:rFonts w:ascii="仿宋_GB2312" w:eastAsia="仿宋_GB2312" w:hint="eastAsia"/>
          <w:sz w:val="28"/>
          <w:szCs w:val="28"/>
        </w:rPr>
        <w:t>（款）2024年度年初预算1492.84万元，2024年度决算1749.11万元，完成年初预算的117.17%。主要原因：因为扩班，教师人数较去年多，所以社保较去年多。</w:t>
      </w:r>
    </w:p>
    <w:p w14:paraId="1F4D237A" w14:textId="77777777" w:rsidR="00E73110"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抚恤（款）2024年度年初预算0万元，2024年度决算167.40万元，主要原因：有</w:t>
      </w:r>
      <w:r>
        <w:rPr>
          <w:rFonts w:ascii="仿宋_GB2312" w:eastAsia="仿宋_GB2312"/>
          <w:sz w:val="28"/>
          <w:szCs w:val="28"/>
        </w:rPr>
        <w:t>退休教师去世</w:t>
      </w:r>
      <w:r>
        <w:rPr>
          <w:rFonts w:ascii="仿宋_GB2312" w:eastAsia="仿宋_GB2312" w:hint="eastAsia"/>
          <w:sz w:val="28"/>
          <w:szCs w:val="28"/>
        </w:rPr>
        <w:t>。</w:t>
      </w:r>
    </w:p>
    <w:p w14:paraId="6D56B168" w14:textId="77777777" w:rsidR="00E73110"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sz w:val="28"/>
          <w:szCs w:val="28"/>
        </w:rPr>
        <w:t>卫生健康支出</w:t>
      </w:r>
      <w:r>
        <w:rPr>
          <w:rFonts w:ascii="仿宋_GB2312" w:eastAsia="仿宋_GB2312" w:hint="eastAsia"/>
          <w:sz w:val="28"/>
          <w:szCs w:val="28"/>
        </w:rPr>
        <w:t>(类)2024年度年初预算661.08万元，2024年度决算679.63万元，完成年初预算的102.81%。其</w:t>
      </w:r>
      <w:r>
        <w:rPr>
          <w:rFonts w:ascii="仿宋_GB2312" w:eastAsia="仿宋_GB2312" w:hint="eastAsia"/>
          <w:sz w:val="28"/>
          <w:szCs w:val="28"/>
        </w:rPr>
        <w:lastRenderedPageBreak/>
        <w:t>中：</w:t>
      </w:r>
    </w:p>
    <w:p w14:paraId="31E0E02D" w14:textId="77777777" w:rsidR="00E73110"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行政</w:t>
      </w:r>
      <w:r>
        <w:rPr>
          <w:rFonts w:ascii="仿宋_GB2312" w:eastAsia="仿宋_GB2312"/>
          <w:sz w:val="28"/>
          <w:szCs w:val="28"/>
        </w:rPr>
        <w:t>事业单位医疗</w:t>
      </w:r>
      <w:r>
        <w:rPr>
          <w:rFonts w:ascii="仿宋_GB2312" w:eastAsia="仿宋_GB2312" w:hint="eastAsia"/>
          <w:sz w:val="28"/>
          <w:szCs w:val="28"/>
        </w:rPr>
        <w:t>（款）2024年度年初预算661.08万元，2024年度决算679.63万元，完成年初预算的102.81%。主要原因：因为扩班，教师人数较去年多，所以医保较去年多。</w:t>
      </w:r>
    </w:p>
    <w:p w14:paraId="1B04E41C" w14:textId="77777777" w:rsidR="00E73110"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sz w:val="28"/>
          <w:szCs w:val="28"/>
        </w:rPr>
        <w:t>住房保障支出</w:t>
      </w:r>
      <w:r>
        <w:rPr>
          <w:rFonts w:ascii="仿宋_GB2312" w:eastAsia="仿宋_GB2312" w:hint="eastAsia"/>
          <w:sz w:val="28"/>
          <w:szCs w:val="28"/>
        </w:rPr>
        <w:t>(类)2024年度年初预算1253.83万元，2024年度决算1240.30万元，完成年初预算的98.92%。其中：</w:t>
      </w:r>
    </w:p>
    <w:p w14:paraId="25AFBDC5" w14:textId="77777777" w:rsidR="00E73110" w:rsidRDefault="00000000">
      <w:pPr>
        <w:spacing w:line="580" w:lineRule="exact"/>
        <w:ind w:firstLineChars="200" w:firstLine="560"/>
        <w:rPr>
          <w:rFonts w:eastAsia="仿宋_GB2312"/>
        </w:rPr>
      </w:pPr>
      <w:r>
        <w:rPr>
          <w:rFonts w:ascii="仿宋_GB2312" w:eastAsia="仿宋_GB2312"/>
          <w:sz w:val="28"/>
          <w:szCs w:val="28"/>
        </w:rPr>
        <w:t>住房改革支出</w:t>
      </w:r>
      <w:r>
        <w:rPr>
          <w:rFonts w:ascii="仿宋_GB2312" w:eastAsia="仿宋_GB2312" w:hint="eastAsia"/>
          <w:sz w:val="28"/>
          <w:szCs w:val="28"/>
        </w:rPr>
        <w:t>（款）2024年度年初预算1253.83万元，2024年度决算1240.30万元，完成年初预算的98.92%。主要原因：因为扩班，2024年退休人数较多，导致房积金实际支出小于预算。</w:t>
      </w:r>
    </w:p>
    <w:p w14:paraId="620FFFDD" w14:textId="77777777" w:rsidR="00E73110" w:rsidRDefault="00000000">
      <w:pPr>
        <w:spacing w:line="580" w:lineRule="exact"/>
        <w:ind w:firstLineChars="100" w:firstLine="281"/>
        <w:rPr>
          <w:rFonts w:ascii="仿宋_GB2312" w:eastAsia="仿宋_GB2312"/>
          <w:sz w:val="28"/>
          <w:szCs w:val="28"/>
        </w:rPr>
      </w:pPr>
      <w:r>
        <w:rPr>
          <w:rFonts w:ascii="黑体" w:eastAsia="黑体" w:hint="eastAsia"/>
          <w:b/>
          <w:sz w:val="28"/>
          <w:szCs w:val="28"/>
        </w:rPr>
        <w:t>五、政府性基金预算财政拨款支出决算情况说明</w:t>
      </w:r>
    </w:p>
    <w:p w14:paraId="1AD79E33" w14:textId="77777777" w:rsidR="00E73110"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14:paraId="5CDCC6FE" w14:textId="77777777" w:rsidR="00E73110"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2024年度政府性基金预算财政拨款支出</w:t>
      </w:r>
      <w:r>
        <w:rPr>
          <w:rFonts w:ascii="仿宋_GB2312" w:eastAsia="仿宋_GB2312"/>
          <w:sz w:val="28"/>
          <w:szCs w:val="28"/>
        </w:rPr>
        <w:t>0</w:t>
      </w:r>
      <w:r>
        <w:rPr>
          <w:rFonts w:ascii="仿宋_GB2312" w:eastAsia="仿宋_GB2312" w:hint="eastAsia"/>
          <w:sz w:val="28"/>
          <w:szCs w:val="28"/>
        </w:rPr>
        <w:t>万元。</w:t>
      </w:r>
    </w:p>
    <w:p w14:paraId="1CCAEE85" w14:textId="77777777" w:rsidR="00E73110"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14:paraId="302D1B8A" w14:textId="77777777" w:rsidR="00E73110"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2024年度政府性基金预算财政拨款支出</w:t>
      </w:r>
      <w:r>
        <w:rPr>
          <w:rFonts w:ascii="仿宋_GB2312" w:eastAsia="仿宋_GB2312"/>
          <w:sz w:val="28"/>
          <w:szCs w:val="28"/>
        </w:rPr>
        <w:t>0</w:t>
      </w:r>
      <w:r>
        <w:rPr>
          <w:rFonts w:ascii="仿宋_GB2312" w:eastAsia="仿宋_GB2312" w:hint="eastAsia"/>
          <w:sz w:val="28"/>
          <w:szCs w:val="28"/>
        </w:rPr>
        <w:t>万元。</w:t>
      </w:r>
    </w:p>
    <w:p w14:paraId="4D8651F3" w14:textId="77777777" w:rsidR="00E73110" w:rsidRDefault="00000000">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14:paraId="3502C8CB" w14:textId="77777777" w:rsidR="00E73110" w:rsidRDefault="00000000">
      <w:pPr>
        <w:ind w:firstLineChars="192" w:firstLine="538"/>
        <w:rPr>
          <w:rFonts w:ascii="仿宋_GB2312" w:eastAsia="仿宋_GB2312"/>
          <w:sz w:val="28"/>
          <w:szCs w:val="28"/>
        </w:rPr>
      </w:pPr>
      <w:r>
        <w:rPr>
          <w:rFonts w:ascii="仿宋_GB2312" w:eastAsia="仿宋_GB2312" w:hint="eastAsia"/>
          <w:sz w:val="28"/>
          <w:szCs w:val="28"/>
        </w:rPr>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14:paraId="46DDF4B4" w14:textId="77777777" w:rsidR="00E73110" w:rsidRDefault="00000000">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14:paraId="4C0178E1" w14:textId="77777777" w:rsidR="00E73110" w:rsidRDefault="00000000">
      <w:pPr>
        <w:tabs>
          <w:tab w:val="center" w:pos="6979"/>
        </w:tabs>
        <w:spacing w:line="580" w:lineRule="exact"/>
        <w:ind w:firstLineChars="196" w:firstLine="549"/>
        <w:rPr>
          <w:rFonts w:ascii="宋体" w:hAnsi="宋体" w:hint="eastAsia"/>
          <w:b/>
          <w:spacing w:val="40"/>
          <w:sz w:val="32"/>
          <w:szCs w:val="32"/>
        </w:rPr>
      </w:pPr>
      <w:r>
        <w:rPr>
          <w:rFonts w:ascii="仿宋_GB2312" w:eastAsia="仿宋_GB2312" w:hint="eastAsia"/>
          <w:sz w:val="28"/>
          <w:szCs w:val="28"/>
        </w:rPr>
        <w:t>2024年度使用一般公共预算财政拨款安排基本支出</w:t>
      </w:r>
      <w:r>
        <w:rPr>
          <w:rFonts w:ascii="仿宋_GB2312" w:eastAsia="仿宋_GB2312"/>
          <w:sz w:val="28"/>
          <w:szCs w:val="28"/>
        </w:rPr>
        <w:t>9977.71</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lastRenderedPageBreak/>
        <w:t>（1）工资福利支出包括基本工资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14:paraId="6F872142" w14:textId="77777777" w:rsidR="00E73110" w:rsidRDefault="00000000">
      <w:pPr>
        <w:tabs>
          <w:tab w:val="center" w:pos="6979"/>
        </w:tabs>
        <w:jc w:val="center"/>
        <w:rPr>
          <w:rFonts w:ascii="宋体" w:hAnsi="宋体" w:cs="宋体" w:hint="eastAsia"/>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14:paraId="2E13D2CB" w14:textId="77777777" w:rsidR="00E73110" w:rsidRDefault="00000000">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14:paraId="498A8C4A" w14:textId="77777777" w:rsidR="00E73110" w:rsidRDefault="00000000">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23.85</w:t>
      </w:r>
      <w:r>
        <w:rPr>
          <w:rFonts w:ascii="仿宋_GB2312" w:eastAsia="仿宋_GB2312" w:hint="eastAsia"/>
          <w:sz w:val="28"/>
          <w:szCs w:val="28"/>
        </w:rPr>
        <w:t>万元，比2024年度“三公”经费财政拨款年初预算</w:t>
      </w:r>
      <w:r>
        <w:rPr>
          <w:rFonts w:ascii="仿宋_GB2312" w:eastAsia="仿宋_GB2312"/>
          <w:sz w:val="28"/>
          <w:szCs w:val="28"/>
        </w:rPr>
        <w:t>2.7</w:t>
      </w:r>
      <w:r>
        <w:rPr>
          <w:rFonts w:ascii="仿宋_GB2312" w:eastAsia="仿宋_GB2312" w:hint="eastAsia"/>
          <w:sz w:val="28"/>
          <w:szCs w:val="28"/>
        </w:rPr>
        <w:t>万元增加</w:t>
      </w:r>
      <w:r>
        <w:rPr>
          <w:rFonts w:ascii="仿宋_GB2312" w:eastAsia="仿宋_GB2312"/>
          <w:sz w:val="28"/>
          <w:szCs w:val="28"/>
        </w:rPr>
        <w:t>21.15</w:t>
      </w:r>
      <w:r>
        <w:rPr>
          <w:rFonts w:ascii="仿宋_GB2312" w:eastAsia="仿宋_GB2312" w:hint="eastAsia"/>
          <w:sz w:val="28"/>
          <w:szCs w:val="28"/>
        </w:rPr>
        <w:t>万元。其中：</w:t>
      </w:r>
    </w:p>
    <w:p w14:paraId="6334C4DA" w14:textId="1A296EB6" w:rsidR="00E73110" w:rsidRDefault="00000000">
      <w:pPr>
        <w:spacing w:line="560" w:lineRule="exact"/>
        <w:ind w:firstLine="600"/>
        <w:rPr>
          <w:rFonts w:ascii="仿宋_GB2312" w:eastAsia="仿宋_GB2312"/>
          <w:sz w:val="28"/>
          <w:szCs w:val="28"/>
        </w:rPr>
      </w:pPr>
      <w:r>
        <w:rPr>
          <w:rFonts w:ascii="仿宋_GB2312" w:eastAsia="仿宋_GB2312" w:hint="eastAsia"/>
          <w:sz w:val="28"/>
          <w:szCs w:val="28"/>
        </w:rPr>
        <w:t>1.因公出国（境）费用。2024年度决算数</w:t>
      </w:r>
      <w:r>
        <w:rPr>
          <w:rFonts w:ascii="仿宋_GB2312" w:eastAsia="仿宋_GB2312"/>
          <w:sz w:val="28"/>
          <w:szCs w:val="28"/>
        </w:rPr>
        <w:t>23.35</w:t>
      </w:r>
      <w:r>
        <w:rPr>
          <w:rFonts w:ascii="仿宋_GB2312" w:eastAsia="仿宋_GB2312" w:hint="eastAsia"/>
          <w:sz w:val="28"/>
          <w:szCs w:val="28"/>
        </w:rPr>
        <w:t>万元，比2024年度年初预算数</w:t>
      </w:r>
      <w:r>
        <w:rPr>
          <w:rFonts w:ascii="仿宋_GB2312" w:eastAsia="仿宋_GB2312"/>
          <w:sz w:val="28"/>
          <w:szCs w:val="28"/>
        </w:rPr>
        <w:t>0</w:t>
      </w:r>
      <w:r>
        <w:rPr>
          <w:rFonts w:ascii="仿宋_GB2312" w:eastAsia="仿宋_GB2312" w:hint="eastAsia"/>
          <w:sz w:val="28"/>
          <w:szCs w:val="28"/>
        </w:rPr>
        <w:t>万元增加</w:t>
      </w:r>
      <w:r>
        <w:rPr>
          <w:rFonts w:ascii="仿宋_GB2312" w:eastAsia="仿宋_GB2312"/>
          <w:sz w:val="28"/>
          <w:szCs w:val="28"/>
        </w:rPr>
        <w:t>23.35</w:t>
      </w:r>
      <w:r>
        <w:rPr>
          <w:rFonts w:ascii="仿宋_GB2312" w:eastAsia="仿宋_GB2312" w:hint="eastAsia"/>
          <w:sz w:val="28"/>
          <w:szCs w:val="28"/>
        </w:rPr>
        <w:t>万元。主要原因：2024年赴德国奥地利进行学习交流；</w:t>
      </w:r>
      <w:r w:rsidR="005062D0">
        <w:rPr>
          <w:rFonts w:ascii="仿宋_GB2312" w:eastAsia="仿宋_GB2312" w:hint="eastAsia"/>
          <w:sz w:val="28"/>
          <w:szCs w:val="28"/>
        </w:rPr>
        <w:t xml:space="preserve"> </w:t>
      </w:r>
      <w:r>
        <w:rPr>
          <w:rFonts w:ascii="仿宋_GB2312" w:eastAsia="仿宋_GB2312" w:hint="eastAsia"/>
          <w:sz w:val="28"/>
          <w:szCs w:val="28"/>
        </w:rPr>
        <w:t>2024年度组织因公出国（境）团组1个、6人次。</w:t>
      </w:r>
    </w:p>
    <w:p w14:paraId="7A70D474" w14:textId="77777777" w:rsidR="00E73110" w:rsidRDefault="00000000">
      <w:pPr>
        <w:spacing w:line="560" w:lineRule="exact"/>
        <w:ind w:firstLine="600"/>
        <w:rPr>
          <w:rFonts w:ascii="仿宋_GB2312" w:eastAsia="仿宋_GB2312"/>
          <w:sz w:val="28"/>
          <w:szCs w:val="28"/>
        </w:rPr>
      </w:pPr>
      <w:r>
        <w:rPr>
          <w:rFonts w:ascii="仿宋_GB2312" w:eastAsia="仿宋_GB2312" w:hint="eastAsia"/>
          <w:sz w:val="28"/>
          <w:szCs w:val="28"/>
        </w:rPr>
        <w:t>2.公务接待费。本单位无此项经费。</w:t>
      </w:r>
    </w:p>
    <w:p w14:paraId="5593709B" w14:textId="1B2B6E15" w:rsidR="00E73110" w:rsidRDefault="00000000">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w:t>
      </w:r>
      <w:r>
        <w:rPr>
          <w:rFonts w:ascii="仿宋_GB2312" w:eastAsia="仿宋_GB2312"/>
          <w:sz w:val="28"/>
          <w:szCs w:val="28"/>
        </w:rPr>
        <w:t>0.5</w:t>
      </w:r>
      <w:r>
        <w:rPr>
          <w:rFonts w:ascii="仿宋_GB2312" w:eastAsia="仿宋_GB2312" w:hint="eastAsia"/>
          <w:sz w:val="28"/>
          <w:szCs w:val="28"/>
        </w:rPr>
        <w:t>万元，比2024年度年初预算数</w:t>
      </w:r>
      <w:r>
        <w:rPr>
          <w:rFonts w:ascii="仿宋_GB2312" w:eastAsia="仿宋_GB2312"/>
          <w:sz w:val="28"/>
          <w:szCs w:val="28"/>
        </w:rPr>
        <w:t>2.7</w:t>
      </w:r>
      <w:r>
        <w:rPr>
          <w:rFonts w:ascii="仿宋_GB2312" w:eastAsia="仿宋_GB2312" w:hint="eastAsia"/>
          <w:sz w:val="28"/>
          <w:szCs w:val="28"/>
        </w:rPr>
        <w:t>万元减少</w:t>
      </w:r>
      <w:r>
        <w:rPr>
          <w:rFonts w:ascii="仿宋_GB2312" w:eastAsia="仿宋_GB2312"/>
          <w:sz w:val="28"/>
          <w:szCs w:val="28"/>
        </w:rPr>
        <w:t>2.2</w:t>
      </w:r>
      <w:r>
        <w:rPr>
          <w:rFonts w:ascii="仿宋_GB2312" w:eastAsia="仿宋_GB2312" w:hint="eastAsia"/>
          <w:sz w:val="28"/>
          <w:szCs w:val="28"/>
        </w:rPr>
        <w:t>万元。其中，公务用车购置费2024年度决算数0万元，主要原因：单位无公务用车购置费支出，2024年度购置（更新）0辆。公务用车运行维护费2024年度决算数0.5万元，主要原因：按照三公经费逐年递减的要求，进一步落实中央、北京市的有</w:t>
      </w:r>
      <w:r>
        <w:rPr>
          <w:rFonts w:ascii="仿宋_GB2312" w:eastAsia="仿宋_GB2312" w:hint="eastAsia"/>
          <w:sz w:val="28"/>
          <w:szCs w:val="28"/>
        </w:rPr>
        <w:lastRenderedPageBreak/>
        <w:t>关厉行节约、压缩财政成本等规定，把勤俭节约落实到实处，坚决杜绝各种铺张浪费。2024年度公务用车保有量</w:t>
      </w:r>
      <w:r>
        <w:rPr>
          <w:rFonts w:ascii="仿宋_GB2312" w:eastAsia="仿宋_GB2312"/>
          <w:sz w:val="28"/>
          <w:szCs w:val="28"/>
        </w:rPr>
        <w:t>1</w:t>
      </w:r>
      <w:r>
        <w:rPr>
          <w:rFonts w:ascii="仿宋_GB2312" w:eastAsia="仿宋_GB2312" w:hint="eastAsia"/>
          <w:sz w:val="28"/>
          <w:szCs w:val="28"/>
        </w:rPr>
        <w:t>辆。</w:t>
      </w:r>
    </w:p>
    <w:p w14:paraId="1453DDED" w14:textId="77777777" w:rsidR="00E73110" w:rsidRDefault="00000000">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14:paraId="70758AFC" w14:textId="77777777" w:rsidR="00E73110" w:rsidRDefault="00000000">
      <w:pPr>
        <w:ind w:firstLineChars="192" w:firstLine="538"/>
        <w:rPr>
          <w:rFonts w:ascii="仿宋_GB2312" w:eastAsia="仿宋_GB2312"/>
          <w:sz w:val="28"/>
          <w:szCs w:val="28"/>
        </w:rPr>
      </w:pPr>
      <w:r>
        <w:rPr>
          <w:rFonts w:ascii="仿宋_GB2312" w:eastAsia="仿宋_GB2312" w:hint="eastAsia"/>
          <w:sz w:val="28"/>
          <w:szCs w:val="28"/>
        </w:rPr>
        <w:t>我单位不在机关运行经费统计范围之内。</w:t>
      </w:r>
    </w:p>
    <w:p w14:paraId="6861E719" w14:textId="77777777" w:rsidR="00E73110" w:rsidRDefault="00000000">
      <w:pPr>
        <w:ind w:left="540"/>
        <w:rPr>
          <w:rFonts w:ascii="黑体" w:eastAsia="黑体"/>
          <w:sz w:val="28"/>
          <w:szCs w:val="28"/>
        </w:rPr>
      </w:pPr>
      <w:r>
        <w:rPr>
          <w:rFonts w:ascii="黑体" w:eastAsia="黑体" w:hint="eastAsia"/>
          <w:sz w:val="28"/>
          <w:szCs w:val="28"/>
        </w:rPr>
        <w:t>三、政府采购支出情况</w:t>
      </w:r>
    </w:p>
    <w:p w14:paraId="0EEB862C" w14:textId="77777777" w:rsidR="00E73110" w:rsidRDefault="00000000">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334.96</w:t>
      </w:r>
      <w:r>
        <w:rPr>
          <w:rFonts w:ascii="仿宋_GB2312" w:eastAsia="仿宋_GB2312" w:hint="eastAsia"/>
          <w:sz w:val="28"/>
          <w:szCs w:val="28"/>
        </w:rPr>
        <w:t>万元，其中：政府采购货物支出</w:t>
      </w:r>
      <w:r>
        <w:rPr>
          <w:rFonts w:ascii="仿宋_GB2312" w:eastAsia="仿宋_GB2312"/>
          <w:sz w:val="28"/>
          <w:szCs w:val="28"/>
        </w:rPr>
        <w:t>53.56</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281.4</w:t>
      </w:r>
      <w:r>
        <w:rPr>
          <w:rFonts w:ascii="仿宋_GB2312" w:eastAsia="仿宋_GB2312" w:hint="eastAsia"/>
          <w:sz w:val="28"/>
          <w:szCs w:val="28"/>
        </w:rPr>
        <w:t>万元。授予中小企业合同金额</w:t>
      </w:r>
      <w:r>
        <w:rPr>
          <w:rFonts w:ascii="仿宋_GB2312" w:eastAsia="仿宋_GB2312"/>
          <w:sz w:val="28"/>
          <w:szCs w:val="28"/>
        </w:rPr>
        <w:t>191.92</w:t>
      </w:r>
      <w:r>
        <w:rPr>
          <w:rFonts w:ascii="仿宋_GB2312" w:eastAsia="仿宋_GB2312" w:hint="eastAsia"/>
          <w:sz w:val="28"/>
          <w:szCs w:val="28"/>
        </w:rPr>
        <w:t>万元，占政府采购支出总额的57.3%，其中：授予小微企业合同金额</w:t>
      </w:r>
      <w:r>
        <w:rPr>
          <w:rFonts w:ascii="仿宋_GB2312" w:eastAsia="仿宋_GB2312"/>
          <w:sz w:val="28"/>
          <w:szCs w:val="28"/>
        </w:rPr>
        <w:t>191.92</w:t>
      </w:r>
      <w:r>
        <w:rPr>
          <w:rFonts w:ascii="仿宋_GB2312" w:eastAsia="仿宋_GB2312" w:hint="eastAsia"/>
          <w:sz w:val="28"/>
          <w:szCs w:val="28"/>
        </w:rPr>
        <w:t>万元，占政府采购支出总额的</w:t>
      </w:r>
      <w:r>
        <w:rPr>
          <w:rFonts w:ascii="仿宋_GB2312" w:eastAsia="仿宋_GB2312"/>
          <w:sz w:val="28"/>
          <w:szCs w:val="28"/>
        </w:rPr>
        <w:t>57.3</w:t>
      </w:r>
      <w:r>
        <w:rPr>
          <w:rFonts w:ascii="仿宋_GB2312" w:eastAsia="仿宋_GB2312" w:hint="eastAsia"/>
          <w:sz w:val="28"/>
          <w:szCs w:val="28"/>
        </w:rPr>
        <w:t>%。</w:t>
      </w:r>
    </w:p>
    <w:p w14:paraId="7C870286" w14:textId="77777777" w:rsidR="00E73110" w:rsidRDefault="00000000">
      <w:pPr>
        <w:ind w:firstLineChars="200" w:firstLine="560"/>
        <w:rPr>
          <w:rFonts w:ascii="黑体" w:eastAsia="黑体"/>
          <w:sz w:val="28"/>
          <w:szCs w:val="28"/>
          <w:highlight w:val="yellow"/>
        </w:rPr>
      </w:pPr>
      <w:r>
        <w:rPr>
          <w:rFonts w:ascii="黑体" w:eastAsia="黑体" w:hint="eastAsia"/>
          <w:sz w:val="28"/>
          <w:szCs w:val="28"/>
        </w:rPr>
        <w:t>四、国有资产占用情况</w:t>
      </w:r>
    </w:p>
    <w:p w14:paraId="6278C5E4" w14:textId="77777777" w:rsidR="00E73110" w:rsidRDefault="00000000">
      <w:pPr>
        <w:ind w:firstLineChars="200" w:firstLine="560"/>
        <w:rPr>
          <w:rFonts w:ascii="仿宋_GB2312" w:eastAsia="仿宋_GB2312"/>
          <w:sz w:val="32"/>
          <w:szCs w:val="32"/>
        </w:rPr>
      </w:pPr>
      <w:r>
        <w:rPr>
          <w:rFonts w:ascii="仿宋_GB2312" w:eastAsia="仿宋_GB2312" w:hint="eastAsia"/>
          <w:sz w:val="28"/>
          <w:szCs w:val="28"/>
        </w:rPr>
        <w:t>截至12月31日，北京市第十三中学分校共有车辆1台；单位价值100万元（含）以上的设备0台（套）。</w:t>
      </w:r>
    </w:p>
    <w:p w14:paraId="4E4C955E" w14:textId="77777777" w:rsidR="00E73110" w:rsidRDefault="00000000">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14:paraId="6B0B134F" w14:textId="77777777" w:rsidR="00E73110" w:rsidRDefault="00000000">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14:paraId="22F0A793" w14:textId="77777777" w:rsidR="00E73110" w:rsidRDefault="00000000">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14:paraId="05597F35" w14:textId="77777777" w:rsidR="00E73110" w:rsidRDefault="00000000">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14:paraId="5571CEB2" w14:textId="77777777" w:rsidR="00E73110" w:rsidRDefault="00000000">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14:paraId="0A137695" w14:textId="77777777" w:rsidR="00E73110" w:rsidRDefault="00000000">
      <w:pPr>
        <w:ind w:firstLineChars="200" w:firstLine="560"/>
        <w:rPr>
          <w:rFonts w:ascii="仿宋_GB2312" w:eastAsia="仿宋_GB2312" w:hAnsi="宋体" w:hint="eastAsia"/>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w:t>
      </w:r>
      <w:r>
        <w:rPr>
          <w:rFonts w:ascii="仿宋_GB2312" w:eastAsia="仿宋_GB2312" w:hAnsi="宋体" w:hint="eastAsia"/>
          <w:sz w:val="28"/>
          <w:szCs w:val="28"/>
        </w:rPr>
        <w:lastRenderedPageBreak/>
        <w:t>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27B8E588" w14:textId="77777777" w:rsidR="00E73110" w:rsidRDefault="00000000">
      <w:pPr>
        <w:ind w:firstLineChars="200" w:firstLine="560"/>
        <w:rPr>
          <w:rFonts w:ascii="仿宋_GB2312" w:eastAsia="仿宋_GB2312" w:hAnsi="宋体" w:hint="eastAsia"/>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14:paraId="7B4A5D1B" w14:textId="77777777" w:rsidR="00E73110" w:rsidRDefault="00000000">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14:paraId="6EE2D8AE" w14:textId="77777777" w:rsidR="00E73110" w:rsidRDefault="00000000">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0F9F7F6E" w14:textId="77777777" w:rsidR="00E73110" w:rsidRDefault="00000000">
      <w:pPr>
        <w:pStyle w:val="ae"/>
        <w:ind w:left="0" w:firstLineChars="200" w:firstLine="560"/>
        <w:rPr>
          <w:rFonts w:ascii="仿宋_GB2312" w:eastAsia="仿宋_GB2312"/>
          <w:sz w:val="28"/>
          <w:szCs w:val="28"/>
        </w:rPr>
      </w:pPr>
      <w:r>
        <w:rPr>
          <w:rFonts w:ascii="仿宋_GB2312" w:eastAsia="仿宋_GB2312" w:hint="eastAsia"/>
          <w:sz w:val="28"/>
          <w:szCs w:val="28"/>
        </w:rPr>
        <w:t>7.教育支出（类）普通教育（款）初中教育（项）：反映本部门举办的初中教育支出。</w:t>
      </w:r>
    </w:p>
    <w:p w14:paraId="74E847F2" w14:textId="77777777" w:rsidR="00E73110" w:rsidRDefault="00000000">
      <w:pPr>
        <w:pStyle w:val="ae"/>
        <w:ind w:left="0" w:firstLineChars="200" w:firstLine="560"/>
        <w:rPr>
          <w:rFonts w:ascii="仿宋_GB2312" w:eastAsia="仿宋_GB2312"/>
          <w:sz w:val="28"/>
          <w:szCs w:val="28"/>
        </w:rPr>
      </w:pPr>
      <w:r>
        <w:rPr>
          <w:rFonts w:ascii="仿宋_GB2312" w:eastAsia="仿宋_GB2312" w:hint="eastAsia"/>
          <w:sz w:val="28"/>
          <w:szCs w:val="28"/>
        </w:rPr>
        <w:t>8.教育支出（类）特殊教育（款）特殊学校教育（项）：反映本部门举办盲童学校、聋哑学校、智力落后儿童学校、其他生理缺陷儿童学校的支出。</w:t>
      </w:r>
    </w:p>
    <w:p w14:paraId="0E1CF678" w14:textId="77777777" w:rsidR="00E73110" w:rsidRDefault="00000000">
      <w:pPr>
        <w:pStyle w:val="ae"/>
        <w:ind w:left="0" w:firstLineChars="200" w:firstLine="560"/>
        <w:rPr>
          <w:rFonts w:ascii="仿宋_GB2312" w:eastAsia="仿宋_GB2312"/>
          <w:sz w:val="28"/>
          <w:szCs w:val="28"/>
        </w:rPr>
      </w:pPr>
      <w:r>
        <w:rPr>
          <w:rFonts w:ascii="仿宋_GB2312" w:eastAsia="仿宋_GB2312" w:hint="eastAsia"/>
          <w:sz w:val="28"/>
          <w:szCs w:val="28"/>
        </w:rPr>
        <w:t>9.教育支出（类）进修及培训（款）教师进修（项）：反映教师进修、师资培训教育支出。</w:t>
      </w:r>
    </w:p>
    <w:p w14:paraId="08280E46" w14:textId="77777777" w:rsidR="00E73110" w:rsidRDefault="00000000">
      <w:pPr>
        <w:pStyle w:val="ae"/>
        <w:ind w:left="0" w:firstLineChars="200" w:firstLine="560"/>
        <w:rPr>
          <w:rFonts w:ascii="仿宋_GB2312" w:eastAsia="仿宋_GB2312"/>
          <w:sz w:val="28"/>
          <w:szCs w:val="28"/>
        </w:rPr>
      </w:pPr>
      <w:r>
        <w:rPr>
          <w:rFonts w:ascii="仿宋_GB2312" w:eastAsia="仿宋_GB2312" w:hint="eastAsia"/>
          <w:sz w:val="28"/>
          <w:szCs w:val="28"/>
        </w:rPr>
        <w:t>10.教育支出（类）进修及培训（款）培训支出（项）：反映本部门安排的用于培训的支出。</w:t>
      </w:r>
    </w:p>
    <w:p w14:paraId="03B83B25" w14:textId="77777777" w:rsidR="00E73110" w:rsidRDefault="00000000">
      <w:pPr>
        <w:pStyle w:val="ae"/>
        <w:ind w:left="0" w:firstLineChars="200" w:firstLine="560"/>
        <w:rPr>
          <w:rFonts w:ascii="仿宋_GB2312" w:eastAsia="仿宋_GB2312"/>
          <w:sz w:val="28"/>
          <w:szCs w:val="28"/>
        </w:rPr>
      </w:pPr>
      <w:r>
        <w:rPr>
          <w:rFonts w:ascii="仿宋_GB2312" w:eastAsia="仿宋_GB2312" w:hint="eastAsia"/>
          <w:sz w:val="28"/>
          <w:szCs w:val="28"/>
        </w:rPr>
        <w:lastRenderedPageBreak/>
        <w:t>11.社会保障和就业支出（类）行政事业单位养老支出（款）事业单位离退休（项）：反映事业单位开支的离退休经费。</w:t>
      </w:r>
    </w:p>
    <w:p w14:paraId="4DC1B842" w14:textId="77777777" w:rsidR="00E73110" w:rsidRDefault="00000000">
      <w:pPr>
        <w:pStyle w:val="ae"/>
        <w:ind w:left="0" w:firstLineChars="200" w:firstLine="560"/>
        <w:rPr>
          <w:rFonts w:ascii="仿宋_GB2312" w:eastAsia="仿宋_GB2312"/>
          <w:sz w:val="28"/>
          <w:szCs w:val="28"/>
        </w:rPr>
      </w:pPr>
      <w:r>
        <w:rPr>
          <w:rFonts w:ascii="仿宋_GB2312" w:eastAsia="仿宋_GB2312" w:hint="eastAsia"/>
          <w:sz w:val="28"/>
          <w:szCs w:val="28"/>
        </w:rPr>
        <w:t>12.社会保障和就业支出（类）行政事业单位养老支出（款）机关事业单位基本养老保险缴费支出（项）：反映机关事业单位实施养老保险制度由单位缴纳的基本养老保险费支出。</w:t>
      </w:r>
    </w:p>
    <w:p w14:paraId="1BC69033" w14:textId="77777777" w:rsidR="00E73110" w:rsidRDefault="00000000">
      <w:pPr>
        <w:pStyle w:val="ae"/>
        <w:ind w:left="0" w:firstLineChars="200" w:firstLine="560"/>
        <w:rPr>
          <w:rFonts w:ascii="仿宋_GB2312" w:eastAsia="仿宋_GB2312"/>
          <w:sz w:val="28"/>
          <w:szCs w:val="28"/>
        </w:rPr>
      </w:pPr>
      <w:r>
        <w:rPr>
          <w:rFonts w:ascii="仿宋_GB2312" w:eastAsia="仿宋_GB2312" w:hint="eastAsia"/>
          <w:sz w:val="28"/>
          <w:szCs w:val="28"/>
        </w:rPr>
        <w:t>13.社会保障和就业支出（类）行政事业单位养老支出（款）机关事业单位职业年金缴费支出（项）：反映机关事业单位实施养老保险制度由单位实际缴纳的职业年金支出。</w:t>
      </w:r>
    </w:p>
    <w:p w14:paraId="2B96AE4C" w14:textId="77777777" w:rsidR="00E73110" w:rsidRDefault="00000000">
      <w:pPr>
        <w:pStyle w:val="ae"/>
        <w:ind w:left="0" w:firstLineChars="200" w:firstLine="560"/>
        <w:rPr>
          <w:rFonts w:ascii="仿宋_GB2312" w:eastAsia="仿宋_GB2312"/>
          <w:sz w:val="28"/>
          <w:szCs w:val="28"/>
        </w:rPr>
      </w:pPr>
      <w:r>
        <w:rPr>
          <w:rFonts w:ascii="仿宋_GB2312" w:eastAsia="仿宋_GB2312" w:hint="eastAsia"/>
          <w:sz w:val="28"/>
          <w:szCs w:val="28"/>
        </w:rPr>
        <w:t>14.社会保障和就业支出（类）抚恤（款）死亡抚恤（项）：反映按规定用于烈士和牺牲、病故人员家属的一次性和定期抚恤金、丧葬补助费以及烈士褒扬金。</w:t>
      </w:r>
    </w:p>
    <w:p w14:paraId="4EA9752C" w14:textId="77777777" w:rsidR="00E73110" w:rsidRDefault="00000000">
      <w:pPr>
        <w:pStyle w:val="ae"/>
        <w:ind w:left="0" w:firstLineChars="200" w:firstLine="560"/>
        <w:rPr>
          <w:rFonts w:ascii="仿宋_GB2312" w:eastAsia="仿宋_GB2312"/>
          <w:sz w:val="28"/>
          <w:szCs w:val="28"/>
        </w:rPr>
      </w:pPr>
      <w:r>
        <w:rPr>
          <w:rFonts w:ascii="仿宋_GB2312" w:eastAsia="仿宋_GB2312" w:hint="eastAsia"/>
          <w:sz w:val="28"/>
          <w:szCs w:val="28"/>
        </w:rPr>
        <w:t>15.卫生健康支出（类）行政事业单位医疗（款）事业单位医疗（项）：反映财政部门安排的事业单位基本医疗保险缴费经费，未参加医疗保险的事业单位的公费医疗经费，按国家规定享受离休人员待遇的医疗经费。</w:t>
      </w:r>
    </w:p>
    <w:p w14:paraId="5600F179" w14:textId="77777777" w:rsidR="00E73110" w:rsidRDefault="00000000">
      <w:pPr>
        <w:pStyle w:val="ae"/>
        <w:ind w:left="0" w:firstLineChars="200" w:firstLine="560"/>
        <w:rPr>
          <w:rFonts w:ascii="仿宋_GB2312" w:eastAsia="仿宋_GB2312"/>
          <w:sz w:val="28"/>
          <w:szCs w:val="28"/>
        </w:rPr>
      </w:pPr>
      <w:r>
        <w:rPr>
          <w:rFonts w:ascii="仿宋_GB2312" w:eastAsia="仿宋_GB2312" w:hint="eastAsia"/>
          <w:sz w:val="28"/>
          <w:szCs w:val="28"/>
        </w:rPr>
        <w:t>16.卫生健康支出（类）行政事业单位医疗（款）其他行政事业单位医疗支出（项）：反映除上述项目以外的其他用于行政事业单位医疗方面的支出。</w:t>
      </w:r>
    </w:p>
    <w:p w14:paraId="7D3C9CA6" w14:textId="77777777" w:rsidR="00E73110" w:rsidRDefault="00000000">
      <w:pPr>
        <w:pStyle w:val="ae"/>
        <w:ind w:left="0" w:firstLineChars="200" w:firstLine="560"/>
        <w:rPr>
          <w:rFonts w:ascii="仿宋_GB2312" w:eastAsia="仿宋_GB2312"/>
          <w:sz w:val="28"/>
          <w:szCs w:val="28"/>
        </w:rPr>
      </w:pPr>
      <w:r>
        <w:rPr>
          <w:rFonts w:ascii="仿宋_GB2312" w:eastAsia="仿宋_GB2312" w:hint="eastAsia"/>
          <w:sz w:val="28"/>
          <w:szCs w:val="28"/>
        </w:rPr>
        <w:t>17.住房保障支出（类）住房改革支出（款）住房公积金（项）：反映行政事业单位按人力资源和社会保障部、财政部规定的基本工资和津贴补贴以及规定比例为职工缴纳的住房公积金。</w:t>
      </w:r>
    </w:p>
    <w:p w14:paraId="19528983" w14:textId="77777777" w:rsidR="00E73110" w:rsidRDefault="00000000">
      <w:pPr>
        <w:pStyle w:val="ae"/>
        <w:ind w:left="0" w:firstLineChars="200" w:firstLine="560"/>
        <w:rPr>
          <w:rFonts w:ascii="仿宋_GB2312" w:eastAsia="仿宋_GB2312"/>
          <w:sz w:val="28"/>
          <w:szCs w:val="28"/>
        </w:rPr>
      </w:pPr>
      <w:r>
        <w:rPr>
          <w:rFonts w:ascii="仿宋_GB2312" w:eastAsia="仿宋_GB2312" w:hint="eastAsia"/>
          <w:sz w:val="28"/>
          <w:szCs w:val="28"/>
        </w:rPr>
        <w:t>18.住房保障支出（类）住房改革支出（款）提租补贴（项）：反映按房改政策规定的标准，行政事业单位向职工（含</w:t>
      </w:r>
      <w:r>
        <w:rPr>
          <w:rFonts w:ascii="仿宋_GB2312" w:eastAsia="仿宋_GB2312" w:hint="eastAsia"/>
          <w:sz w:val="28"/>
          <w:szCs w:val="28"/>
        </w:rPr>
        <w:lastRenderedPageBreak/>
        <w:t>离退休人员）发放的租金补助。</w:t>
      </w:r>
    </w:p>
    <w:p w14:paraId="0E722E26" w14:textId="77777777" w:rsidR="00E73110" w:rsidRDefault="00000000">
      <w:pPr>
        <w:pStyle w:val="ae"/>
        <w:ind w:left="0" w:firstLineChars="200" w:firstLine="560"/>
        <w:rPr>
          <w:rFonts w:ascii="黑体" w:eastAsia="黑体"/>
          <w:sz w:val="32"/>
          <w:szCs w:val="32"/>
        </w:rPr>
      </w:pPr>
      <w:r>
        <w:rPr>
          <w:rFonts w:ascii="仿宋_GB2312" w:eastAsia="仿宋_GB2312" w:hint="eastAsia"/>
          <w:sz w:val="28"/>
          <w:szCs w:val="28"/>
        </w:rPr>
        <w:t>19.住房保障支出（类）住房改革支出（款）购房补贴（项）：反映按房改政策规定的标准，行政事业单位向符合条件职工（含离退休人员）发放的用于购买住房的补贴。</w:t>
      </w:r>
    </w:p>
    <w:p w14:paraId="4D612D30" w14:textId="77777777" w:rsidR="00E73110" w:rsidRDefault="00000000">
      <w:pPr>
        <w:ind w:firstLineChars="200" w:firstLine="640"/>
        <w:jc w:val="center"/>
        <w:rPr>
          <w:rFonts w:ascii="黑体" w:eastAsia="黑体"/>
          <w:sz w:val="32"/>
          <w:szCs w:val="32"/>
        </w:rPr>
      </w:pPr>
      <w:r>
        <w:rPr>
          <w:rFonts w:ascii="黑体" w:eastAsia="黑体" w:hint="eastAsia"/>
          <w:sz w:val="32"/>
          <w:szCs w:val="32"/>
        </w:rPr>
        <w:t>第四部分  2024年度部门绩效评价情况</w:t>
      </w:r>
    </w:p>
    <w:p w14:paraId="240F6BEC" w14:textId="77777777" w:rsidR="00E73110" w:rsidRDefault="00E73110">
      <w:pPr>
        <w:ind w:firstLineChars="200" w:firstLine="560"/>
        <w:rPr>
          <w:rFonts w:ascii="黑体" w:eastAsia="黑体"/>
          <w:sz w:val="28"/>
          <w:szCs w:val="28"/>
          <w:highlight w:val="yellow"/>
        </w:rPr>
      </w:pPr>
    </w:p>
    <w:p w14:paraId="7EABFC45" w14:textId="77777777" w:rsidR="00E73110" w:rsidRDefault="00000000">
      <w:p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14:paraId="26F9E478" w14:textId="77777777" w:rsidR="00E73110" w:rsidRDefault="00E73110">
      <w:pPr>
        <w:spacing w:line="480" w:lineRule="exact"/>
        <w:rPr>
          <w:rFonts w:ascii="仿宋_GB2312" w:eastAsia="仿宋_GB2312" w:hAnsi="仿宋_GB2312" w:cs="仿宋_GB2312" w:hint="eastAsia"/>
          <w:sz w:val="32"/>
          <w:szCs w:val="32"/>
        </w:rPr>
      </w:pPr>
    </w:p>
    <w:p w14:paraId="5BBE9DBE" w14:textId="77777777" w:rsidR="00E73110" w:rsidRDefault="00E73110">
      <w:pPr>
        <w:spacing w:line="480" w:lineRule="exact"/>
      </w:pPr>
    </w:p>
    <w:sectPr w:rsidR="00E73110">
      <w:footerReference w:type="even" r:id="rId9"/>
      <w:footerReference w:type="default" r:id="rId10"/>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2EC069" w14:textId="77777777" w:rsidR="00810778" w:rsidRDefault="00810778">
      <w:r>
        <w:separator/>
      </w:r>
    </w:p>
  </w:endnote>
  <w:endnote w:type="continuationSeparator" w:id="0">
    <w:p w14:paraId="0277F29A" w14:textId="77777777" w:rsidR="00810778" w:rsidRDefault="00810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37E027" w14:textId="77777777" w:rsidR="00E73110"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3</w:t>
    </w:r>
    <w:r>
      <w:fldChar w:fldCharType="end"/>
    </w:r>
  </w:p>
  <w:p w14:paraId="159F2EEF" w14:textId="77777777" w:rsidR="00E73110" w:rsidRDefault="00E73110">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AED43D" w14:textId="77777777" w:rsidR="00E73110"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14:paraId="711113E8" w14:textId="77777777" w:rsidR="00E73110" w:rsidRDefault="00E73110">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BBA90" w14:textId="77777777" w:rsidR="00E73110"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5</w:t>
    </w:r>
    <w:r>
      <w:fldChar w:fldCharType="end"/>
    </w:r>
  </w:p>
  <w:p w14:paraId="6BE0D9B6" w14:textId="77777777" w:rsidR="00E73110" w:rsidRDefault="00E7311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D83B1D" w14:textId="77777777" w:rsidR="00810778" w:rsidRDefault="00810778">
      <w:r>
        <w:separator/>
      </w:r>
    </w:p>
  </w:footnote>
  <w:footnote w:type="continuationSeparator" w:id="0">
    <w:p w14:paraId="0D38C747" w14:textId="77777777" w:rsidR="00810778" w:rsidRDefault="008107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238C"/>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0CDD"/>
    <w:rsid w:val="004F2C5B"/>
    <w:rsid w:val="004F641B"/>
    <w:rsid w:val="004F71F3"/>
    <w:rsid w:val="005052FA"/>
    <w:rsid w:val="005062D0"/>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0778"/>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3110"/>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93560F"/>
    <w:rsid w:val="10AC13BA"/>
    <w:rsid w:val="145A6C1B"/>
    <w:rsid w:val="14B73493"/>
    <w:rsid w:val="167A2FF9"/>
    <w:rsid w:val="18581C69"/>
    <w:rsid w:val="1AEC0734"/>
    <w:rsid w:val="1DEF20B0"/>
    <w:rsid w:val="214243FA"/>
    <w:rsid w:val="21AD613C"/>
    <w:rsid w:val="21D40F0E"/>
    <w:rsid w:val="22467189"/>
    <w:rsid w:val="257A14F5"/>
    <w:rsid w:val="27196C26"/>
    <w:rsid w:val="28F74D45"/>
    <w:rsid w:val="29EF086F"/>
    <w:rsid w:val="2EFFE297"/>
    <w:rsid w:val="2F884949"/>
    <w:rsid w:val="301437CA"/>
    <w:rsid w:val="349D1F0A"/>
    <w:rsid w:val="34DD0473"/>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71793A80"/>
    <w:rsid w:val="7357290B"/>
    <w:rsid w:val="798524E4"/>
    <w:rsid w:val="7A7F1C49"/>
    <w:rsid w:val="7B5B7AE6"/>
    <w:rsid w:val="7B7B6628"/>
    <w:rsid w:val="7BA7071E"/>
    <w:rsid w:val="7BDF6DA8"/>
    <w:rsid w:val="7C7EDC1A"/>
    <w:rsid w:val="7CCED98D"/>
    <w:rsid w:val="7D08410F"/>
    <w:rsid w:val="7DB96DED"/>
    <w:rsid w:val="7DD3AD81"/>
    <w:rsid w:val="7F0D174D"/>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F3ECA4"/>
  <w15:docId w15:val="{26B26E9F-A0D8-4443-8955-B89A21A2A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e">
    <w:name w:val="List Paragraph"/>
    <w:basedOn w:val="a"/>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webSettings" Target="webSettings.xml"/><Relationship Id="rId7" Type="http://schemas.openxmlformats.org/officeDocument/2006/relationships/chart" Target="charts/chart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F455-41C0-B93F-E26AFCCD0EBA}"/>
              </c:ext>
            </c:extLst>
          </c:dPt>
          <c:dPt>
            <c:idx val="1"/>
            <c:bubble3D val="0"/>
            <c:extLst>
              <c:ext xmlns:c16="http://schemas.microsoft.com/office/drawing/2014/chart" uri="{C3380CC4-5D6E-409C-BE32-E72D297353CC}">
                <c16:uniqueId val="{00000001-F455-41C0-B93F-E26AFCCD0EBA}"/>
              </c:ext>
            </c:extLst>
          </c:dPt>
          <c:dPt>
            <c:idx val="2"/>
            <c:bubble3D val="0"/>
            <c:extLst>
              <c:ext xmlns:c16="http://schemas.microsoft.com/office/drawing/2014/chart" uri="{C3380CC4-5D6E-409C-BE32-E72D297353CC}">
                <c16:uniqueId val="{00000002-F455-41C0-B93F-E26AFCCD0EBA}"/>
              </c:ext>
            </c:extLst>
          </c:dPt>
          <c:dPt>
            <c:idx val="3"/>
            <c:bubble3D val="0"/>
            <c:extLst>
              <c:ext xmlns:c16="http://schemas.microsoft.com/office/drawing/2014/chart" uri="{C3380CC4-5D6E-409C-BE32-E72D297353CC}">
                <c16:uniqueId val="{00000003-F455-41C0-B93F-E26AFCCD0EBA}"/>
              </c:ext>
            </c:extLst>
          </c:dPt>
          <c:dPt>
            <c:idx val="4"/>
            <c:bubble3D val="0"/>
            <c:extLst>
              <c:ext xmlns:c16="http://schemas.microsoft.com/office/drawing/2014/chart" uri="{C3380CC4-5D6E-409C-BE32-E72D297353CC}">
                <c16:uniqueId val="{00000004-F455-41C0-B93F-E26AFCCD0EBA}"/>
              </c:ext>
            </c:extLst>
          </c:dPt>
          <c:dPt>
            <c:idx val="5"/>
            <c:bubble3D val="0"/>
            <c:extLst>
              <c:ext xmlns:c16="http://schemas.microsoft.com/office/drawing/2014/chart" uri="{C3380CC4-5D6E-409C-BE32-E72D297353CC}">
                <c16:uniqueId val="{00000005-F455-41C0-B93F-E26AFCCD0EBA}"/>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10732.02</c:v>
                </c:pt>
                <c:pt idx="1">
                  <c:v>0</c:v>
                </c:pt>
                <c:pt idx="2">
                  <c:v>0</c:v>
                </c:pt>
                <c:pt idx="3">
                  <c:v>0</c:v>
                </c:pt>
                <c:pt idx="4">
                  <c:v>0</c:v>
                </c:pt>
                <c:pt idx="5">
                  <c:v>0</c:v>
                </c:pt>
              </c:numCache>
            </c:numRef>
          </c:val>
          <c:extLst>
            <c:ext xmlns:c16="http://schemas.microsoft.com/office/drawing/2014/chart" uri="{C3380CC4-5D6E-409C-BE32-E72D297353CC}">
              <c16:uniqueId val="{00000006-F455-41C0-B93F-E26AFCCD0EBA}"/>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e27ee024-a630-424c-a978-cf1a68326da9}"/>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AA6D-44D3-A80A-FA848737E204}"/>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AA6D-44D3-A80A-FA848737E204}"/>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AA6D-44D3-A80A-FA848737E204}"/>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AA6D-44D3-A80A-FA848737E204}"/>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AA6D-44D3-A80A-FA848737E204}"/>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AA6D-44D3-A80A-FA848737E204}"/>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AA6D-44D3-A80A-FA848737E204}"/>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9977.7099999999991</c:v>
                </c:pt>
                <c:pt idx="1">
                  <c:v>754.31</c:v>
                </c:pt>
                <c:pt idx="2">
                  <c:v>0</c:v>
                </c:pt>
                <c:pt idx="3">
                  <c:v>0</c:v>
                </c:pt>
                <c:pt idx="4">
                  <c:v>0</c:v>
                </c:pt>
              </c:numCache>
            </c:numRef>
          </c:val>
          <c:extLst>
            <c:ext xmlns:c16="http://schemas.microsoft.com/office/drawing/2014/chart" uri="{C3380CC4-5D6E-409C-BE32-E72D297353CC}">
              <c16:uniqueId val="{0000000A-AA6D-44D3-A80A-FA848737E204}"/>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b82dd951-e73d-4667-939e-cf4d3ae24521}"/>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13</Pages>
  <Words>2339</Words>
  <Characters>2644</Characters>
  <Application>Microsoft Office Word</Application>
  <DocSecurity>0</DocSecurity>
  <Lines>91</Lines>
  <Paragraphs>95</Paragraphs>
  <ScaleCrop>false</ScaleCrop>
  <Company/>
  <LinksUpToDate>false</LinksUpToDate>
  <CharactersWithSpaces>4888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媛 杨</cp:lastModifiedBy>
  <cp:revision>25</cp:revision>
  <cp:lastPrinted>2020-08-07T11:39:00Z</cp:lastPrinted>
  <dcterms:created xsi:type="dcterms:W3CDTF">2017-07-11T15:16:00Z</dcterms:created>
  <dcterms:modified xsi:type="dcterms:W3CDTF">2025-08-27T08:08:00Z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435078ACFECC4A5A8A519EF4C3681114_13</vt:lpwstr>
  </property>
  <property fmtid="{D5CDD505-2E9C-101B-9397-08002B2CF9AE}" pid="4" name="KSOTemplateDocerSaveRecord">
    <vt:lpwstr>eyJoZGlkIjoiODdjMWI5Mzk5NWY5YWJiYWVjNmQ5NjU5ZmU1ZWE5ZWMiLCJ1c2VySWQiOiIxNjQ3MDU1OTIyIn0=</vt:lpwstr>
  </property>
</Properties>
</file>