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7C25A">
      <w:pPr>
        <w:jc w:val="center"/>
        <w:rPr>
          <w:rFonts w:ascii="仿宋_GB2312" w:eastAsia="仿宋_GB2312"/>
          <w:b/>
          <w:sz w:val="32"/>
          <w:szCs w:val="32"/>
        </w:rPr>
      </w:pPr>
    </w:p>
    <w:p w14:paraId="2E9D8A10">
      <w:pPr>
        <w:jc w:val="center"/>
        <w:rPr>
          <w:rFonts w:ascii="黑体" w:eastAsia="黑体"/>
          <w:sz w:val="72"/>
          <w:szCs w:val="72"/>
        </w:rPr>
      </w:pPr>
    </w:p>
    <w:p w14:paraId="350B3C58">
      <w:pPr>
        <w:jc w:val="center"/>
        <w:rPr>
          <w:rFonts w:ascii="黑体" w:eastAsia="黑体"/>
          <w:sz w:val="72"/>
          <w:szCs w:val="72"/>
        </w:rPr>
      </w:pPr>
    </w:p>
    <w:p w14:paraId="5D40C79F">
      <w:pPr>
        <w:jc w:val="center"/>
        <w:rPr>
          <w:rFonts w:ascii="黑体" w:eastAsia="黑体"/>
          <w:sz w:val="72"/>
          <w:szCs w:val="72"/>
        </w:rPr>
      </w:pPr>
    </w:p>
    <w:p w14:paraId="7A0C1ECD">
      <w:pPr>
        <w:jc w:val="center"/>
        <w:rPr>
          <w:rFonts w:ascii="黑体" w:eastAsia="黑体"/>
          <w:sz w:val="72"/>
          <w:szCs w:val="72"/>
        </w:rPr>
      </w:pPr>
    </w:p>
    <w:p w14:paraId="6B2E591E">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012B756">
      <w:pPr>
        <w:jc w:val="center"/>
        <w:rPr>
          <w:rFonts w:ascii="黑体" w:eastAsia="黑体"/>
          <w:sz w:val="52"/>
          <w:szCs w:val="52"/>
        </w:rPr>
      </w:pPr>
    </w:p>
    <w:p w14:paraId="1F870F95">
      <w:pPr>
        <w:jc w:val="center"/>
        <w:rPr>
          <w:rFonts w:ascii="黑体" w:eastAsia="黑体"/>
          <w:sz w:val="52"/>
          <w:szCs w:val="52"/>
        </w:rPr>
      </w:pPr>
    </w:p>
    <w:p w14:paraId="10EC5C17">
      <w:pPr>
        <w:jc w:val="center"/>
        <w:rPr>
          <w:rFonts w:ascii="黑体" w:eastAsia="黑体"/>
          <w:sz w:val="52"/>
          <w:szCs w:val="52"/>
        </w:rPr>
      </w:pPr>
    </w:p>
    <w:p w14:paraId="14BA8F17">
      <w:pPr>
        <w:jc w:val="center"/>
        <w:rPr>
          <w:rFonts w:ascii="黑体" w:eastAsia="黑体"/>
          <w:sz w:val="52"/>
          <w:szCs w:val="52"/>
        </w:rPr>
      </w:pPr>
    </w:p>
    <w:p w14:paraId="3844B73B">
      <w:pPr>
        <w:jc w:val="center"/>
        <w:rPr>
          <w:rFonts w:ascii="黑体" w:eastAsia="黑体"/>
          <w:sz w:val="32"/>
          <w:szCs w:val="32"/>
        </w:rPr>
      </w:pPr>
    </w:p>
    <w:p w14:paraId="0CDC31ED">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3A4ED48">
      <w:pPr>
        <w:spacing w:line="500" w:lineRule="exact"/>
        <w:ind w:firstLine="645"/>
        <w:jc w:val="center"/>
        <w:rPr>
          <w:rFonts w:hint="eastAsia" w:ascii="宋体" w:hAnsi="宋体" w:cs="宋体"/>
          <w:b/>
          <w:bCs/>
          <w:kern w:val="0"/>
          <w:sz w:val="36"/>
          <w:szCs w:val="36"/>
        </w:rPr>
      </w:pPr>
    </w:p>
    <w:p w14:paraId="72DB730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26EA37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30FAB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55BDD6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91D11F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4D55E0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1B25E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DC4D35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7013BF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1CE0CA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89A982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CAD1B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D421C9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64FAF1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3DABC32">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4F4A1D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F074084">
      <w:pPr>
        <w:tabs>
          <w:tab w:val="center" w:pos="6979"/>
        </w:tabs>
        <w:spacing w:before="156" w:beforeLines="50" w:after="156" w:afterLines="50"/>
        <w:jc w:val="center"/>
        <w:rPr>
          <w:rFonts w:ascii="宋体" w:hAnsi="宋体" w:cs="宋体"/>
          <w:b/>
          <w:bCs/>
          <w:spacing w:val="40"/>
          <w:kern w:val="0"/>
          <w:sz w:val="32"/>
          <w:szCs w:val="32"/>
        </w:rPr>
      </w:pPr>
    </w:p>
    <w:p w14:paraId="10406AF7">
      <w:pPr>
        <w:tabs>
          <w:tab w:val="center" w:pos="6979"/>
        </w:tabs>
        <w:spacing w:before="156" w:beforeLines="50" w:after="156" w:afterLines="50"/>
        <w:jc w:val="center"/>
        <w:rPr>
          <w:rFonts w:ascii="宋体" w:hAnsi="宋体" w:cs="宋体"/>
          <w:b/>
          <w:bCs/>
          <w:spacing w:val="40"/>
          <w:kern w:val="0"/>
          <w:sz w:val="32"/>
          <w:szCs w:val="32"/>
        </w:rPr>
      </w:pPr>
    </w:p>
    <w:p w14:paraId="1F090715">
      <w:pPr>
        <w:tabs>
          <w:tab w:val="center" w:pos="6979"/>
        </w:tabs>
        <w:spacing w:before="156" w:beforeLines="50" w:after="156" w:afterLines="50"/>
        <w:jc w:val="center"/>
        <w:rPr>
          <w:rFonts w:ascii="宋体" w:hAnsi="宋体" w:cs="宋体"/>
          <w:b/>
          <w:bCs/>
          <w:spacing w:val="40"/>
          <w:kern w:val="0"/>
          <w:sz w:val="32"/>
          <w:szCs w:val="32"/>
        </w:rPr>
      </w:pPr>
    </w:p>
    <w:p w14:paraId="575C715F">
      <w:pPr>
        <w:tabs>
          <w:tab w:val="center" w:pos="6979"/>
        </w:tabs>
        <w:spacing w:before="156" w:beforeLines="50" w:after="156" w:afterLines="50"/>
        <w:jc w:val="center"/>
        <w:rPr>
          <w:rFonts w:ascii="宋体" w:hAnsi="宋体" w:cs="宋体"/>
          <w:b/>
          <w:bCs/>
          <w:spacing w:val="40"/>
          <w:kern w:val="0"/>
          <w:sz w:val="32"/>
          <w:szCs w:val="32"/>
        </w:rPr>
      </w:pPr>
    </w:p>
    <w:p w14:paraId="793FD633">
      <w:pPr>
        <w:tabs>
          <w:tab w:val="center" w:pos="6979"/>
        </w:tabs>
        <w:spacing w:before="156" w:beforeLines="50" w:after="156" w:afterLines="50"/>
        <w:jc w:val="center"/>
        <w:rPr>
          <w:rFonts w:ascii="宋体" w:hAnsi="宋体" w:cs="宋体"/>
          <w:b/>
          <w:bCs/>
          <w:spacing w:val="40"/>
          <w:kern w:val="0"/>
          <w:sz w:val="32"/>
          <w:szCs w:val="32"/>
        </w:rPr>
      </w:pPr>
    </w:p>
    <w:p w14:paraId="580280A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D5FDBF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80BF2C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FD96FF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0955366F">
      <w:pPr>
        <w:tabs>
          <w:tab w:val="center" w:pos="6979"/>
        </w:tabs>
        <w:spacing w:line="580" w:lineRule="exact"/>
        <w:ind w:firstLine="560" w:firstLineChars="200"/>
        <w:rPr>
          <w:rFonts w:hint="eastAsia" w:ascii="仿宋" w:hAnsi="仿宋" w:eastAsia="仿宋_GB2312" w:cs="仿宋"/>
          <w:sz w:val="28"/>
          <w:szCs w:val="28"/>
          <w:lang w:eastAsia="zh-CN"/>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r>
        <w:rPr>
          <w:rFonts w:hint="eastAsia" w:ascii="仿宋_GB2312" w:eastAsia="仿宋_GB2312"/>
          <w:sz w:val="28"/>
          <w:szCs w:val="28"/>
          <w:lang w:eastAsia="zh-CN"/>
        </w:rPr>
        <w:t>：</w:t>
      </w:r>
    </w:p>
    <w:p w14:paraId="55E9C3FF">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本单位学校行政班子共</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人，下设五室：校长室，党支部，副校长室，教导处，德育处、总务处。</w:t>
      </w:r>
    </w:p>
    <w:p w14:paraId="085B934B">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校长室负责学校全面工作、全校教学等工作。</w:t>
      </w:r>
    </w:p>
    <w:p w14:paraId="14DB16BA">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党支部负责党政工作。</w:t>
      </w:r>
    </w:p>
    <w:p w14:paraId="693AED3F">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副校长室负责德育工作，体卫工作，信访等工作。</w:t>
      </w:r>
    </w:p>
    <w:p w14:paraId="2F59598C">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教导处负责全校教学，学籍，教研等工作。</w:t>
      </w:r>
    </w:p>
    <w:p w14:paraId="73EE56DC">
      <w:pPr>
        <w:adjustRightInd w:val="0"/>
        <w:snapToGrid w:val="0"/>
        <w:spacing w:before="100" w:beforeAutospacing="1" w:after="100" w:afterAutospacing="1" w:line="560" w:lineRule="exact"/>
        <w:ind w:firstLine="560" w:firstLineChars="200"/>
        <w:contextualSpacing/>
        <w:rPr>
          <w:rFonts w:hint="eastAsia" w:ascii="仿宋" w:hAnsi="仿宋" w:eastAsia="仿宋" w:cs="仿宋"/>
          <w:color w:val="000000"/>
          <w:sz w:val="28"/>
          <w:szCs w:val="28"/>
        </w:rPr>
      </w:pPr>
      <w:r>
        <w:rPr>
          <w:rFonts w:hint="eastAsia" w:ascii="仿宋" w:hAnsi="仿宋" w:eastAsia="仿宋" w:cs="仿宋"/>
          <w:color w:val="000000"/>
          <w:sz w:val="28"/>
          <w:szCs w:val="28"/>
        </w:rPr>
        <w:t>德育处主管德育工作，学生社会实践，课后服务等工作。</w:t>
      </w:r>
    </w:p>
    <w:p w14:paraId="5A92E81A">
      <w:pPr>
        <w:adjustRightInd w:val="0"/>
        <w:snapToGrid w:val="0"/>
        <w:spacing w:before="100" w:beforeAutospacing="1" w:after="100" w:afterAutospacing="1" w:line="560" w:lineRule="exact"/>
        <w:ind w:firstLine="560" w:firstLineChars="200"/>
        <w:contextualSpacing/>
        <w:rPr>
          <w:rFonts w:hint="eastAsia" w:ascii="仿宋" w:hAnsi="仿宋" w:eastAsia="仿宋" w:cs="仿宋"/>
          <w:sz w:val="28"/>
          <w:szCs w:val="28"/>
        </w:rPr>
      </w:pPr>
      <w:r>
        <w:rPr>
          <w:rFonts w:hint="eastAsia" w:ascii="仿宋" w:hAnsi="仿宋" w:eastAsia="仿宋" w:cs="仿宋"/>
          <w:color w:val="000000"/>
          <w:sz w:val="28"/>
          <w:szCs w:val="28"/>
        </w:rPr>
        <w:t>总务处主管后勤、财务、固定资产、安全保卫工作。</w:t>
      </w:r>
    </w:p>
    <w:p w14:paraId="17E4AA4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426E0B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3039.63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187.54 万元，增长6.58%。</w:t>
      </w:r>
    </w:p>
    <w:p w14:paraId="5E4FDBD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06C9AC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3039.63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191.74 万元，增长6.73%</w:t>
      </w:r>
      <w:r>
        <w:rPr>
          <w:rFonts w:hint="eastAsia" w:ascii="仿宋_GB2312" w:eastAsia="仿宋_GB2312"/>
          <w:sz w:val="28"/>
          <w:szCs w:val="28"/>
          <w:lang w:eastAsia="zh-CN"/>
        </w:rPr>
        <w:t>。</w:t>
      </w:r>
    </w:p>
    <w:p w14:paraId="7382A69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3039.63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3039.63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DDCF3F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EA8D15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15F972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EB58B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F5E0DC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346A58E">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04B70E47">
      <w:pPr>
        <w:pStyle w:val="2"/>
        <w:ind w:firstLine="0"/>
        <w:jc w:val="center"/>
      </w:pPr>
      <w:r>
        <w:rPr>
          <w:rFonts w:hint="eastAsia" w:ascii="仿宋_GB2312" w:eastAsia="仿宋_GB2312"/>
          <w:color w:val="000000"/>
          <w:sz w:val="32"/>
          <w:szCs w:val="32"/>
          <w:highlight w:val="none"/>
          <w:lang w:val="en-US" w:eastAsia="zh-CN"/>
        </w:rPr>
        <w:t>图1：收入决算</w:t>
      </w:r>
    </w:p>
    <w:p w14:paraId="549EB53A">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C28693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9F7C04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3039.63</w:t>
      </w:r>
      <w:r>
        <w:rPr>
          <w:rFonts w:hint="eastAsia" w:ascii="仿宋_GB2312" w:eastAsia="仿宋_GB2312"/>
          <w:sz w:val="28"/>
          <w:szCs w:val="28"/>
        </w:rPr>
        <w:t>万元，比上年增加191.74 万元，增长6.73%</w:t>
      </w:r>
      <w:r>
        <w:rPr>
          <w:rFonts w:hint="eastAsia" w:ascii="仿宋_GB2312" w:eastAsia="仿宋_GB2312"/>
          <w:sz w:val="28"/>
          <w:szCs w:val="28"/>
          <w:lang w:eastAsia="zh-CN"/>
        </w:rPr>
        <w:t>，</w:t>
      </w:r>
      <w:r>
        <w:rPr>
          <w:rFonts w:hint="eastAsia" w:ascii="仿宋_GB2312" w:eastAsia="仿宋_GB2312"/>
          <w:sz w:val="28"/>
          <w:szCs w:val="28"/>
        </w:rPr>
        <w:t>其中：基本支出</w:t>
      </w:r>
      <w:r>
        <w:rPr>
          <w:rFonts w:ascii="仿宋_GB2312" w:eastAsia="仿宋_GB2312"/>
          <w:sz w:val="28"/>
          <w:szCs w:val="28"/>
        </w:rPr>
        <w:t>2790.5</w:t>
      </w:r>
      <w:r>
        <w:rPr>
          <w:rFonts w:hint="eastAsia" w:ascii="仿宋_GB2312" w:eastAsia="仿宋_GB2312"/>
          <w:sz w:val="28"/>
          <w:szCs w:val="28"/>
        </w:rPr>
        <w:t>万元，占支出合计的</w:t>
      </w:r>
      <w:r>
        <w:rPr>
          <w:rFonts w:hint="eastAsia" w:ascii="仿宋_GB2312" w:eastAsia="仿宋_GB2312"/>
          <w:sz w:val="28"/>
          <w:szCs w:val="28"/>
          <w:lang w:eastAsia="zh-CN"/>
        </w:rPr>
        <w:t>91.8</w:t>
      </w:r>
      <w:r>
        <w:rPr>
          <w:rFonts w:hint="eastAsia" w:ascii="仿宋_GB2312" w:eastAsia="仿宋_GB2312"/>
          <w:sz w:val="28"/>
          <w:szCs w:val="28"/>
        </w:rPr>
        <w:t>%；项目支出</w:t>
      </w:r>
      <w:r>
        <w:rPr>
          <w:rFonts w:ascii="仿宋_GB2312" w:eastAsia="仿宋_GB2312"/>
          <w:sz w:val="28"/>
          <w:szCs w:val="28"/>
        </w:rPr>
        <w:t>249.12</w:t>
      </w:r>
      <w:r>
        <w:rPr>
          <w:rFonts w:hint="eastAsia" w:ascii="仿宋_GB2312" w:eastAsia="仿宋_GB2312"/>
          <w:sz w:val="28"/>
          <w:szCs w:val="28"/>
        </w:rPr>
        <w:t>万元，占支出合计的</w:t>
      </w:r>
      <w:r>
        <w:rPr>
          <w:rFonts w:hint="eastAsia" w:ascii="仿宋_GB2312" w:eastAsia="仿宋_GB2312"/>
          <w:sz w:val="28"/>
          <w:szCs w:val="28"/>
          <w:lang w:eastAsia="zh-CN"/>
        </w:rPr>
        <w:t>8.2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D04CD21">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14:paraId="4C62ED2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A22B09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B6E93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4DEFC1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3039.63</w:t>
      </w:r>
      <w:r>
        <w:rPr>
          <w:rFonts w:hint="eastAsia" w:ascii="仿宋_GB2312" w:eastAsia="仿宋_GB2312"/>
          <w:sz w:val="28"/>
          <w:szCs w:val="28"/>
        </w:rPr>
        <w:t>万元，比上年增加191.74 万元，增长6.73%。主要原因：我校教师、学生、班级数逐年增加，导致2024年度财政拨款收、支总计相应增加。</w:t>
      </w:r>
    </w:p>
    <w:p w14:paraId="4A835D7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6053ED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66E3AB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2024年度一般公共预算财政拨款支出3039.63万元，主要用于以下方面（按大类）：教育支出2058.85万元，占本年财政拨款支出67.7</w:t>
      </w:r>
      <w:r>
        <w:rPr>
          <w:rFonts w:hint="eastAsia" w:ascii="仿宋_GB2312" w:eastAsia="仿宋_GB2312"/>
          <w:sz w:val="28"/>
          <w:szCs w:val="28"/>
          <w:lang w:val="en-US" w:eastAsia="zh-CN"/>
        </w:rPr>
        <w:t>3</w:t>
      </w:r>
      <w:r>
        <w:rPr>
          <w:rFonts w:hint="eastAsia" w:ascii="仿宋_GB2312" w:eastAsia="仿宋_GB2312"/>
          <w:sz w:val="28"/>
          <w:szCs w:val="28"/>
        </w:rPr>
        <w:t>%；社会保障和就业支出419.2，占本年财政拨款支出13.79%；卫生健康支出198.86，占本年财政拨款支出6.54%；住房保障支出362.73，占本年财政拨款支出11.93%。</w:t>
      </w:r>
    </w:p>
    <w:p w14:paraId="61C224E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4426B4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2048.67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2058.85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100.50</w:t>
      </w:r>
      <w:r>
        <w:rPr>
          <w:rFonts w:hint="eastAsia" w:ascii="仿宋_GB2312" w:eastAsia="仿宋_GB2312"/>
          <w:sz w:val="28"/>
          <w:szCs w:val="28"/>
        </w:rPr>
        <w:t>%。</w:t>
      </w:r>
    </w:p>
    <w:p w14:paraId="3BF1B52C">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83C32E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2042.52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2052.88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100.51</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rPr>
        <w:t>基本支出增加，工资支出及社保公积金缴费总额增加。</w:t>
      </w:r>
    </w:p>
    <w:p w14:paraId="2570C7D6">
      <w:pPr>
        <w:spacing w:line="580" w:lineRule="exact"/>
        <w:ind w:left="558" w:leftChars="266" w:firstLine="0" w:firstLineChars="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特殊教育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w:t>
      </w:r>
      <w:r>
        <w:rPr>
          <w:rFonts w:hint="eastAsia" w:ascii="仿宋_GB2312" w:eastAsia="仿宋_GB2312"/>
          <w:sz w:val="28"/>
          <w:szCs w:val="28"/>
        </w:rPr>
        <w:t>万元</w:t>
      </w:r>
      <w:r>
        <w:rPr>
          <w:rFonts w:hint="eastAsia" w:ascii="仿宋_GB2312" w:eastAsia="仿宋_GB2312"/>
          <w:sz w:val="28"/>
          <w:szCs w:val="28"/>
          <w:lang w:eastAsia="zh-CN"/>
        </w:rPr>
        <w:t>，与年初预算金额相等。</w:t>
      </w:r>
    </w:p>
    <w:p w14:paraId="279AE3A3">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96.21</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教师部分培训计划有所调整</w:t>
      </w:r>
      <w:r>
        <w:rPr>
          <w:rFonts w:hint="eastAsia" w:ascii="仿宋_GB2312" w:eastAsia="仿宋_GB2312"/>
          <w:sz w:val="28"/>
          <w:szCs w:val="28"/>
        </w:rPr>
        <w:t>。</w:t>
      </w:r>
    </w:p>
    <w:p w14:paraId="0172916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401.42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104.43</w:t>
      </w:r>
      <w:r>
        <w:rPr>
          <w:rFonts w:hint="eastAsia" w:ascii="仿宋_GB2312" w:eastAsia="仿宋_GB2312"/>
          <w:sz w:val="28"/>
          <w:szCs w:val="28"/>
        </w:rPr>
        <w:t>%。其中：</w:t>
      </w:r>
    </w:p>
    <w:p w14:paraId="618340A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401.42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403.71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100.57</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2024年发放了退休人员一次性补贴</w:t>
      </w:r>
      <w:r>
        <w:rPr>
          <w:rFonts w:hint="eastAsia" w:ascii="仿宋_GB2312" w:eastAsia="仿宋_GB2312"/>
          <w:sz w:val="28"/>
          <w:szCs w:val="28"/>
        </w:rPr>
        <w:t>。</w:t>
      </w:r>
    </w:p>
    <w:p w14:paraId="4F97134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抚恤</w:t>
      </w:r>
      <w:r>
        <w:rPr>
          <w:rFonts w:hint="eastAsia" w:ascii="仿宋_GB2312" w:eastAsia="仿宋_GB2312"/>
          <w:sz w:val="28"/>
          <w:szCs w:val="28"/>
        </w:rPr>
        <w:t>”（款）2024年度年初预算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15.48</w:t>
      </w:r>
      <w:r>
        <w:rPr>
          <w:rFonts w:hint="eastAsia" w:ascii="仿宋_GB2312" w:eastAsia="仿宋_GB2312"/>
          <w:sz w:val="28"/>
          <w:szCs w:val="28"/>
        </w:rPr>
        <w:t>万元</w:t>
      </w:r>
      <w:r>
        <w:rPr>
          <w:rFonts w:hint="eastAsia" w:ascii="仿宋_GB2312" w:eastAsia="仿宋_GB2312"/>
          <w:sz w:val="28"/>
          <w:szCs w:val="28"/>
          <w:lang w:eastAsia="zh-CN"/>
        </w:rPr>
        <w:t>，主要原因：</w:t>
      </w:r>
      <w:r>
        <w:rPr>
          <w:rFonts w:hint="eastAsia" w:ascii="仿宋_GB2312" w:eastAsia="仿宋_GB2312"/>
          <w:sz w:val="28"/>
          <w:szCs w:val="28"/>
          <w:lang w:val="en-US" w:eastAsia="zh-CN"/>
        </w:rPr>
        <w:t>2024</w:t>
      </w:r>
      <w:r>
        <w:rPr>
          <w:rFonts w:hint="eastAsia" w:ascii="仿宋_GB2312" w:eastAsia="仿宋_GB2312"/>
          <w:sz w:val="28"/>
          <w:szCs w:val="28"/>
          <w:lang w:eastAsia="zh-CN"/>
        </w:rPr>
        <w:t>年有</w:t>
      </w:r>
      <w:r>
        <w:rPr>
          <w:rFonts w:hint="eastAsia" w:ascii="仿宋_GB2312" w:eastAsia="仿宋_GB2312"/>
          <w:sz w:val="28"/>
          <w:szCs w:val="28"/>
          <w:lang w:val="en-US" w:eastAsia="zh-CN"/>
        </w:rPr>
        <w:t>1名</w:t>
      </w:r>
      <w:r>
        <w:rPr>
          <w:rFonts w:hint="eastAsia" w:ascii="仿宋_GB2312" w:eastAsia="仿宋_GB2312"/>
          <w:sz w:val="28"/>
          <w:szCs w:val="28"/>
          <w:lang w:eastAsia="zh-CN"/>
        </w:rPr>
        <w:t>退休教师去世</w:t>
      </w:r>
      <w:r>
        <w:rPr>
          <w:rFonts w:hint="eastAsia" w:ascii="仿宋_GB2312" w:eastAsia="仿宋_GB2312"/>
          <w:sz w:val="28"/>
          <w:szCs w:val="28"/>
        </w:rPr>
        <w:t>。</w:t>
      </w:r>
    </w:p>
    <w:p w14:paraId="5A63BA8C">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rPr>
        <w:t>支出”(类)2024年度年初预算</w:t>
      </w:r>
      <w:r>
        <w:rPr>
          <w:rFonts w:hint="eastAsia" w:ascii="仿宋_GB2312" w:eastAsia="仿宋_GB2312"/>
          <w:sz w:val="28"/>
          <w:szCs w:val="28"/>
          <w:lang w:val="en-US" w:eastAsia="zh-CN"/>
        </w:rPr>
        <w:t>182.63</w:t>
      </w:r>
      <w:r>
        <w:rPr>
          <w:rFonts w:hint="eastAsia" w:ascii="仿宋_GB2312" w:eastAsia="仿宋_GB2312"/>
          <w:sz w:val="28"/>
          <w:szCs w:val="28"/>
        </w:rPr>
        <w:t>万元，2024年度决算</w:t>
      </w:r>
      <w:r>
        <w:rPr>
          <w:rFonts w:hint="eastAsia" w:ascii="仿宋_GB2312" w:eastAsia="仿宋_GB2312"/>
          <w:sz w:val="28"/>
          <w:szCs w:val="28"/>
          <w:lang w:val="en-US" w:eastAsia="zh-CN"/>
        </w:rPr>
        <w:t>198.86</w:t>
      </w:r>
      <w:r>
        <w:rPr>
          <w:rFonts w:hint="eastAsia" w:ascii="仿宋_GB2312" w:eastAsia="仿宋_GB2312"/>
          <w:sz w:val="28"/>
          <w:szCs w:val="28"/>
        </w:rPr>
        <w:t>万元，完成年初预算的</w:t>
      </w:r>
      <w:r>
        <w:rPr>
          <w:rFonts w:hint="eastAsia" w:ascii="仿宋_GB2312" w:eastAsia="仿宋_GB2312"/>
          <w:sz w:val="28"/>
          <w:szCs w:val="28"/>
          <w:lang w:val="en-US" w:eastAsia="zh-CN"/>
        </w:rPr>
        <w:t>108.89</w:t>
      </w:r>
      <w:r>
        <w:rPr>
          <w:rFonts w:hint="eastAsia" w:ascii="仿宋_GB2312" w:eastAsia="仿宋_GB2312"/>
          <w:sz w:val="28"/>
          <w:szCs w:val="28"/>
        </w:rPr>
        <w:t>%。其中：</w:t>
      </w:r>
    </w:p>
    <w:p w14:paraId="6C78509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w:t>
      </w:r>
      <w:r>
        <w:rPr>
          <w:rFonts w:hint="eastAsia" w:ascii="仿宋_GB2312" w:eastAsia="仿宋_GB2312"/>
          <w:sz w:val="28"/>
          <w:szCs w:val="28"/>
          <w:lang w:eastAsia="zh-CN"/>
        </w:rPr>
        <w:t>款</w:t>
      </w:r>
      <w:r>
        <w:rPr>
          <w:rFonts w:hint="eastAsia" w:ascii="仿宋_GB2312" w:eastAsia="仿宋_GB2312"/>
          <w:sz w:val="28"/>
          <w:szCs w:val="28"/>
        </w:rPr>
        <w:t>)2024年度年初预算182.63万元，2024年度决算198.86万元，完成年初预算的108.89%。主要原因：我校</w:t>
      </w:r>
      <w:r>
        <w:rPr>
          <w:rFonts w:hint="eastAsia" w:ascii="仿宋_GB2312" w:eastAsia="仿宋_GB2312"/>
          <w:sz w:val="28"/>
          <w:szCs w:val="28"/>
          <w:lang w:eastAsia="zh-CN"/>
        </w:rPr>
        <w:t>当年增加</w:t>
      </w:r>
      <w:r>
        <w:rPr>
          <w:rFonts w:hint="eastAsia" w:ascii="仿宋_GB2312" w:eastAsia="仿宋_GB2312"/>
          <w:sz w:val="28"/>
          <w:szCs w:val="28"/>
          <w:lang w:val="en-US" w:eastAsia="zh-CN"/>
        </w:rPr>
        <w:t>3名</w:t>
      </w:r>
      <w:r>
        <w:rPr>
          <w:rFonts w:hint="eastAsia" w:ascii="仿宋_GB2312" w:eastAsia="仿宋_GB2312"/>
          <w:sz w:val="28"/>
          <w:szCs w:val="28"/>
          <w:lang w:eastAsia="zh-CN"/>
        </w:rPr>
        <w:t>教师</w:t>
      </w:r>
      <w:r>
        <w:rPr>
          <w:rFonts w:hint="eastAsia" w:ascii="仿宋_GB2312" w:eastAsia="仿宋_GB2312"/>
          <w:sz w:val="28"/>
          <w:szCs w:val="28"/>
        </w:rPr>
        <w:t>。</w:t>
      </w:r>
    </w:p>
    <w:p w14:paraId="3D891C23">
      <w:pPr>
        <w:numPr>
          <w:ilvl w:val="0"/>
          <w:numId w:val="0"/>
        </w:numPr>
        <w:spacing w:line="580" w:lineRule="exact"/>
        <w:ind w:left="558" w:leftChars="266" w:firstLine="0" w:firstLineChars="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住房保障</w:t>
      </w:r>
      <w:r>
        <w:rPr>
          <w:rFonts w:hint="eastAsia" w:ascii="仿宋_GB2312" w:eastAsia="仿宋_GB2312"/>
          <w:sz w:val="28"/>
          <w:szCs w:val="28"/>
        </w:rPr>
        <w:t>支出”(类)2024年度年初预算</w:t>
      </w:r>
      <w:r>
        <w:rPr>
          <w:rFonts w:hint="eastAsia" w:ascii="仿宋_GB2312" w:eastAsia="仿宋_GB2312"/>
          <w:sz w:val="28"/>
          <w:szCs w:val="28"/>
          <w:lang w:val="en-US" w:eastAsia="zh-CN"/>
        </w:rPr>
        <w:t>353.14</w:t>
      </w:r>
      <w:r>
        <w:rPr>
          <w:rFonts w:hint="eastAsia" w:ascii="仿宋_GB2312" w:eastAsia="仿宋_GB2312"/>
          <w:sz w:val="28"/>
          <w:szCs w:val="28"/>
        </w:rPr>
        <w:t>万元，2024年度决算</w:t>
      </w:r>
      <w:r>
        <w:rPr>
          <w:rFonts w:hint="eastAsia" w:ascii="仿宋_GB2312" w:eastAsia="仿宋_GB2312"/>
          <w:sz w:val="28"/>
          <w:szCs w:val="28"/>
          <w:lang w:val="en-US" w:eastAsia="zh-CN"/>
        </w:rPr>
        <w:t>362.73</w:t>
      </w:r>
      <w:r>
        <w:rPr>
          <w:rFonts w:hint="eastAsia" w:ascii="仿宋_GB2312" w:eastAsia="仿宋_GB2312"/>
          <w:sz w:val="28"/>
          <w:szCs w:val="28"/>
        </w:rPr>
        <w:t>万元，完成年初预算的</w:t>
      </w:r>
      <w:r>
        <w:rPr>
          <w:rFonts w:hint="eastAsia" w:ascii="仿宋_GB2312" w:eastAsia="仿宋_GB2312"/>
          <w:sz w:val="28"/>
          <w:szCs w:val="28"/>
          <w:lang w:val="en-US" w:eastAsia="zh-CN"/>
        </w:rPr>
        <w:t>102.72</w:t>
      </w:r>
      <w:r>
        <w:rPr>
          <w:rFonts w:hint="eastAsia" w:ascii="仿宋_GB2312" w:eastAsia="仿宋_GB2312"/>
          <w:sz w:val="28"/>
          <w:szCs w:val="28"/>
        </w:rPr>
        <w:t>%</w:t>
      </w:r>
      <w:r>
        <w:rPr>
          <w:rFonts w:hint="eastAsia" w:ascii="仿宋_GB2312" w:eastAsia="仿宋_GB2312"/>
          <w:sz w:val="28"/>
          <w:szCs w:val="28"/>
          <w:lang w:eastAsia="zh-CN"/>
        </w:rPr>
        <w:t>。</w:t>
      </w:r>
    </w:p>
    <w:p w14:paraId="05F005F6">
      <w:pPr>
        <w:numPr>
          <w:ilvl w:val="0"/>
          <w:numId w:val="0"/>
        </w:numPr>
        <w:spacing w:line="580" w:lineRule="exact"/>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其中：</w:t>
      </w:r>
    </w:p>
    <w:p w14:paraId="38609E2A">
      <w:pPr>
        <w:numPr>
          <w:ilvl w:val="0"/>
          <w:numId w:val="0"/>
        </w:numPr>
        <w:spacing w:line="580" w:lineRule="exact"/>
        <w:ind w:leftChars="200" w:firstLine="280" w:firstLineChars="100"/>
        <w:jc w:val="left"/>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住房改革</w:t>
      </w:r>
      <w:r>
        <w:rPr>
          <w:rFonts w:hint="eastAsia" w:ascii="仿宋_GB2312" w:eastAsia="仿宋_GB2312"/>
          <w:sz w:val="28"/>
          <w:szCs w:val="28"/>
        </w:rPr>
        <w:t>支出”(</w:t>
      </w:r>
      <w:r>
        <w:rPr>
          <w:rFonts w:hint="eastAsia" w:ascii="仿宋_GB2312" w:eastAsia="仿宋_GB2312"/>
          <w:sz w:val="28"/>
          <w:szCs w:val="28"/>
          <w:lang w:eastAsia="zh-CN"/>
        </w:rPr>
        <w:t>款</w:t>
      </w:r>
      <w:r>
        <w:rPr>
          <w:rFonts w:hint="eastAsia" w:ascii="仿宋_GB2312" w:eastAsia="仿宋_GB2312"/>
          <w:sz w:val="28"/>
          <w:szCs w:val="28"/>
        </w:rPr>
        <w:t>)2024年度年初预算</w:t>
      </w:r>
      <w:r>
        <w:rPr>
          <w:rFonts w:hint="eastAsia" w:ascii="仿宋_GB2312" w:eastAsia="仿宋_GB2312"/>
          <w:sz w:val="28"/>
          <w:szCs w:val="28"/>
          <w:lang w:val="en-US" w:eastAsia="zh-CN"/>
        </w:rPr>
        <w:t>353.14</w:t>
      </w:r>
      <w:r>
        <w:rPr>
          <w:rFonts w:hint="eastAsia" w:ascii="仿宋_GB2312" w:eastAsia="仿宋_GB2312"/>
          <w:sz w:val="28"/>
          <w:szCs w:val="28"/>
        </w:rPr>
        <w:t>万元，2024年度决算</w:t>
      </w:r>
      <w:r>
        <w:rPr>
          <w:rFonts w:hint="eastAsia" w:ascii="仿宋_GB2312" w:eastAsia="仿宋_GB2312"/>
          <w:sz w:val="28"/>
          <w:szCs w:val="28"/>
          <w:lang w:val="en-US" w:eastAsia="zh-CN"/>
        </w:rPr>
        <w:t>362.73</w:t>
      </w:r>
      <w:r>
        <w:rPr>
          <w:rFonts w:hint="eastAsia" w:ascii="仿宋_GB2312" w:eastAsia="仿宋_GB2312"/>
          <w:sz w:val="28"/>
          <w:szCs w:val="28"/>
        </w:rPr>
        <w:t>万元，完成年初预算的</w:t>
      </w:r>
      <w:r>
        <w:rPr>
          <w:rFonts w:hint="eastAsia" w:ascii="仿宋_GB2312" w:eastAsia="仿宋_GB2312"/>
          <w:sz w:val="28"/>
          <w:szCs w:val="28"/>
          <w:lang w:val="en-US" w:eastAsia="zh-CN"/>
        </w:rPr>
        <w:t>102.72</w:t>
      </w:r>
      <w:r>
        <w:rPr>
          <w:rFonts w:hint="eastAsia" w:ascii="仿宋_GB2312" w:eastAsia="仿宋_GB2312"/>
          <w:sz w:val="28"/>
          <w:szCs w:val="28"/>
        </w:rPr>
        <w:t>%</w:t>
      </w:r>
      <w:r>
        <w:rPr>
          <w:rFonts w:hint="eastAsia" w:ascii="仿宋_GB2312" w:eastAsia="仿宋_GB2312"/>
          <w:sz w:val="28"/>
          <w:szCs w:val="28"/>
          <w:lang w:eastAsia="zh-CN"/>
        </w:rPr>
        <w:t>。</w:t>
      </w:r>
    </w:p>
    <w:p w14:paraId="10B666BF">
      <w:pPr>
        <w:numPr>
          <w:ilvl w:val="0"/>
          <w:numId w:val="0"/>
        </w:numPr>
        <w:spacing w:line="580" w:lineRule="exact"/>
        <w:jc w:val="left"/>
        <w:rPr>
          <w:rFonts w:hint="eastAsia" w:ascii="仿宋_GB2312" w:eastAsia="仿宋_GB2312"/>
          <w:sz w:val="28"/>
          <w:szCs w:val="28"/>
          <w:lang w:eastAsia="zh-CN"/>
        </w:rPr>
      </w:pPr>
      <w:r>
        <w:rPr>
          <w:rFonts w:hint="eastAsia" w:ascii="仿宋_GB2312" w:eastAsia="仿宋_GB2312"/>
          <w:sz w:val="28"/>
          <w:szCs w:val="28"/>
        </w:rPr>
        <w:t>主要原因：</w:t>
      </w:r>
      <w:r>
        <w:rPr>
          <w:rFonts w:hint="eastAsia" w:ascii="仿宋_GB2312" w:eastAsia="仿宋_GB2312"/>
          <w:sz w:val="28"/>
          <w:szCs w:val="28"/>
          <w:lang w:val="en-US" w:eastAsia="zh-CN"/>
        </w:rPr>
        <w:t>增加教师薪级工资造成住房补贴支出增加</w:t>
      </w:r>
      <w:r>
        <w:rPr>
          <w:rFonts w:hint="eastAsia" w:ascii="仿宋_GB2312" w:eastAsia="仿宋_GB2312"/>
          <w:sz w:val="28"/>
          <w:szCs w:val="28"/>
        </w:rPr>
        <w:t>。</w:t>
      </w:r>
      <w:bookmarkStart w:id="1" w:name="_GoBack"/>
      <w:bookmarkEnd w:id="1"/>
    </w:p>
    <w:p w14:paraId="6677583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CB494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A5CC060">
      <w:pPr>
        <w:autoSpaceDE w:val="0"/>
        <w:autoSpaceDN w:val="0"/>
        <w:adjustRightInd w:val="0"/>
        <w:spacing w:line="580" w:lineRule="exact"/>
        <w:ind w:firstLine="840" w:firstLineChars="300"/>
        <w:jc w:val="left"/>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本单位无此项经费。</w:t>
      </w:r>
    </w:p>
    <w:p w14:paraId="47CD4AE0">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b w:val="0"/>
          <w:bCs w:val="0"/>
          <w:sz w:val="28"/>
          <w:szCs w:val="28"/>
        </w:rPr>
        <w:t>政府性基金预算财政拨款支出决算具体情况</w:t>
      </w:r>
      <w:r>
        <w:rPr>
          <w:rFonts w:hint="eastAsia" w:ascii="仿宋_GB2312" w:eastAsia="仿宋_GB2312"/>
          <w:b w:val="0"/>
          <w:bCs w:val="0"/>
          <w:sz w:val="28"/>
          <w:szCs w:val="28"/>
          <w:lang w:val="en-US" w:eastAsia="zh-CN"/>
        </w:rPr>
        <w:t xml:space="preserve"> </w:t>
      </w:r>
      <w:r>
        <w:rPr>
          <w:rFonts w:hint="eastAsia" w:ascii="仿宋_GB2312" w:eastAsia="仿宋_GB2312"/>
          <w:sz w:val="28"/>
          <w:szCs w:val="28"/>
          <w:lang w:val="en-US" w:eastAsia="zh-CN"/>
        </w:rPr>
        <w:t xml:space="preserve">   </w:t>
      </w:r>
    </w:p>
    <w:p w14:paraId="061F8BA6">
      <w:pPr>
        <w:numPr>
          <w:ilvl w:val="0"/>
          <w:numId w:val="0"/>
        </w:numPr>
        <w:autoSpaceDE w:val="0"/>
        <w:autoSpaceDN w:val="0"/>
        <w:adjustRightInd w:val="0"/>
        <w:spacing w:line="580" w:lineRule="exact"/>
        <w:ind w:firstLine="840" w:firstLineChars="300"/>
        <w:jc w:val="left"/>
        <w:rPr>
          <w:rFonts w:hint="eastAsia"/>
        </w:rPr>
      </w:pPr>
      <w:r>
        <w:rPr>
          <w:rFonts w:hint="eastAsia" w:ascii="仿宋_GB2312" w:eastAsia="仿宋_GB2312"/>
          <w:b w:val="0"/>
          <w:bCs w:val="0"/>
          <w:sz w:val="28"/>
          <w:szCs w:val="28"/>
          <w:lang w:eastAsia="zh-CN"/>
        </w:rPr>
        <w:t>本单位无此项经费。</w:t>
      </w:r>
    </w:p>
    <w:p w14:paraId="31A80B89">
      <w:pPr>
        <w:pStyle w:val="2"/>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CB21BCC">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8D0F80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664B7B1">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2790.5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8432901">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0A740539">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A080C1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7E7380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0625C629">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p>
    <w:p w14:paraId="1945E828">
      <w:pPr>
        <w:numPr>
          <w:ilvl w:val="0"/>
          <w:numId w:val="0"/>
        </w:numPr>
        <w:autoSpaceDE w:val="0"/>
        <w:autoSpaceDN w:val="0"/>
        <w:adjustRightInd w:val="0"/>
        <w:spacing w:line="580" w:lineRule="exact"/>
        <w:ind w:firstLine="560" w:firstLineChars="200"/>
        <w:jc w:val="left"/>
        <w:rPr>
          <w:rFonts w:hint="eastAsia"/>
        </w:rPr>
      </w:pPr>
      <w:r>
        <w:rPr>
          <w:rFonts w:hint="eastAsia" w:ascii="仿宋_GB2312" w:eastAsia="仿宋_GB2312"/>
          <w:b w:val="0"/>
          <w:bCs w:val="0"/>
          <w:sz w:val="28"/>
          <w:szCs w:val="28"/>
          <w:lang w:eastAsia="zh-CN"/>
        </w:rPr>
        <w:t>本单位无此项经费。</w:t>
      </w:r>
    </w:p>
    <w:p w14:paraId="2EE68ADA">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14:paraId="42C545B4">
      <w:pPr>
        <w:spacing w:line="560" w:lineRule="exact"/>
        <w:ind w:firstLine="600"/>
        <w:rPr>
          <w:rFonts w:hint="eastAsia" w:ascii="仿宋_GB2312" w:eastAsia="仿宋_GB2312"/>
          <w:sz w:val="28"/>
          <w:szCs w:val="28"/>
        </w:rPr>
      </w:pPr>
      <w:r>
        <w:rPr>
          <w:rFonts w:hint="eastAsia" w:ascii="仿宋_GB2312" w:eastAsia="仿宋_GB2312"/>
          <w:sz w:val="28"/>
          <w:szCs w:val="28"/>
        </w:rPr>
        <w:t>本单位无此项经费。</w:t>
      </w:r>
    </w:p>
    <w:p w14:paraId="201887FD">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公务用车购置及运行维护费。</w:t>
      </w:r>
    </w:p>
    <w:p w14:paraId="140990D0">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08B0E1F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9A76D54">
      <w:pPr>
        <w:ind w:firstLine="537" w:firstLineChars="192"/>
        <w:rPr>
          <w:rFonts w:hint="eastAsia" w:ascii="仿宋_GB2312" w:eastAsia="仿宋_GB2312"/>
          <w:sz w:val="28"/>
          <w:szCs w:val="28"/>
        </w:rPr>
      </w:pPr>
      <w:r>
        <w:rPr>
          <w:rFonts w:hint="eastAsia" w:ascii="仿宋_GB2312" w:eastAsia="仿宋_GB2312"/>
          <w:sz w:val="28"/>
          <w:szCs w:val="28"/>
          <w:lang w:eastAsia="zh-CN"/>
        </w:rPr>
        <w:t>我单位不在机关运行经费统计范围之内</w:t>
      </w:r>
      <w:r>
        <w:rPr>
          <w:rFonts w:hint="eastAsia" w:ascii="仿宋_GB2312" w:eastAsia="仿宋_GB2312"/>
          <w:sz w:val="28"/>
          <w:szCs w:val="28"/>
        </w:rPr>
        <w:t>。</w:t>
      </w:r>
    </w:p>
    <w:p w14:paraId="299F6846">
      <w:pPr>
        <w:ind w:left="540"/>
        <w:rPr>
          <w:rFonts w:hint="eastAsia" w:ascii="黑体" w:eastAsia="黑体"/>
          <w:sz w:val="28"/>
          <w:szCs w:val="28"/>
        </w:rPr>
      </w:pPr>
      <w:r>
        <w:rPr>
          <w:rFonts w:hint="eastAsia" w:ascii="黑体" w:eastAsia="黑体"/>
          <w:sz w:val="28"/>
          <w:szCs w:val="28"/>
        </w:rPr>
        <w:t>三、政府采购支出情况</w:t>
      </w:r>
    </w:p>
    <w:p w14:paraId="7116F74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50.93</w:t>
      </w:r>
      <w:r>
        <w:rPr>
          <w:rFonts w:hint="eastAsia" w:ascii="仿宋_GB2312" w:eastAsia="仿宋_GB2312"/>
          <w:sz w:val="28"/>
          <w:szCs w:val="28"/>
        </w:rPr>
        <w:t>万元，其中：政府采购货物支出</w:t>
      </w:r>
      <w:r>
        <w:rPr>
          <w:rFonts w:ascii="仿宋_GB2312" w:eastAsia="仿宋_GB2312"/>
          <w:sz w:val="28"/>
          <w:szCs w:val="28"/>
        </w:rPr>
        <w:t>2.37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48.56</w:t>
      </w:r>
      <w:r>
        <w:rPr>
          <w:rFonts w:hint="eastAsia" w:ascii="仿宋_GB2312" w:eastAsia="仿宋_GB2312"/>
          <w:sz w:val="28"/>
          <w:szCs w:val="28"/>
        </w:rPr>
        <w:t>万元。授予中小企业合同金额</w:t>
      </w:r>
      <w:r>
        <w:rPr>
          <w:rFonts w:ascii="仿宋_GB2312" w:eastAsia="仿宋_GB2312"/>
          <w:sz w:val="28"/>
          <w:szCs w:val="28"/>
        </w:rPr>
        <w:t>50.93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50.93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5FF70B1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2A8567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12月31日，北京市第十三中学附属小学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5D05E6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D1E825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90B80E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8B9382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9A10AC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A005B7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A9F7CF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BDA97E6">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7B58520">
      <w:pPr>
        <w:ind w:firstLine="420" w:firstLineChars="150"/>
        <w:rPr>
          <w:rFonts w:hint="eastAsia" w:ascii="方正小标宋简体" w:hAnsi="宋体" w:eastAsia="方正小标宋简体"/>
          <w:sz w:val="36"/>
          <w:szCs w:val="52"/>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4E66A76">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bookmarkStart w:id="0" w:name="_Hlk204156209"/>
      <w:r>
        <w:rPr>
          <w:rFonts w:hint="eastAsia" w:ascii="仿宋_GB2312" w:hAnsi="等线" w:eastAsia="仿宋_GB2312" w:cs="Times New Roman"/>
          <w:kern w:val="2"/>
          <w:sz w:val="28"/>
          <w:szCs w:val="28"/>
          <w:lang w:val="en-US" w:eastAsia="zh-CN" w:bidi="ar-SA"/>
        </w:rPr>
        <w:t>7.教育支出（类）普通教育（款）小学教育（项）：反映本部门举办的小学教育支出。</w:t>
      </w:r>
    </w:p>
    <w:p w14:paraId="1A2CFBE1">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8.教育支出（类）特殊教育（款）特殊学校教育（项）：反映本部门举办盲童学校、聋哑学校、智力落后儿童学校、其他生理缺陷儿童学校的支出。</w:t>
      </w:r>
    </w:p>
    <w:p w14:paraId="628DC7F7">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9.教育支出（类）进修及培训（款）培训支出（项）：反映本部门安排的用于培训的支出。</w:t>
      </w:r>
    </w:p>
    <w:p w14:paraId="08567765">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10.社会保障和就业支出（类）行政事业单位养老支出（款）事业单位离退休（项）：反映事业单位开支的离退休经费。</w:t>
      </w:r>
    </w:p>
    <w:p w14:paraId="26410947">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11.社会保障和就业支出（类）行政事业单位养老支出（款）机关事业单位基本养老保险缴费支出（项）：反映机关事业单位实施养老保险制度由单位缴纳的基本养老保险费支出。</w:t>
      </w:r>
    </w:p>
    <w:p w14:paraId="39A93956">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12.社会保障和就业支出（类）行政事业单位养老支出（款）机关事业单位职业年金缴费支出（项）：反映机关事业单位实施养老保险制度由单位实际缴纳的职业年金支出。</w:t>
      </w:r>
    </w:p>
    <w:p w14:paraId="2078C925">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13.社会保障和就业支出（类）抚恤（款）死亡抚恤（项）：反映按规定用于烈士和牺牲、病故人员家属的一次性和定期抚恤金、丧葬补助费以及烈士褒扬金。</w:t>
      </w:r>
    </w:p>
    <w:p w14:paraId="64FFAF9D">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15.住房保障支出（类）住房改革支出（款）住房公积金（项）：反映行政事业单位按人力资源和社会保障部、财政部规定的基本工资和津贴补贴以及规定比例为职工缴纳的住房公积金。</w:t>
      </w:r>
    </w:p>
    <w:p w14:paraId="46BFF547">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16.住房保障支出（类）住房改革支出（款）提租补贴（项）：反映按房改政策规定的标准，行政事业单位向职工（含离退休人员）发放的租金补助。</w:t>
      </w:r>
    </w:p>
    <w:p w14:paraId="5B0BE5A1">
      <w:pPr>
        <w:widowControl w:val="0"/>
        <w:numPr>
          <w:ilvl w:val="0"/>
          <w:numId w:val="0"/>
        </w:numPr>
        <w:ind w:leftChars="0" w:firstLine="560" w:firstLineChars="200"/>
        <w:contextualSpacing/>
        <w:jc w:val="both"/>
        <w:rPr>
          <w:rFonts w:ascii="仿宋_GB2312" w:hAnsi="等线" w:eastAsia="仿宋_GB2312" w:cs="Times New Roman"/>
          <w:kern w:val="2"/>
          <w:sz w:val="28"/>
          <w:szCs w:val="28"/>
          <w:lang w:val="en-US" w:eastAsia="zh-CN" w:bidi="ar-SA"/>
        </w:rPr>
      </w:pPr>
      <w:r>
        <w:rPr>
          <w:rFonts w:hint="eastAsia" w:ascii="仿宋_GB2312" w:hAnsi="等线" w:eastAsia="仿宋_GB2312" w:cs="Times New Roman"/>
          <w:kern w:val="2"/>
          <w:sz w:val="28"/>
          <w:szCs w:val="28"/>
          <w:lang w:val="en-US" w:eastAsia="zh-CN" w:bidi="ar-SA"/>
        </w:rPr>
        <w:t>17.住房保障支出（类）住房改革支出（款）购房补贴（项）：反映按房改政策规定的标准，行政事业单位向符合条件职工（含离退休人员）发放的用于购买住房的补贴。</w:t>
      </w:r>
    </w:p>
    <w:bookmarkEnd w:id="0"/>
    <w:p w14:paraId="5CAB65CC">
      <w:pPr>
        <w:jc w:val="both"/>
        <w:rPr>
          <w:rFonts w:hint="eastAsia" w:ascii="黑体" w:eastAsia="黑体"/>
          <w:sz w:val="32"/>
          <w:szCs w:val="32"/>
        </w:rPr>
      </w:pPr>
    </w:p>
    <w:p w14:paraId="016D0A50">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8AF9422">
      <w:pPr>
        <w:ind w:firstLine="560" w:firstLineChars="200"/>
        <w:rPr>
          <w:rFonts w:hint="eastAsia" w:ascii="黑体" w:eastAsia="黑体"/>
          <w:sz w:val="28"/>
          <w:szCs w:val="28"/>
          <w:highlight w:val="yellow"/>
        </w:rPr>
      </w:pPr>
    </w:p>
    <w:p w14:paraId="352BEC50">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624EB464">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39A42660">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4AEF335A">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51043657">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DE65919">
      <w:pPr>
        <w:spacing w:line="480" w:lineRule="exact"/>
        <w:rPr>
          <w:rFonts w:hint="eastAsia" w:ascii="仿宋_GB2312" w:hAnsi="仿宋_GB2312" w:eastAsia="仿宋_GB2312" w:cs="仿宋_GB2312"/>
          <w:sz w:val="32"/>
          <w:szCs w:val="32"/>
        </w:rPr>
      </w:pPr>
    </w:p>
    <w:p w14:paraId="25DAE11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C3F7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D5BE49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817E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A3A2B7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7FE2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02D9C3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A4BB8A78"/>
    <w:multiLevelType w:val="singleLevel"/>
    <w:tmpl w:val="A4BB8A78"/>
    <w:lvl w:ilvl="0" w:tentative="0">
      <w:start w:val="2"/>
      <w:numFmt w:val="chineseCounting"/>
      <w:suff w:val="nothing"/>
      <w:lvlText w:val="（%1）"/>
      <w:lvlJc w:val="left"/>
      <w:rPr>
        <w:rFonts w:hint="eastAsia"/>
      </w:rPr>
    </w:lvl>
  </w:abstractNum>
  <w:abstractNum w:abstractNumId="2">
    <w:nsid w:val="AF874E9D"/>
    <w:multiLevelType w:val="singleLevel"/>
    <w:tmpl w:val="AF874E9D"/>
    <w:lvl w:ilvl="0" w:tentative="0">
      <w:start w:val="3"/>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A87AFF"/>
    <w:rsid w:val="01D60B10"/>
    <w:rsid w:val="01DD0736"/>
    <w:rsid w:val="02946189"/>
    <w:rsid w:val="02F120AB"/>
    <w:rsid w:val="032B5196"/>
    <w:rsid w:val="04C3537C"/>
    <w:rsid w:val="079004AC"/>
    <w:rsid w:val="08F5187C"/>
    <w:rsid w:val="0BA148CA"/>
    <w:rsid w:val="0C1165C4"/>
    <w:rsid w:val="0D6D544B"/>
    <w:rsid w:val="0D790AD4"/>
    <w:rsid w:val="0DD136FE"/>
    <w:rsid w:val="0F8E2C57"/>
    <w:rsid w:val="1059665E"/>
    <w:rsid w:val="10AC13BA"/>
    <w:rsid w:val="1343554A"/>
    <w:rsid w:val="145A6C1B"/>
    <w:rsid w:val="14B73493"/>
    <w:rsid w:val="15997C81"/>
    <w:rsid w:val="167A2FF9"/>
    <w:rsid w:val="18581C69"/>
    <w:rsid w:val="1AEC0734"/>
    <w:rsid w:val="1DEF20B0"/>
    <w:rsid w:val="214243FA"/>
    <w:rsid w:val="21AD613C"/>
    <w:rsid w:val="22467189"/>
    <w:rsid w:val="257A14F5"/>
    <w:rsid w:val="25860BBA"/>
    <w:rsid w:val="27196C26"/>
    <w:rsid w:val="29EF086F"/>
    <w:rsid w:val="2D047A30"/>
    <w:rsid w:val="2EFFE297"/>
    <w:rsid w:val="301437CA"/>
    <w:rsid w:val="30F878AC"/>
    <w:rsid w:val="349D1F0A"/>
    <w:rsid w:val="34DD0473"/>
    <w:rsid w:val="3C1C3D9E"/>
    <w:rsid w:val="3C684897"/>
    <w:rsid w:val="3EA60F58"/>
    <w:rsid w:val="3EA66B99"/>
    <w:rsid w:val="433E495C"/>
    <w:rsid w:val="48340007"/>
    <w:rsid w:val="489F2FD7"/>
    <w:rsid w:val="48A04659"/>
    <w:rsid w:val="49A63EF1"/>
    <w:rsid w:val="4AC27CB3"/>
    <w:rsid w:val="4ACE4B79"/>
    <w:rsid w:val="4AD650FF"/>
    <w:rsid w:val="4B7C13AE"/>
    <w:rsid w:val="4BF72BEF"/>
    <w:rsid w:val="4EF94AC3"/>
    <w:rsid w:val="4FA90297"/>
    <w:rsid w:val="4FC41A43"/>
    <w:rsid w:val="4FEC63D6"/>
    <w:rsid w:val="51DB3C59"/>
    <w:rsid w:val="550C0952"/>
    <w:rsid w:val="55762E42"/>
    <w:rsid w:val="56C72A43"/>
    <w:rsid w:val="56F81974"/>
    <w:rsid w:val="57A7B272"/>
    <w:rsid w:val="58470068"/>
    <w:rsid w:val="58747CAC"/>
    <w:rsid w:val="5A1720F9"/>
    <w:rsid w:val="5B9C37C2"/>
    <w:rsid w:val="5BA7C654"/>
    <w:rsid w:val="601C6864"/>
    <w:rsid w:val="60A54109"/>
    <w:rsid w:val="61D01CDF"/>
    <w:rsid w:val="64C0607C"/>
    <w:rsid w:val="65756C86"/>
    <w:rsid w:val="674D385B"/>
    <w:rsid w:val="676F09E1"/>
    <w:rsid w:val="6D1E3C1B"/>
    <w:rsid w:val="6D860196"/>
    <w:rsid w:val="70DA438C"/>
    <w:rsid w:val="71793A80"/>
    <w:rsid w:val="7357290B"/>
    <w:rsid w:val="735D245C"/>
    <w:rsid w:val="798524E4"/>
    <w:rsid w:val="7A7F1C49"/>
    <w:rsid w:val="7B5B7AE6"/>
    <w:rsid w:val="7B7B6628"/>
    <w:rsid w:val="7BA7071E"/>
    <w:rsid w:val="7BDF6DA8"/>
    <w:rsid w:val="7C7EDC1A"/>
    <w:rsid w:val="7CCED98D"/>
    <w:rsid w:val="7CF62871"/>
    <w:rsid w:val="7D08410F"/>
    <w:rsid w:val="7D0D15B6"/>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3039.63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d2b312d-0d48-41d4-b48a-f51b861ef87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2790.5</c:v>
                </c:pt>
                <c:pt idx="1">
                  <c:v>249.12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72c44f4-3b5e-4c45-a206-76f32bbf6f8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4055</Words>
  <Characters>4567</Characters>
  <Lines>44</Lines>
  <Paragraphs>12</Paragraphs>
  <TotalTime>2</TotalTime>
  <ScaleCrop>false</ScaleCrop>
  <LinksUpToDate>false</LinksUpToDate>
  <CharactersWithSpaces>4595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贝贝</cp:lastModifiedBy>
  <cp:lastPrinted>2020-08-07T11:39:00Z</cp:lastPrinted>
  <dcterms:modified xsi:type="dcterms:W3CDTF">2025-08-26T03:45:17Z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eyJoZGlkIjoiZjQ2OGEzZjBhYmU0OTRhNWQyMmM2NjY1MzdlNzNiY2IiLCJ1c2VySWQiOiI0OTM4MDA4NTgifQ==</vt:lpwstr>
  </property>
</Properties>
</file>