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675D0" w14:textId="77777777" w:rsidR="00457E0B" w:rsidRDefault="00457E0B">
      <w:pPr>
        <w:jc w:val="center"/>
        <w:rPr>
          <w:rFonts w:ascii="仿宋_GB2312" w:eastAsia="仿宋_GB2312"/>
          <w:b/>
          <w:sz w:val="32"/>
          <w:szCs w:val="32"/>
        </w:rPr>
      </w:pPr>
    </w:p>
    <w:p w14:paraId="25A28C06" w14:textId="77777777" w:rsidR="00457E0B" w:rsidRDefault="00457E0B">
      <w:pPr>
        <w:jc w:val="center"/>
        <w:rPr>
          <w:rFonts w:ascii="黑体" w:eastAsia="黑体"/>
          <w:sz w:val="72"/>
          <w:szCs w:val="72"/>
        </w:rPr>
      </w:pPr>
    </w:p>
    <w:p w14:paraId="67E28563" w14:textId="77777777" w:rsidR="00457E0B" w:rsidRDefault="00457E0B">
      <w:pPr>
        <w:jc w:val="center"/>
        <w:rPr>
          <w:rFonts w:ascii="黑体" w:eastAsia="黑体"/>
          <w:sz w:val="72"/>
          <w:szCs w:val="72"/>
        </w:rPr>
      </w:pPr>
    </w:p>
    <w:p w14:paraId="7824248B" w14:textId="77777777" w:rsidR="00457E0B" w:rsidRDefault="00457E0B">
      <w:pPr>
        <w:jc w:val="center"/>
        <w:rPr>
          <w:rFonts w:ascii="黑体" w:eastAsia="黑体"/>
          <w:sz w:val="72"/>
          <w:szCs w:val="72"/>
        </w:rPr>
      </w:pPr>
    </w:p>
    <w:p w14:paraId="1D9AD2D2" w14:textId="77777777" w:rsidR="00457E0B" w:rsidRDefault="00457E0B">
      <w:pPr>
        <w:jc w:val="center"/>
        <w:rPr>
          <w:rFonts w:ascii="黑体" w:eastAsia="黑体"/>
          <w:sz w:val="72"/>
          <w:szCs w:val="72"/>
        </w:rPr>
      </w:pPr>
    </w:p>
    <w:p w14:paraId="57969289" w14:textId="77777777" w:rsidR="00457E0B" w:rsidRDefault="002E588D">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46808037" w14:textId="77777777" w:rsidR="00457E0B" w:rsidRDefault="00457E0B">
      <w:pPr>
        <w:jc w:val="center"/>
        <w:rPr>
          <w:rFonts w:ascii="黑体" w:eastAsia="黑体"/>
          <w:sz w:val="52"/>
          <w:szCs w:val="52"/>
        </w:rPr>
      </w:pPr>
    </w:p>
    <w:p w14:paraId="4AC38DC7" w14:textId="77777777" w:rsidR="00457E0B" w:rsidRDefault="00457E0B">
      <w:pPr>
        <w:jc w:val="center"/>
        <w:rPr>
          <w:rFonts w:ascii="黑体" w:eastAsia="黑体"/>
          <w:sz w:val="52"/>
          <w:szCs w:val="52"/>
        </w:rPr>
      </w:pPr>
    </w:p>
    <w:p w14:paraId="4B22F64A" w14:textId="77777777" w:rsidR="00457E0B" w:rsidRDefault="00457E0B">
      <w:pPr>
        <w:jc w:val="center"/>
        <w:rPr>
          <w:rFonts w:ascii="黑体" w:eastAsia="黑体"/>
          <w:sz w:val="52"/>
          <w:szCs w:val="52"/>
        </w:rPr>
      </w:pPr>
    </w:p>
    <w:p w14:paraId="174F5D69" w14:textId="77777777" w:rsidR="00457E0B" w:rsidRDefault="00457E0B">
      <w:pPr>
        <w:jc w:val="center"/>
        <w:rPr>
          <w:rFonts w:ascii="黑体" w:eastAsia="黑体"/>
          <w:sz w:val="52"/>
          <w:szCs w:val="52"/>
        </w:rPr>
      </w:pPr>
    </w:p>
    <w:p w14:paraId="5ABF4788" w14:textId="77777777" w:rsidR="00457E0B" w:rsidRDefault="00457E0B">
      <w:pPr>
        <w:jc w:val="center"/>
        <w:rPr>
          <w:rFonts w:ascii="黑体" w:eastAsia="黑体"/>
          <w:sz w:val="32"/>
          <w:szCs w:val="32"/>
        </w:rPr>
      </w:pPr>
    </w:p>
    <w:p w14:paraId="772803B2" w14:textId="77777777" w:rsidR="00457E0B" w:rsidRDefault="002E588D">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5522B4F4" w14:textId="77777777" w:rsidR="00457E0B" w:rsidRDefault="00457E0B">
      <w:pPr>
        <w:spacing w:line="500" w:lineRule="exact"/>
        <w:ind w:firstLine="645"/>
        <w:jc w:val="center"/>
        <w:rPr>
          <w:rFonts w:ascii="宋体" w:hAnsi="宋体" w:cs="宋体" w:hint="eastAsia"/>
          <w:b/>
          <w:bCs/>
          <w:kern w:val="0"/>
          <w:sz w:val="36"/>
          <w:szCs w:val="36"/>
        </w:rPr>
      </w:pPr>
    </w:p>
    <w:p w14:paraId="2F84E70F" w14:textId="77777777" w:rsidR="00457E0B" w:rsidRDefault="002E588D">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18A0EBF0" w14:textId="77777777" w:rsidR="00457E0B" w:rsidRDefault="002E588D">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70882695" w14:textId="77777777" w:rsidR="00457E0B" w:rsidRDefault="002E588D">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323D1E83" w14:textId="77777777" w:rsidR="00457E0B" w:rsidRDefault="002E588D">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6DC84F25" w14:textId="77777777" w:rsidR="00457E0B" w:rsidRDefault="002E588D">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38912A30" w14:textId="77777777" w:rsidR="00457E0B" w:rsidRDefault="002E588D">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340C5512" w14:textId="77777777" w:rsidR="00457E0B" w:rsidRDefault="002E588D">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58286104" w14:textId="77777777" w:rsidR="00457E0B" w:rsidRDefault="002E588D">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201EA940" w14:textId="77777777" w:rsidR="00457E0B" w:rsidRDefault="002E588D">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534FCB13" w14:textId="77777777" w:rsidR="00457E0B" w:rsidRDefault="002E588D">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372E750A" w14:textId="77777777" w:rsidR="00457E0B" w:rsidRDefault="002E588D">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0C4CD202" w14:textId="77777777" w:rsidR="00457E0B" w:rsidRDefault="002E588D">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7A21543D" w14:textId="77777777" w:rsidR="00457E0B" w:rsidRDefault="002E588D">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6BA9AD3B" w14:textId="77777777" w:rsidR="00457E0B" w:rsidRDefault="002E588D">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6767A10C" w14:textId="77777777" w:rsidR="00457E0B" w:rsidRDefault="002E588D">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0D9A49DD" w14:textId="77777777" w:rsidR="00457E0B" w:rsidRDefault="002E588D">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73106A77" w14:textId="77777777" w:rsidR="00457E0B" w:rsidRDefault="00457E0B">
      <w:pPr>
        <w:tabs>
          <w:tab w:val="center" w:pos="6979"/>
        </w:tabs>
        <w:spacing w:beforeLines="50" w:before="156" w:afterLines="50" w:after="156"/>
        <w:jc w:val="center"/>
        <w:rPr>
          <w:rFonts w:ascii="宋体" w:hAnsi="宋体" w:cs="宋体" w:hint="eastAsia"/>
          <w:b/>
          <w:bCs/>
          <w:spacing w:val="40"/>
          <w:kern w:val="0"/>
          <w:sz w:val="32"/>
          <w:szCs w:val="32"/>
        </w:rPr>
      </w:pPr>
    </w:p>
    <w:p w14:paraId="57D1467F" w14:textId="77777777" w:rsidR="00457E0B" w:rsidRDefault="00457E0B">
      <w:pPr>
        <w:tabs>
          <w:tab w:val="center" w:pos="6979"/>
        </w:tabs>
        <w:spacing w:beforeLines="50" w:before="156" w:afterLines="50" w:after="156"/>
        <w:jc w:val="center"/>
        <w:rPr>
          <w:rFonts w:ascii="宋体" w:hAnsi="宋体" w:cs="宋体" w:hint="eastAsia"/>
          <w:b/>
          <w:bCs/>
          <w:spacing w:val="40"/>
          <w:kern w:val="0"/>
          <w:sz w:val="32"/>
          <w:szCs w:val="32"/>
        </w:rPr>
      </w:pPr>
    </w:p>
    <w:p w14:paraId="128A6C4D" w14:textId="77777777" w:rsidR="00457E0B" w:rsidRDefault="00457E0B">
      <w:pPr>
        <w:tabs>
          <w:tab w:val="center" w:pos="6979"/>
        </w:tabs>
        <w:spacing w:beforeLines="50" w:before="156" w:afterLines="50" w:after="156"/>
        <w:jc w:val="center"/>
        <w:rPr>
          <w:rFonts w:ascii="宋体" w:hAnsi="宋体" w:cs="宋体" w:hint="eastAsia"/>
          <w:b/>
          <w:bCs/>
          <w:spacing w:val="40"/>
          <w:kern w:val="0"/>
          <w:sz w:val="32"/>
          <w:szCs w:val="32"/>
        </w:rPr>
      </w:pPr>
    </w:p>
    <w:p w14:paraId="63698A9B" w14:textId="77777777" w:rsidR="00457E0B" w:rsidRDefault="00457E0B">
      <w:pPr>
        <w:tabs>
          <w:tab w:val="center" w:pos="6979"/>
        </w:tabs>
        <w:spacing w:beforeLines="50" w:before="156" w:afterLines="50" w:after="156"/>
        <w:jc w:val="center"/>
        <w:rPr>
          <w:rFonts w:ascii="宋体" w:hAnsi="宋体" w:cs="宋体" w:hint="eastAsia"/>
          <w:b/>
          <w:bCs/>
          <w:spacing w:val="40"/>
          <w:kern w:val="0"/>
          <w:sz w:val="32"/>
          <w:szCs w:val="32"/>
        </w:rPr>
      </w:pPr>
    </w:p>
    <w:p w14:paraId="62F744D5" w14:textId="77777777" w:rsidR="00457E0B" w:rsidRDefault="00457E0B">
      <w:pPr>
        <w:tabs>
          <w:tab w:val="center" w:pos="6979"/>
        </w:tabs>
        <w:spacing w:beforeLines="50" w:before="156" w:afterLines="50" w:after="156"/>
        <w:jc w:val="center"/>
        <w:rPr>
          <w:rFonts w:ascii="宋体" w:hAnsi="宋体" w:cs="宋体" w:hint="eastAsia"/>
          <w:b/>
          <w:bCs/>
          <w:spacing w:val="40"/>
          <w:kern w:val="0"/>
          <w:sz w:val="32"/>
          <w:szCs w:val="32"/>
        </w:rPr>
      </w:pPr>
    </w:p>
    <w:p w14:paraId="43188821" w14:textId="77777777" w:rsidR="00457E0B" w:rsidRDefault="002E588D">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1F2B3148" w14:textId="77777777" w:rsidR="00457E0B" w:rsidRDefault="002E588D">
      <w:pPr>
        <w:pStyle w:val="2"/>
        <w:rPr>
          <w:b w:val="0"/>
          <w:bCs w:val="0"/>
        </w:rPr>
        <w:sectPr w:rsidR="00457E0B">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570E6215" w14:textId="77777777" w:rsidR="00457E0B" w:rsidRDefault="002E588D">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5DD5B20B" w14:textId="77777777" w:rsidR="00457E0B" w:rsidRDefault="002E588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14:paraId="5797503B" w14:textId="6082B358" w:rsidR="00457E0B" w:rsidRDefault="002E588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北京市西城区西什库小学是公办九年义务教育完全小学。属于公益一类事业单位，内设5个职能科室</w:t>
      </w:r>
      <w:r w:rsidR="007178FA">
        <w:rPr>
          <w:rFonts w:ascii="仿宋_GB2312" w:eastAsia="仿宋_GB2312" w:hint="eastAsia"/>
          <w:sz w:val="28"/>
          <w:szCs w:val="28"/>
        </w:rPr>
        <w:t>。</w:t>
      </w:r>
    </w:p>
    <w:p w14:paraId="62EDBD73" w14:textId="77777777" w:rsidR="00457E0B" w:rsidRDefault="002E588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学校在各级政府和教委教工委领导下，在有关部门的大力支持下，我校贯彻落实西城区教育工作精神，深化教育改革，狠抓教育教学，加强教职工队伍建设，努力改善办学条件，提高资金使用效益，“双减”工作开展以来，学校投入大量人力、物力、财力。开展了卓有成效的课后服务活动。</w:t>
      </w:r>
    </w:p>
    <w:p w14:paraId="704EB7A0" w14:textId="77777777" w:rsidR="00457E0B" w:rsidRDefault="002E588D">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16E75B08" w14:textId="77777777" w:rsidR="00457E0B" w:rsidRDefault="002E588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2805.09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223.00万元，增长8.64%。</w:t>
      </w:r>
    </w:p>
    <w:p w14:paraId="449BF695" w14:textId="77777777" w:rsidR="00457E0B" w:rsidRDefault="002E588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2E4F8035" w14:textId="77777777" w:rsidR="00457E0B" w:rsidRDefault="002E588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2804.18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223.00万元，增长8.64%。</w:t>
      </w:r>
    </w:p>
    <w:p w14:paraId="3AF62F12" w14:textId="77777777" w:rsidR="00457E0B" w:rsidRDefault="002E588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2804.18</w:t>
      </w:r>
      <w:r>
        <w:rPr>
          <w:rFonts w:ascii="仿宋_GB2312" w:eastAsia="仿宋_GB2312" w:hint="eastAsia"/>
          <w:sz w:val="28"/>
          <w:szCs w:val="28"/>
        </w:rPr>
        <w:t>万元，占收入合计的100%。其中：一般公共预算财政拨款收入</w:t>
      </w:r>
      <w:r>
        <w:rPr>
          <w:rFonts w:ascii="仿宋_GB2312" w:eastAsia="仿宋_GB2312"/>
          <w:sz w:val="28"/>
          <w:szCs w:val="28"/>
        </w:rPr>
        <w:t>2804.18</w:t>
      </w:r>
      <w:r>
        <w:rPr>
          <w:rFonts w:ascii="仿宋_GB2312" w:eastAsia="仿宋_GB2312" w:hint="eastAsia"/>
          <w:sz w:val="28"/>
          <w:szCs w:val="28"/>
        </w:rPr>
        <w:t>万元，占收入合计的100%；政府性基金预算财政拨款收入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117899C3" w14:textId="77777777" w:rsidR="00457E0B" w:rsidRDefault="002E588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5AAF879C" w14:textId="77777777" w:rsidR="00457E0B" w:rsidRDefault="002E588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1AF2473D" w14:textId="77777777" w:rsidR="00457E0B" w:rsidRDefault="002E588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5BA3A149" w14:textId="77777777" w:rsidR="00457E0B" w:rsidRDefault="002E588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2F6F5B37" w14:textId="77777777" w:rsidR="00457E0B" w:rsidRDefault="002E588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6C6A1D22" w14:textId="77777777" w:rsidR="00457E0B" w:rsidRDefault="002E588D">
      <w:pPr>
        <w:pStyle w:val="2"/>
        <w:jc w:val="center"/>
      </w:pPr>
      <w:r>
        <w:rPr>
          <w:rFonts w:ascii="仿宋_GB2312" w:eastAsia="仿宋_GB2312" w:hint="eastAsia"/>
          <w:color w:val="000000"/>
          <w:sz w:val="32"/>
        </w:rPr>
        <w:t>图1：收入决算</w:t>
      </w:r>
    </w:p>
    <w:p w14:paraId="3DEC8621" w14:textId="77777777" w:rsidR="00457E0B" w:rsidRDefault="002E588D">
      <w:pPr>
        <w:pStyle w:val="a3"/>
        <w:ind w:firstLine="420"/>
        <w:jc w:val="center"/>
      </w:pPr>
      <w:r>
        <w:rPr>
          <w:noProof/>
        </w:rPr>
        <w:drawing>
          <wp:inline distT="0" distB="0" distL="0" distR="0" wp14:anchorId="7BB31774" wp14:editId="2097B66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5E285AB" w14:textId="77777777" w:rsidR="00457E0B" w:rsidRDefault="002E588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4E2EB741" w14:textId="77777777" w:rsidR="00457E0B" w:rsidRDefault="002E588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2804.18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223.00万元，增长8.64%，其中：基本支出</w:t>
      </w:r>
      <w:r>
        <w:rPr>
          <w:rFonts w:ascii="仿宋_GB2312" w:eastAsia="仿宋_GB2312"/>
          <w:sz w:val="28"/>
          <w:szCs w:val="28"/>
        </w:rPr>
        <w:t>2360.83</w:t>
      </w:r>
      <w:r>
        <w:rPr>
          <w:rFonts w:ascii="仿宋_GB2312" w:eastAsia="仿宋_GB2312" w:hint="eastAsia"/>
          <w:sz w:val="28"/>
          <w:szCs w:val="28"/>
        </w:rPr>
        <w:t>万元，占支出合计的84.19%；项目支出</w:t>
      </w:r>
      <w:r>
        <w:rPr>
          <w:rFonts w:ascii="仿宋_GB2312" w:eastAsia="仿宋_GB2312"/>
          <w:sz w:val="28"/>
          <w:szCs w:val="28"/>
        </w:rPr>
        <w:t>443.35</w:t>
      </w:r>
      <w:r>
        <w:rPr>
          <w:rFonts w:ascii="仿宋_GB2312" w:eastAsia="仿宋_GB2312" w:hint="eastAsia"/>
          <w:sz w:val="28"/>
          <w:szCs w:val="28"/>
        </w:rPr>
        <w:t>万元，占支出合计的15.81%;上缴上级支出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359CBCC7" w14:textId="77777777" w:rsidR="00457E0B" w:rsidRDefault="002E588D">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5902FD3A" w14:textId="77777777" w:rsidR="00457E0B" w:rsidRDefault="002E588D">
      <w:pPr>
        <w:jc w:val="center"/>
        <w:rPr>
          <w:rFonts w:ascii="黑体" w:eastAsia="黑体"/>
          <w:b/>
          <w:sz w:val="28"/>
          <w:szCs w:val="28"/>
        </w:rPr>
      </w:pPr>
      <w:r>
        <w:rPr>
          <w:noProof/>
        </w:rPr>
        <w:drawing>
          <wp:inline distT="0" distB="0" distL="114300" distR="114300" wp14:anchorId="773C56D1" wp14:editId="60DB76E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2B9793A" w14:textId="77777777" w:rsidR="00457E0B" w:rsidRDefault="002E588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006C9A23" w14:textId="77777777" w:rsidR="00457E0B" w:rsidRDefault="002E588D">
      <w:pPr>
        <w:tabs>
          <w:tab w:val="center" w:pos="6979"/>
        </w:tabs>
        <w:spacing w:line="580" w:lineRule="exact"/>
        <w:ind w:firstLine="570"/>
        <w:rPr>
          <w:rFonts w:ascii="仿宋_GB2312" w:eastAsia="仿宋_GB2312"/>
          <w:color w:val="0000FF"/>
          <w:sz w:val="28"/>
          <w:szCs w:val="28"/>
          <w:highlight w:val="yellow"/>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2804.18</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223.00万元，增长8.64%。主要原因：学校扩班，教师人数和学生人数增加</w:t>
      </w:r>
      <w:r>
        <w:rPr>
          <w:rFonts w:ascii="仿宋_GB2312" w:eastAsia="仿宋_GB2312" w:hint="eastAsia"/>
          <w:color w:val="0000FF"/>
          <w:sz w:val="28"/>
          <w:szCs w:val="28"/>
        </w:rPr>
        <w:t>。</w:t>
      </w:r>
    </w:p>
    <w:p w14:paraId="6161F20D" w14:textId="77777777" w:rsidR="00457E0B" w:rsidRDefault="002E588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058FC58D" w14:textId="77777777" w:rsidR="00457E0B" w:rsidRDefault="002E588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779A7595" w14:textId="77777777" w:rsidR="00457E0B" w:rsidRDefault="002E588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2804.18</w:t>
      </w:r>
      <w:r>
        <w:rPr>
          <w:rFonts w:ascii="仿宋_GB2312" w:eastAsia="仿宋_GB2312" w:hint="eastAsia"/>
          <w:sz w:val="28"/>
          <w:szCs w:val="28"/>
        </w:rPr>
        <w:t>万元，主要用于以下方面（按大类）：</w:t>
      </w:r>
    </w:p>
    <w:p w14:paraId="7B9DBA47" w14:textId="77777777" w:rsidR="00457E0B" w:rsidRDefault="002E588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1.教育支出2037.70万元，占本年财政拨款支出72.67%</w:t>
      </w:r>
    </w:p>
    <w:p w14:paraId="6D003E63" w14:textId="77777777" w:rsidR="00457E0B" w:rsidRDefault="002E588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2.社会保障和就业支出324.91万元，占本年财政拨款支出11.59%</w:t>
      </w:r>
    </w:p>
    <w:p w14:paraId="3D663AE6" w14:textId="77777777" w:rsidR="00457E0B" w:rsidRDefault="002E588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3.卫生健康支出135.25万元，占本年财政拨款支出4.82%</w:t>
      </w:r>
    </w:p>
    <w:p w14:paraId="15EE68CB" w14:textId="77777777" w:rsidR="00457E0B" w:rsidRDefault="002E588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4.住房保障支出306.32万元，占本年财政拨款支出10.92%</w:t>
      </w:r>
    </w:p>
    <w:p w14:paraId="7636E20C" w14:textId="77777777" w:rsidR="00457E0B" w:rsidRDefault="002E588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328AF04E" w14:textId="77777777" w:rsidR="00457E0B" w:rsidRDefault="002E588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1、“教育支出”（类）2024年度年初预算2008.75万元，2024年度决算2037.70万元，完成年初预算的101.44%。其中：</w:t>
      </w:r>
    </w:p>
    <w:p w14:paraId="1731A340" w14:textId="60C67668" w:rsidR="00457E0B" w:rsidRDefault="002E588D">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“普通教育”（款）2024年度年初预算2001.89万元，2024年度决算2031.20万元，完成年初预算的101.46%。主要原因：学校扩班，学生人数增加</w:t>
      </w:r>
      <w:r w:rsidR="002345BF">
        <w:rPr>
          <w:rFonts w:ascii="仿宋_GB2312" w:eastAsia="仿宋_GB2312" w:hint="eastAsia"/>
          <w:sz w:val="28"/>
          <w:szCs w:val="28"/>
        </w:rPr>
        <w:t>，</w:t>
      </w:r>
      <w:r>
        <w:rPr>
          <w:rFonts w:ascii="仿宋_GB2312" w:eastAsia="仿宋_GB2312" w:hint="eastAsia"/>
          <w:sz w:val="28"/>
          <w:szCs w:val="28"/>
        </w:rPr>
        <w:t>相应生均办公</w:t>
      </w:r>
      <w:r w:rsidR="002345BF">
        <w:rPr>
          <w:rFonts w:ascii="仿宋_GB2312" w:eastAsia="仿宋_GB2312" w:hint="eastAsia"/>
          <w:sz w:val="28"/>
          <w:szCs w:val="28"/>
        </w:rPr>
        <w:t>经</w:t>
      </w:r>
      <w:r>
        <w:rPr>
          <w:rFonts w:ascii="仿宋_GB2312" w:eastAsia="仿宋_GB2312" w:hint="eastAsia"/>
          <w:sz w:val="28"/>
          <w:szCs w:val="28"/>
        </w:rPr>
        <w:t>费</w:t>
      </w:r>
      <w:r w:rsidR="002345BF">
        <w:rPr>
          <w:rFonts w:ascii="仿宋_GB2312" w:eastAsia="仿宋_GB2312" w:hint="eastAsia"/>
          <w:sz w:val="28"/>
          <w:szCs w:val="28"/>
        </w:rPr>
        <w:t>支出有所</w:t>
      </w:r>
      <w:r>
        <w:rPr>
          <w:rFonts w:ascii="仿宋_GB2312" w:eastAsia="仿宋_GB2312" w:hint="eastAsia"/>
          <w:sz w:val="28"/>
          <w:szCs w:val="28"/>
        </w:rPr>
        <w:t>增加。</w:t>
      </w:r>
    </w:p>
    <w:p w14:paraId="66508997" w14:textId="77777777" w:rsidR="00457E0B" w:rsidRDefault="002E588D">
      <w:pPr>
        <w:spacing w:line="580" w:lineRule="exact"/>
        <w:ind w:firstLineChars="200" w:firstLine="560"/>
        <w:rPr>
          <w:rFonts w:ascii="仿宋_GB2312" w:eastAsia="仿宋_GB2312"/>
          <w:sz w:val="28"/>
          <w:szCs w:val="28"/>
        </w:rPr>
      </w:pPr>
      <w:r>
        <w:rPr>
          <w:rFonts w:ascii="仿宋_GB2312" w:eastAsia="仿宋_GB2312" w:hint="eastAsia"/>
          <w:sz w:val="28"/>
          <w:szCs w:val="28"/>
        </w:rPr>
        <w:t>“特殊教育”（款）2024年度年初预算2.38万元，2024年度决算2.38万元，完成年初预算的100.00%。主要原因：特殊教育学生人数没有变化，所以经费无变化。</w:t>
      </w:r>
    </w:p>
    <w:p w14:paraId="3ABB60AA" w14:textId="3C98083F" w:rsidR="00457E0B" w:rsidRDefault="002E588D">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“进修及培训”（款）2024年度年初预算4.48万元，2024年度决算4.11万元，完成年初预算的91.83%。主要原因：按照</w:t>
      </w:r>
      <w:r w:rsidR="002345BF">
        <w:rPr>
          <w:rFonts w:ascii="仿宋_GB2312" w:eastAsia="仿宋_GB2312" w:hint="eastAsia"/>
          <w:sz w:val="28"/>
          <w:szCs w:val="28"/>
        </w:rPr>
        <w:t>“</w:t>
      </w:r>
      <w:r>
        <w:rPr>
          <w:rFonts w:ascii="仿宋_GB2312" w:eastAsia="仿宋_GB2312" w:hint="eastAsia"/>
          <w:sz w:val="28"/>
          <w:szCs w:val="28"/>
        </w:rPr>
        <w:t>过紧日子</w:t>
      </w:r>
      <w:r w:rsidR="002345BF">
        <w:rPr>
          <w:rFonts w:ascii="仿宋_GB2312" w:eastAsia="仿宋_GB2312" w:hint="eastAsia"/>
          <w:sz w:val="28"/>
          <w:szCs w:val="28"/>
        </w:rPr>
        <w:t>”</w:t>
      </w:r>
      <w:r>
        <w:rPr>
          <w:rFonts w:ascii="仿宋_GB2312" w:eastAsia="仿宋_GB2312" w:hint="eastAsia"/>
          <w:sz w:val="28"/>
          <w:szCs w:val="28"/>
        </w:rPr>
        <w:t>要求，培训费减少。</w:t>
      </w:r>
    </w:p>
    <w:p w14:paraId="4178286F" w14:textId="77777777" w:rsidR="00457E0B" w:rsidRDefault="002E588D">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2、“社会保障和就业支出”(类)2024年度年初预算339.61万元，2024年度决算324.91万元，完成年初预算的95.67%。其中：</w:t>
      </w:r>
    </w:p>
    <w:p w14:paraId="39B3F986" w14:textId="3717B2DB" w:rsidR="00457E0B" w:rsidRDefault="002E588D">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“行政事业单位养老支出”（款）2024年度年初预算339.61万元，2024年度决算324.91万元，完成年初预算的95.67%。主要原因：2024年有退休教师，导致在职教师</w:t>
      </w:r>
      <w:r w:rsidR="002345BF">
        <w:rPr>
          <w:rFonts w:ascii="仿宋_GB2312" w:eastAsia="仿宋_GB2312" w:hint="eastAsia"/>
          <w:sz w:val="28"/>
          <w:szCs w:val="28"/>
        </w:rPr>
        <w:t>养老经费支出</w:t>
      </w:r>
      <w:r>
        <w:rPr>
          <w:rFonts w:ascii="仿宋_GB2312" w:eastAsia="仿宋_GB2312" w:hint="eastAsia"/>
          <w:sz w:val="28"/>
          <w:szCs w:val="28"/>
        </w:rPr>
        <w:t>减少。</w:t>
      </w:r>
    </w:p>
    <w:p w14:paraId="4878634B" w14:textId="77777777" w:rsidR="00457E0B" w:rsidRDefault="002E588D">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3、“卫生健康支出”(类)2024年度年初预算160.03万元，2024年度决算135.25万元，完成年初预算的84.51%。</w:t>
      </w:r>
      <w:r>
        <w:rPr>
          <w:rFonts w:ascii="仿宋_GB2312" w:eastAsia="仿宋_GB2312" w:hint="eastAsia"/>
          <w:sz w:val="28"/>
          <w:szCs w:val="28"/>
        </w:rPr>
        <w:lastRenderedPageBreak/>
        <w:t>其中：</w:t>
      </w:r>
    </w:p>
    <w:p w14:paraId="4D861760" w14:textId="366B78FF" w:rsidR="00457E0B" w:rsidRDefault="002E588D">
      <w:pPr>
        <w:spacing w:line="580" w:lineRule="exact"/>
        <w:ind w:firstLineChars="300" w:firstLine="840"/>
        <w:rPr>
          <w:rFonts w:ascii="仿宋_GB2312" w:eastAsia="仿宋_GB2312"/>
          <w:sz w:val="28"/>
          <w:szCs w:val="28"/>
        </w:rPr>
      </w:pPr>
      <w:r>
        <w:rPr>
          <w:rFonts w:ascii="仿宋_GB2312" w:eastAsia="仿宋_GB2312" w:hint="eastAsia"/>
          <w:sz w:val="28"/>
          <w:szCs w:val="28"/>
        </w:rPr>
        <w:t>“行政事业单位医疗”（款）2024年度年初预算160.03万元，2024年度决算135.25万元，完成年初预算的84.51%。主要原因：2024年有退休教师，导致在职教师</w:t>
      </w:r>
      <w:r w:rsidR="002345BF">
        <w:rPr>
          <w:rFonts w:ascii="仿宋_GB2312" w:eastAsia="仿宋_GB2312" w:hint="eastAsia"/>
          <w:sz w:val="28"/>
          <w:szCs w:val="28"/>
        </w:rPr>
        <w:t>医疗经</w:t>
      </w:r>
      <w:r>
        <w:rPr>
          <w:rFonts w:ascii="仿宋_GB2312" w:eastAsia="仿宋_GB2312" w:hint="eastAsia"/>
          <w:sz w:val="28"/>
          <w:szCs w:val="28"/>
        </w:rPr>
        <w:t>费</w:t>
      </w:r>
      <w:r w:rsidR="002345BF">
        <w:rPr>
          <w:rFonts w:ascii="仿宋_GB2312" w:eastAsia="仿宋_GB2312" w:hint="eastAsia"/>
          <w:sz w:val="28"/>
          <w:szCs w:val="28"/>
        </w:rPr>
        <w:t>支出</w:t>
      </w:r>
      <w:r>
        <w:rPr>
          <w:rFonts w:ascii="仿宋_GB2312" w:eastAsia="仿宋_GB2312" w:hint="eastAsia"/>
          <w:sz w:val="28"/>
          <w:szCs w:val="28"/>
        </w:rPr>
        <w:t>减少。</w:t>
      </w:r>
    </w:p>
    <w:p w14:paraId="2C3BA3A1" w14:textId="77777777" w:rsidR="00457E0B" w:rsidRDefault="002E588D">
      <w:pPr>
        <w:spacing w:line="580" w:lineRule="exact"/>
        <w:ind w:firstLineChars="200" w:firstLine="560"/>
        <w:rPr>
          <w:rFonts w:ascii="仿宋_GB2312" w:eastAsia="仿宋_GB2312"/>
          <w:sz w:val="28"/>
          <w:szCs w:val="28"/>
        </w:rPr>
      </w:pPr>
      <w:r>
        <w:rPr>
          <w:rFonts w:ascii="仿宋_GB2312" w:eastAsia="仿宋_GB2312" w:hint="eastAsia"/>
          <w:sz w:val="28"/>
          <w:szCs w:val="28"/>
        </w:rPr>
        <w:t>4、“住房保障支出”(类)2024年度年初预算301.00万元，2024年度决算306.32万元，完成年初预算的101.77%。其中：</w:t>
      </w:r>
    </w:p>
    <w:p w14:paraId="07012498" w14:textId="77777777" w:rsidR="00457E0B" w:rsidRDefault="002E588D">
      <w:pPr>
        <w:spacing w:line="580" w:lineRule="exact"/>
        <w:ind w:firstLineChars="300" w:firstLine="840"/>
        <w:rPr>
          <w:rFonts w:ascii="仿宋_GB2312" w:eastAsia="仿宋_GB2312"/>
          <w:sz w:val="28"/>
          <w:szCs w:val="28"/>
        </w:rPr>
      </w:pPr>
      <w:r>
        <w:rPr>
          <w:rFonts w:ascii="仿宋_GB2312" w:eastAsia="仿宋_GB2312" w:hint="eastAsia"/>
          <w:sz w:val="28"/>
          <w:szCs w:val="28"/>
        </w:rPr>
        <w:t>“住房改革支出”（款）2024年度年初预算301.00万元，2024年度决算306.32万元，完成年初预算的101.77%。</w:t>
      </w:r>
    </w:p>
    <w:p w14:paraId="51E58B2C" w14:textId="365A79AB" w:rsidR="00457E0B" w:rsidRDefault="002E588D">
      <w:pPr>
        <w:spacing w:line="580" w:lineRule="exact"/>
        <w:rPr>
          <w:rFonts w:ascii="仿宋_GB2312" w:eastAsia="仿宋_GB2312"/>
          <w:sz w:val="28"/>
          <w:szCs w:val="28"/>
        </w:rPr>
      </w:pPr>
      <w:r>
        <w:rPr>
          <w:rFonts w:ascii="仿宋_GB2312" w:eastAsia="仿宋_GB2312" w:hint="eastAsia"/>
          <w:sz w:val="28"/>
          <w:szCs w:val="28"/>
        </w:rPr>
        <w:t>主要原因：2024年有人员变动且基数核定是以上年工资总额为准，故导致</w:t>
      </w:r>
      <w:r w:rsidR="002345BF">
        <w:rPr>
          <w:rFonts w:ascii="仿宋_GB2312" w:eastAsia="仿宋_GB2312" w:hint="eastAsia"/>
          <w:sz w:val="28"/>
          <w:szCs w:val="28"/>
        </w:rPr>
        <w:t>经费支出</w:t>
      </w:r>
      <w:r>
        <w:rPr>
          <w:rFonts w:ascii="仿宋_GB2312" w:eastAsia="仿宋_GB2312" w:hint="eastAsia"/>
          <w:sz w:val="28"/>
          <w:szCs w:val="28"/>
        </w:rPr>
        <w:t>略有增加。</w:t>
      </w:r>
    </w:p>
    <w:p w14:paraId="6E18FA69" w14:textId="77777777" w:rsidR="00457E0B" w:rsidRDefault="00457E0B">
      <w:pPr>
        <w:spacing w:line="580" w:lineRule="exact"/>
        <w:ind w:firstLineChars="200" w:firstLine="560"/>
        <w:rPr>
          <w:rFonts w:ascii="仿宋_GB2312" w:eastAsia="仿宋_GB2312"/>
          <w:sz w:val="28"/>
          <w:szCs w:val="28"/>
        </w:rPr>
      </w:pPr>
    </w:p>
    <w:p w14:paraId="4F4B8FC5" w14:textId="77777777" w:rsidR="00457E0B" w:rsidRDefault="002E588D">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20D75BB3" w14:textId="77777777" w:rsidR="00457E0B" w:rsidRDefault="002E588D">
      <w:pPr>
        <w:spacing w:line="580" w:lineRule="exact"/>
        <w:ind w:firstLineChars="400" w:firstLine="1120"/>
        <w:rPr>
          <w:rFonts w:ascii="仿宋_GB2312" w:eastAsia="仿宋_GB2312"/>
          <w:sz w:val="28"/>
          <w:szCs w:val="28"/>
        </w:rPr>
      </w:pPr>
      <w:r>
        <w:rPr>
          <w:rFonts w:ascii="仿宋_GB2312" w:eastAsia="仿宋_GB2312" w:hint="eastAsia"/>
          <w:sz w:val="28"/>
          <w:szCs w:val="28"/>
        </w:rPr>
        <w:t>本年度无此项经费。</w:t>
      </w:r>
    </w:p>
    <w:p w14:paraId="00E5A16C" w14:textId="77777777" w:rsidR="00457E0B" w:rsidRDefault="002E588D">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046E52FA" w14:textId="77777777" w:rsidR="00457E0B" w:rsidRDefault="002E588D">
      <w:pPr>
        <w:ind w:firstLineChars="392" w:firstLine="1098"/>
        <w:rPr>
          <w:rFonts w:ascii="仿宋_GB2312" w:eastAsia="仿宋_GB2312"/>
          <w:sz w:val="28"/>
          <w:szCs w:val="28"/>
        </w:rPr>
      </w:pPr>
      <w:r>
        <w:rPr>
          <w:rFonts w:ascii="仿宋_GB2312" w:eastAsia="仿宋_GB2312" w:hint="eastAsia"/>
          <w:sz w:val="28"/>
          <w:szCs w:val="28"/>
        </w:rPr>
        <w:t>本年度无此项经费。</w:t>
      </w:r>
    </w:p>
    <w:p w14:paraId="1771F0C7" w14:textId="77777777" w:rsidR="00457E0B" w:rsidRDefault="002E588D">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092ECADC" w14:textId="77777777" w:rsidR="00457E0B" w:rsidRDefault="002E588D">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2360.83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w:t>
      </w:r>
      <w:r>
        <w:rPr>
          <w:rFonts w:ascii="仿宋_GB2312" w:eastAsia="仿宋_GB2312"/>
          <w:sz w:val="28"/>
          <w:szCs w:val="28"/>
        </w:rPr>
        <w:lastRenderedPageBreak/>
        <w:t>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632915D8" w14:textId="77777777" w:rsidR="00457E0B" w:rsidRDefault="002E588D">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3A37ED25" w14:textId="77777777" w:rsidR="00457E0B" w:rsidRDefault="002E588D">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0E918327" w14:textId="77777777" w:rsidR="00457E0B" w:rsidRDefault="002E588D">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7F61396B" w14:textId="77777777" w:rsidR="00457E0B" w:rsidRDefault="002E588D">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14:paraId="4FE4BE4C" w14:textId="77777777" w:rsidR="00457E0B" w:rsidRDefault="002E588D">
      <w:pPr>
        <w:tabs>
          <w:tab w:val="left" w:pos="473"/>
        </w:tabs>
        <w:ind w:firstLineChars="198" w:firstLine="554"/>
        <w:rPr>
          <w:rFonts w:ascii="黑体" w:eastAsia="黑体"/>
          <w:sz w:val="28"/>
          <w:szCs w:val="28"/>
        </w:rPr>
      </w:pPr>
      <w:r>
        <w:rPr>
          <w:rFonts w:ascii="黑体" w:eastAsia="黑体" w:hint="eastAsia"/>
          <w:sz w:val="28"/>
          <w:szCs w:val="28"/>
        </w:rPr>
        <w:t>二、机关运行经费支出情况</w:t>
      </w:r>
    </w:p>
    <w:p w14:paraId="15655057" w14:textId="77777777" w:rsidR="00457E0B" w:rsidRDefault="002E588D">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14:paraId="6AC7CE34" w14:textId="77777777" w:rsidR="00457E0B" w:rsidRDefault="002E588D">
      <w:pPr>
        <w:ind w:left="540"/>
        <w:rPr>
          <w:rFonts w:ascii="黑体" w:eastAsia="黑体"/>
          <w:sz w:val="28"/>
          <w:szCs w:val="28"/>
        </w:rPr>
      </w:pPr>
      <w:r>
        <w:rPr>
          <w:rFonts w:ascii="黑体" w:eastAsia="黑体" w:hint="eastAsia"/>
          <w:sz w:val="28"/>
          <w:szCs w:val="28"/>
        </w:rPr>
        <w:t>三、政府采购支出情况</w:t>
      </w:r>
    </w:p>
    <w:p w14:paraId="0E3E8E5D" w14:textId="77777777" w:rsidR="00457E0B" w:rsidRDefault="002E588D">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39.2</w:t>
      </w:r>
      <w:r>
        <w:rPr>
          <w:rFonts w:ascii="仿宋_GB2312" w:eastAsia="仿宋_GB2312" w:hint="eastAsia"/>
          <w:sz w:val="28"/>
          <w:szCs w:val="28"/>
        </w:rPr>
        <w:t>0万元，其中：政府采购货物支出</w:t>
      </w:r>
      <w:r>
        <w:rPr>
          <w:rFonts w:ascii="仿宋_GB2312" w:eastAsia="仿宋_GB2312"/>
          <w:sz w:val="28"/>
          <w:szCs w:val="28"/>
        </w:rPr>
        <w:t>1.98</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37.22</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万元，占政府采购支出总额的0%，其中：授予小微企业合同金额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p>
    <w:p w14:paraId="10E847CD" w14:textId="77777777" w:rsidR="00457E0B" w:rsidRDefault="002E588D">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3A1737EC" w14:textId="77777777" w:rsidR="00457E0B" w:rsidRDefault="002E588D">
      <w:pPr>
        <w:ind w:firstLineChars="200" w:firstLine="560"/>
        <w:rPr>
          <w:rFonts w:ascii="仿宋_GB2312" w:eastAsia="仿宋_GB2312"/>
          <w:sz w:val="32"/>
          <w:szCs w:val="32"/>
        </w:rPr>
      </w:pPr>
      <w:r>
        <w:rPr>
          <w:rFonts w:ascii="仿宋_GB2312" w:eastAsia="仿宋_GB2312" w:hint="eastAsia"/>
          <w:sz w:val="28"/>
          <w:szCs w:val="28"/>
        </w:rPr>
        <w:t>截至12月31日，北京市西城区西什库小学共有车辆0台；单位价值100万元（含）以上的设备0台（套）。</w:t>
      </w:r>
    </w:p>
    <w:p w14:paraId="27C93845" w14:textId="77777777" w:rsidR="00457E0B" w:rsidRDefault="002E588D">
      <w:pPr>
        <w:ind w:firstLineChars="192" w:firstLine="538"/>
        <w:rPr>
          <w:rFonts w:ascii="黑体" w:eastAsia="黑体"/>
          <w:sz w:val="28"/>
          <w:szCs w:val="28"/>
        </w:rPr>
      </w:pPr>
      <w:r>
        <w:rPr>
          <w:rFonts w:ascii="黑体" w:eastAsia="黑体" w:hint="eastAsia"/>
          <w:sz w:val="28"/>
          <w:szCs w:val="28"/>
        </w:rPr>
        <w:lastRenderedPageBreak/>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6D80793E" w14:textId="77777777" w:rsidR="00457E0B" w:rsidRDefault="002E588D">
      <w:pPr>
        <w:ind w:firstLineChars="192" w:firstLine="538"/>
        <w:rPr>
          <w:rFonts w:ascii="仿宋_GB2312" w:eastAsia="仿宋_GB2312"/>
          <w:sz w:val="28"/>
          <w:szCs w:val="28"/>
        </w:rPr>
      </w:pPr>
      <w:r>
        <w:rPr>
          <w:rFonts w:ascii="仿宋_GB2312" w:eastAsia="仿宋_GB2312" w:hint="eastAsia"/>
          <w:sz w:val="28"/>
          <w:szCs w:val="28"/>
        </w:rPr>
        <w:t>本年度无此项支出。</w:t>
      </w:r>
    </w:p>
    <w:p w14:paraId="74B838FB" w14:textId="77777777" w:rsidR="00457E0B" w:rsidRDefault="002E588D">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5A6EDFF5" w14:textId="77777777" w:rsidR="00457E0B" w:rsidRDefault="002E588D">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6A928DB2" w14:textId="77777777" w:rsidR="00457E0B" w:rsidRDefault="002E588D">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1352E1C0" w14:textId="77777777" w:rsidR="00457E0B" w:rsidRDefault="002E588D">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DAB2E6E" w14:textId="77777777" w:rsidR="00457E0B" w:rsidRDefault="002E588D">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5B212E31" w14:textId="77777777" w:rsidR="00457E0B" w:rsidRDefault="002E588D">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22F5EDF0" w14:textId="77777777" w:rsidR="00457E0B" w:rsidRDefault="002E588D">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w:t>
      </w:r>
      <w:r>
        <w:rPr>
          <w:rFonts w:ascii="仿宋_GB2312" w:eastAsia="仿宋_GB2312" w:hint="eastAsia"/>
          <w:sz w:val="28"/>
          <w:szCs w:val="28"/>
        </w:rPr>
        <w:lastRenderedPageBreak/>
        <w:t>式和程序，交由符合条件的服务供应商承担，并根据服务数量和质量等因素向其支付费用的行为。</w:t>
      </w:r>
    </w:p>
    <w:p w14:paraId="4FB5C563" w14:textId="77777777" w:rsidR="00457E0B" w:rsidRDefault="002E588D">
      <w:pPr>
        <w:ind w:firstLineChars="150" w:firstLine="420"/>
        <w:rPr>
          <w:rFonts w:ascii="仿宋_GB2312" w:eastAsia="仿宋_GB2312"/>
          <w:sz w:val="28"/>
          <w:szCs w:val="28"/>
        </w:rPr>
      </w:pPr>
      <w:r>
        <w:rPr>
          <w:rFonts w:ascii="仿宋_GB2312" w:eastAsia="仿宋_GB2312" w:hint="eastAsia"/>
          <w:sz w:val="28"/>
          <w:szCs w:val="28"/>
        </w:rPr>
        <w:t>7.教育支出（类）普通教育（款）小学教育（项）：反映本部门举办的小学教育支出。</w:t>
      </w:r>
    </w:p>
    <w:p w14:paraId="0B623F75" w14:textId="77777777" w:rsidR="00457E0B" w:rsidRDefault="002E588D">
      <w:pPr>
        <w:ind w:firstLineChars="150" w:firstLine="420"/>
        <w:rPr>
          <w:rFonts w:ascii="仿宋_GB2312" w:eastAsia="仿宋_GB2312"/>
          <w:sz w:val="28"/>
          <w:szCs w:val="28"/>
        </w:rPr>
      </w:pPr>
      <w:r>
        <w:rPr>
          <w:rFonts w:ascii="仿宋_GB2312" w:eastAsia="仿宋_GB2312" w:hint="eastAsia"/>
          <w:sz w:val="28"/>
          <w:szCs w:val="28"/>
        </w:rPr>
        <w:t>8.教育支出（类）特殊教育（款）特殊学校教育（项）：反映本部门举办盲童学校、聋哑学校、智力落后儿童学校、其他生理缺陷儿童学校的支出。</w:t>
      </w:r>
    </w:p>
    <w:p w14:paraId="532932D6" w14:textId="77777777" w:rsidR="00457E0B" w:rsidRDefault="002E588D">
      <w:pPr>
        <w:ind w:firstLineChars="150" w:firstLine="420"/>
        <w:rPr>
          <w:rFonts w:ascii="仿宋_GB2312" w:eastAsia="仿宋_GB2312"/>
          <w:sz w:val="28"/>
          <w:szCs w:val="28"/>
        </w:rPr>
      </w:pPr>
      <w:r>
        <w:rPr>
          <w:rFonts w:ascii="仿宋_GB2312" w:eastAsia="仿宋_GB2312" w:hint="eastAsia"/>
          <w:sz w:val="28"/>
          <w:szCs w:val="28"/>
        </w:rPr>
        <w:t>9.教育支出（类）进修及培训（款）培训支出（项）：反映本部门安排的用于培训的支出。</w:t>
      </w:r>
    </w:p>
    <w:p w14:paraId="6E901295" w14:textId="77777777" w:rsidR="00457E0B" w:rsidRDefault="002E588D">
      <w:pPr>
        <w:ind w:firstLineChars="150" w:firstLine="420"/>
        <w:rPr>
          <w:rFonts w:ascii="仿宋_GB2312" w:eastAsia="仿宋_GB2312"/>
          <w:sz w:val="28"/>
          <w:szCs w:val="28"/>
        </w:rPr>
      </w:pPr>
      <w:r>
        <w:rPr>
          <w:rFonts w:ascii="仿宋_GB2312" w:eastAsia="仿宋_GB2312" w:hint="eastAsia"/>
          <w:sz w:val="28"/>
          <w:szCs w:val="28"/>
        </w:rPr>
        <w:t>10.社会保障和就业支出（类）行政事业单位养老支出（款）事业单位离退休（项）：反映事业单位开支的离退休经费。</w:t>
      </w:r>
    </w:p>
    <w:p w14:paraId="2825CBFA" w14:textId="77777777" w:rsidR="00457E0B" w:rsidRDefault="002E588D">
      <w:pPr>
        <w:ind w:firstLineChars="150" w:firstLine="420"/>
        <w:rPr>
          <w:rFonts w:ascii="仿宋_GB2312" w:eastAsia="仿宋_GB2312"/>
          <w:sz w:val="28"/>
          <w:szCs w:val="28"/>
        </w:rPr>
      </w:pPr>
      <w:r>
        <w:rPr>
          <w:rFonts w:ascii="仿宋_GB2312" w:eastAsia="仿宋_GB2312" w:hint="eastAsia"/>
          <w:sz w:val="28"/>
          <w:szCs w:val="28"/>
        </w:rPr>
        <w:t>11.社会保障和就业支出（类）行政事业单位养老支出（款）机关事业单位基本养老保险缴费支出（项）：反映机关事业单位实施养老保险制度由单位缴纳的基本养老保险费支出。</w:t>
      </w:r>
    </w:p>
    <w:p w14:paraId="4D0EF463" w14:textId="77777777" w:rsidR="00457E0B" w:rsidRDefault="002E588D">
      <w:pPr>
        <w:ind w:firstLineChars="150" w:firstLine="420"/>
        <w:rPr>
          <w:rFonts w:ascii="仿宋_GB2312" w:eastAsia="仿宋_GB2312"/>
          <w:sz w:val="28"/>
          <w:szCs w:val="28"/>
        </w:rPr>
      </w:pPr>
      <w:r>
        <w:rPr>
          <w:rFonts w:ascii="仿宋_GB2312" w:eastAsia="仿宋_GB2312" w:hint="eastAsia"/>
          <w:sz w:val="28"/>
          <w:szCs w:val="28"/>
        </w:rPr>
        <w:t>12.社会保障和就业支出（类）行政事业单位养老支出（款）机关事业单位职业年金缴费支出（项）：反映机关事业单位实施养老保险制度由单位实际缴纳的职业年金支出。</w:t>
      </w:r>
    </w:p>
    <w:p w14:paraId="51C24724" w14:textId="77777777" w:rsidR="00457E0B" w:rsidRDefault="002E588D">
      <w:pPr>
        <w:ind w:firstLineChars="150" w:firstLine="420"/>
        <w:rPr>
          <w:rFonts w:ascii="仿宋_GB2312" w:eastAsia="仿宋_GB2312"/>
          <w:sz w:val="28"/>
          <w:szCs w:val="28"/>
        </w:rPr>
      </w:pPr>
      <w:r>
        <w:rPr>
          <w:rFonts w:ascii="仿宋_GB2312" w:eastAsia="仿宋_GB2312" w:hint="eastAsia"/>
          <w:sz w:val="28"/>
          <w:szCs w:val="28"/>
        </w:rPr>
        <w:t>13.社会保障和就业支出（类）抚恤（款）死亡抚恤（项）：反映按规定用于烈士和牺牲、病故人员家属的一次性和定期抚恤金、丧葬补助费以及烈士褒扬金。</w:t>
      </w:r>
    </w:p>
    <w:p w14:paraId="25300D5E" w14:textId="77777777" w:rsidR="00457E0B" w:rsidRDefault="002E588D">
      <w:pPr>
        <w:ind w:firstLineChars="150" w:firstLine="420"/>
        <w:rPr>
          <w:rFonts w:ascii="仿宋_GB2312" w:eastAsia="仿宋_GB2312"/>
          <w:sz w:val="28"/>
          <w:szCs w:val="28"/>
        </w:rPr>
      </w:pPr>
      <w:r>
        <w:rPr>
          <w:rFonts w:ascii="仿宋_GB2312" w:eastAsia="仿宋_GB2312" w:hint="eastAsia"/>
          <w:sz w:val="28"/>
          <w:szCs w:val="28"/>
        </w:rPr>
        <w:t>14.社会保障和就业支出（类）其他生活救助（款）其他城市生活救助（项）：反映除最低生活保障、临时救助、特困人员救助供养外，用于城乡生活困难居民生活救助的其他支出，包括用于除优抚对象、失业人员之外城市生活困难居</w:t>
      </w:r>
      <w:r>
        <w:rPr>
          <w:rFonts w:ascii="仿宋_GB2312" w:eastAsia="仿宋_GB2312" w:hint="eastAsia"/>
          <w:sz w:val="28"/>
          <w:szCs w:val="28"/>
        </w:rPr>
        <w:lastRenderedPageBreak/>
        <w:t>民的价格临时补贴支出。</w:t>
      </w:r>
    </w:p>
    <w:p w14:paraId="3F7D8818" w14:textId="77777777" w:rsidR="00457E0B" w:rsidRDefault="002E588D">
      <w:pPr>
        <w:ind w:firstLineChars="150" w:firstLine="420"/>
        <w:rPr>
          <w:rFonts w:ascii="仿宋_GB2312" w:eastAsia="仿宋_GB2312"/>
          <w:sz w:val="28"/>
          <w:szCs w:val="28"/>
        </w:rPr>
      </w:pPr>
      <w:r>
        <w:rPr>
          <w:rFonts w:ascii="仿宋_GB2312" w:eastAsia="仿宋_GB2312" w:hint="eastAsia"/>
          <w:sz w:val="28"/>
          <w:szCs w:val="28"/>
        </w:rPr>
        <w:t>15.卫生健康支出（类）行政事业单位医疗（款）事业单位医疗（项）：反映财政部门安排的事业单位基本医疗保险缴费经费，未参加医疗保险的事业单位的公费医疗经费，按国家规定享受离休人员待遇的医疗经费。</w:t>
      </w:r>
    </w:p>
    <w:p w14:paraId="4DDADC5B" w14:textId="77777777" w:rsidR="00457E0B" w:rsidRDefault="002E588D">
      <w:pPr>
        <w:ind w:firstLineChars="150" w:firstLine="420"/>
        <w:rPr>
          <w:rFonts w:ascii="仿宋_GB2312" w:eastAsia="仿宋_GB2312"/>
          <w:sz w:val="28"/>
          <w:szCs w:val="28"/>
        </w:rPr>
      </w:pPr>
      <w:r>
        <w:rPr>
          <w:rFonts w:ascii="仿宋_GB2312" w:eastAsia="仿宋_GB2312" w:hint="eastAsia"/>
          <w:sz w:val="28"/>
          <w:szCs w:val="28"/>
        </w:rPr>
        <w:t>16.卫生健康支出（类）行政事业单位医疗（款）其他行政事业单位医疗支出（项）：反映除上述项目以外的其他用于行政事业单位医疗方面的支出。</w:t>
      </w:r>
    </w:p>
    <w:p w14:paraId="60446E84" w14:textId="77777777" w:rsidR="00457E0B" w:rsidRDefault="002E588D">
      <w:pPr>
        <w:ind w:firstLineChars="150" w:firstLine="420"/>
        <w:rPr>
          <w:rFonts w:ascii="仿宋_GB2312" w:eastAsia="仿宋_GB2312"/>
          <w:sz w:val="28"/>
          <w:szCs w:val="28"/>
        </w:rPr>
      </w:pPr>
      <w:r>
        <w:rPr>
          <w:rFonts w:ascii="仿宋_GB2312" w:eastAsia="仿宋_GB2312" w:hint="eastAsia"/>
          <w:sz w:val="28"/>
          <w:szCs w:val="28"/>
        </w:rPr>
        <w:t>17.住房保障支出（类）住房改革支出（款）住房公积金（项）：反映行政事业单位按人力资源和社会保障部、财政部规定的基本工资和津贴补贴以及规定比例为职工缴纳的住房公积金。</w:t>
      </w:r>
    </w:p>
    <w:p w14:paraId="3C50A787" w14:textId="77777777" w:rsidR="00457E0B" w:rsidRDefault="002E588D">
      <w:pPr>
        <w:ind w:firstLineChars="150" w:firstLine="420"/>
        <w:rPr>
          <w:rFonts w:ascii="仿宋_GB2312" w:eastAsia="仿宋_GB2312"/>
          <w:sz w:val="28"/>
          <w:szCs w:val="28"/>
        </w:rPr>
      </w:pPr>
      <w:r>
        <w:rPr>
          <w:rFonts w:ascii="仿宋_GB2312" w:eastAsia="仿宋_GB2312" w:hint="eastAsia"/>
          <w:sz w:val="28"/>
          <w:szCs w:val="28"/>
        </w:rPr>
        <w:t>18.住房保障支出（类）住房改革支出（款）提租补贴（项）：反映按房改政策规定的标准，行政事业单位向职工（含离退休人员）发放的租金补助。</w:t>
      </w:r>
    </w:p>
    <w:p w14:paraId="7D37BD42" w14:textId="77777777" w:rsidR="00457E0B" w:rsidRDefault="002E588D">
      <w:pPr>
        <w:ind w:firstLineChars="150" w:firstLine="420"/>
        <w:rPr>
          <w:rFonts w:ascii="仿宋_GB2312" w:eastAsia="仿宋_GB2312"/>
          <w:sz w:val="28"/>
          <w:szCs w:val="28"/>
        </w:rPr>
      </w:pPr>
      <w:r>
        <w:rPr>
          <w:rFonts w:ascii="仿宋_GB2312" w:eastAsia="仿宋_GB2312" w:hint="eastAsia"/>
          <w:sz w:val="28"/>
          <w:szCs w:val="28"/>
        </w:rPr>
        <w:t>19.住房保障支出（类）住房改革支出（款）购房补贴（项）：反映按房改政策规定的标准，行政事业单位向符合条件职工（含离退休人员）发放的用于购买住房的补贴。</w:t>
      </w:r>
    </w:p>
    <w:p w14:paraId="5E64774C" w14:textId="77777777" w:rsidR="00457E0B" w:rsidRDefault="00457E0B">
      <w:pPr>
        <w:ind w:firstLineChars="150" w:firstLine="420"/>
        <w:rPr>
          <w:rFonts w:ascii="仿宋_GB2312" w:eastAsia="仿宋_GB2312"/>
          <w:sz w:val="28"/>
          <w:szCs w:val="28"/>
        </w:rPr>
      </w:pPr>
    </w:p>
    <w:p w14:paraId="4F419538" w14:textId="77777777" w:rsidR="00457E0B" w:rsidRDefault="00457E0B">
      <w:pPr>
        <w:rPr>
          <w:rFonts w:ascii="黑体" w:eastAsia="黑体"/>
          <w:sz w:val="32"/>
          <w:szCs w:val="32"/>
        </w:rPr>
      </w:pPr>
    </w:p>
    <w:p w14:paraId="220673CA" w14:textId="77777777" w:rsidR="00457E0B" w:rsidRDefault="002E588D">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6C94DC2E" w14:textId="77777777" w:rsidR="00457E0B" w:rsidRDefault="00457E0B">
      <w:pPr>
        <w:ind w:firstLineChars="200" w:firstLine="560"/>
        <w:rPr>
          <w:rFonts w:ascii="黑体" w:eastAsia="黑体"/>
          <w:sz w:val="28"/>
          <w:szCs w:val="28"/>
          <w:highlight w:val="yellow"/>
        </w:rPr>
      </w:pPr>
    </w:p>
    <w:p w14:paraId="25CFBBB6" w14:textId="77777777" w:rsidR="00457E0B" w:rsidRDefault="002E588D">
      <w:pPr>
        <w:numPr>
          <w:ilvl w:val="0"/>
          <w:numId w:val="1"/>
        </w:numPr>
        <w:ind w:firstLineChars="200" w:firstLine="560"/>
        <w:rPr>
          <w:rFonts w:ascii="黑体" w:eastAsia="黑体"/>
          <w:sz w:val="28"/>
          <w:szCs w:val="28"/>
        </w:rPr>
      </w:pPr>
      <w:r>
        <w:rPr>
          <w:rFonts w:ascii="黑体" w:eastAsia="黑体" w:hint="eastAsia"/>
          <w:sz w:val="28"/>
          <w:szCs w:val="28"/>
        </w:rPr>
        <w:lastRenderedPageBreak/>
        <w:t>部门整体绩效评价报告（参考模板详见附件）</w:t>
      </w:r>
    </w:p>
    <w:p w14:paraId="2D60F748" w14:textId="77777777" w:rsidR="00457E0B" w:rsidRDefault="002E588D">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7BFB478A" w14:textId="77777777" w:rsidR="00457E0B" w:rsidRDefault="002E588D">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71F476C9" w14:textId="77777777" w:rsidR="00457E0B" w:rsidRDefault="002E588D">
      <w:pPr>
        <w:numPr>
          <w:ilvl w:val="0"/>
          <w:numId w:val="1"/>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4A7DEE63" w14:textId="77777777" w:rsidR="00457E0B" w:rsidRDefault="002E588D">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5C2F1F0F" w14:textId="77777777" w:rsidR="00457E0B" w:rsidRDefault="00457E0B">
      <w:pPr>
        <w:spacing w:line="480" w:lineRule="exact"/>
        <w:rPr>
          <w:rFonts w:ascii="仿宋_GB2312" w:eastAsia="仿宋_GB2312" w:hAnsi="仿宋_GB2312" w:cs="仿宋_GB2312" w:hint="eastAsia"/>
          <w:sz w:val="32"/>
          <w:szCs w:val="32"/>
        </w:rPr>
      </w:pPr>
    </w:p>
    <w:p w14:paraId="16C76D26" w14:textId="77777777" w:rsidR="00457E0B" w:rsidRDefault="00457E0B">
      <w:pPr>
        <w:spacing w:line="480" w:lineRule="exact"/>
      </w:pPr>
    </w:p>
    <w:sectPr w:rsidR="00457E0B">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23A04" w14:textId="77777777" w:rsidR="004F4716" w:rsidRDefault="004F4716">
      <w:r>
        <w:separator/>
      </w:r>
    </w:p>
  </w:endnote>
  <w:endnote w:type="continuationSeparator" w:id="0">
    <w:p w14:paraId="2CF796DE" w14:textId="77777777" w:rsidR="004F4716" w:rsidRDefault="004F4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CE968" w14:textId="77777777" w:rsidR="00457E0B" w:rsidRDefault="002E588D">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48A31E23" w14:textId="77777777" w:rsidR="00457E0B" w:rsidRDefault="00457E0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8A8D3" w14:textId="77777777" w:rsidR="00457E0B" w:rsidRDefault="002E588D">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3F61A475" w14:textId="77777777" w:rsidR="00457E0B" w:rsidRDefault="00457E0B">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AE132" w14:textId="77777777" w:rsidR="00457E0B" w:rsidRDefault="002E588D">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2CADF948" w14:textId="77777777" w:rsidR="00457E0B" w:rsidRDefault="00457E0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2D271" w14:textId="77777777" w:rsidR="004F4716" w:rsidRDefault="004F4716">
      <w:r>
        <w:separator/>
      </w:r>
    </w:p>
  </w:footnote>
  <w:footnote w:type="continuationSeparator" w:id="0">
    <w:p w14:paraId="38EB5AEF" w14:textId="77777777" w:rsidR="004F4716" w:rsidRDefault="004F4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16cid:durableId="881941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RiOGVkNTFkNjNhOGEyMTljODJiYTI1ZjY0NzQ1MDc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345BF"/>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3"/>
    <w:rsid w:val="002D03C6"/>
    <w:rsid w:val="002D0FDF"/>
    <w:rsid w:val="002D3955"/>
    <w:rsid w:val="002D68A9"/>
    <w:rsid w:val="002E06AE"/>
    <w:rsid w:val="002E4B75"/>
    <w:rsid w:val="002E588D"/>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57E0B"/>
    <w:rsid w:val="00461FA5"/>
    <w:rsid w:val="00463566"/>
    <w:rsid w:val="00464182"/>
    <w:rsid w:val="004676C5"/>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4716"/>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178FA"/>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4BBA"/>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97E7AC3"/>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34436D4"/>
    <w:rsid w:val="257A14F5"/>
    <w:rsid w:val="27196C26"/>
    <w:rsid w:val="28702875"/>
    <w:rsid w:val="29EF086F"/>
    <w:rsid w:val="2CE101E6"/>
    <w:rsid w:val="2DC4431D"/>
    <w:rsid w:val="2EFFE297"/>
    <w:rsid w:val="2FBB6ACC"/>
    <w:rsid w:val="2FFB15BE"/>
    <w:rsid w:val="301437CA"/>
    <w:rsid w:val="33684529"/>
    <w:rsid w:val="349D1F0A"/>
    <w:rsid w:val="34DD0473"/>
    <w:rsid w:val="3C684897"/>
    <w:rsid w:val="40C477AB"/>
    <w:rsid w:val="433E495C"/>
    <w:rsid w:val="489F2FD7"/>
    <w:rsid w:val="4AC27CB3"/>
    <w:rsid w:val="4BF72BEF"/>
    <w:rsid w:val="4FA90297"/>
    <w:rsid w:val="4FC41A43"/>
    <w:rsid w:val="50F25C6E"/>
    <w:rsid w:val="51DB3C59"/>
    <w:rsid w:val="550C0952"/>
    <w:rsid w:val="55762E42"/>
    <w:rsid w:val="55C91693"/>
    <w:rsid w:val="57A7B272"/>
    <w:rsid w:val="58470068"/>
    <w:rsid w:val="584C2108"/>
    <w:rsid w:val="58747CAC"/>
    <w:rsid w:val="5A1720F9"/>
    <w:rsid w:val="5B9C37C2"/>
    <w:rsid w:val="5BA7C654"/>
    <w:rsid w:val="60A54109"/>
    <w:rsid w:val="615838CB"/>
    <w:rsid w:val="61D01CDF"/>
    <w:rsid w:val="64C0607C"/>
    <w:rsid w:val="65756C86"/>
    <w:rsid w:val="674D385B"/>
    <w:rsid w:val="676F09E1"/>
    <w:rsid w:val="69FF522C"/>
    <w:rsid w:val="6A266C5C"/>
    <w:rsid w:val="70D53988"/>
    <w:rsid w:val="71793A80"/>
    <w:rsid w:val="7357290B"/>
    <w:rsid w:val="798524E4"/>
    <w:rsid w:val="7A7F1C49"/>
    <w:rsid w:val="7B5B7AE6"/>
    <w:rsid w:val="7B7B6628"/>
    <w:rsid w:val="7BA7071E"/>
    <w:rsid w:val="7BDF6DA8"/>
    <w:rsid w:val="7C7EDC1A"/>
    <w:rsid w:val="7CCED98D"/>
    <w:rsid w:val="7D08410F"/>
    <w:rsid w:val="7DB96DED"/>
    <w:rsid w:val="7DD3AD81"/>
    <w:rsid w:val="7EC5039A"/>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CDA4F9"/>
  <w15:docId w15:val="{5E1A5D38-4D98-429F-AD4A-5A4BDF198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5A40-4990-A5EE-04633BC51210}"/>
              </c:ext>
            </c:extLst>
          </c:dPt>
          <c:dPt>
            <c:idx val="1"/>
            <c:bubble3D val="0"/>
            <c:extLst>
              <c:ext xmlns:c16="http://schemas.microsoft.com/office/drawing/2014/chart" uri="{C3380CC4-5D6E-409C-BE32-E72D297353CC}">
                <c16:uniqueId val="{00000001-5A40-4990-A5EE-04633BC51210}"/>
              </c:ext>
            </c:extLst>
          </c:dPt>
          <c:dPt>
            <c:idx val="2"/>
            <c:bubble3D val="0"/>
            <c:extLst>
              <c:ext xmlns:c16="http://schemas.microsoft.com/office/drawing/2014/chart" uri="{C3380CC4-5D6E-409C-BE32-E72D297353CC}">
                <c16:uniqueId val="{00000002-5A40-4990-A5EE-04633BC51210}"/>
              </c:ext>
            </c:extLst>
          </c:dPt>
          <c:dPt>
            <c:idx val="3"/>
            <c:bubble3D val="0"/>
            <c:extLst>
              <c:ext xmlns:c16="http://schemas.microsoft.com/office/drawing/2014/chart" uri="{C3380CC4-5D6E-409C-BE32-E72D297353CC}">
                <c16:uniqueId val="{00000003-5A40-4990-A5EE-04633BC51210}"/>
              </c:ext>
            </c:extLst>
          </c:dPt>
          <c:dPt>
            <c:idx val="4"/>
            <c:bubble3D val="0"/>
            <c:extLst>
              <c:ext xmlns:c16="http://schemas.microsoft.com/office/drawing/2014/chart" uri="{C3380CC4-5D6E-409C-BE32-E72D297353CC}">
                <c16:uniqueId val="{00000004-5A40-4990-A5EE-04633BC51210}"/>
              </c:ext>
            </c:extLst>
          </c:dPt>
          <c:dPt>
            <c:idx val="5"/>
            <c:bubble3D val="0"/>
            <c:extLst>
              <c:ext xmlns:c16="http://schemas.microsoft.com/office/drawing/2014/chart" uri="{C3380CC4-5D6E-409C-BE32-E72D297353CC}">
                <c16:uniqueId val="{00000005-5A40-4990-A5EE-04633BC51210}"/>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2804.18</c:v>
                </c:pt>
                <c:pt idx="1">
                  <c:v>0</c:v>
                </c:pt>
                <c:pt idx="2">
                  <c:v>0</c:v>
                </c:pt>
                <c:pt idx="3">
                  <c:v>0</c:v>
                </c:pt>
                <c:pt idx="4">
                  <c:v>0</c:v>
                </c:pt>
                <c:pt idx="5">
                  <c:v>0</c:v>
                </c:pt>
              </c:numCache>
            </c:numRef>
          </c:val>
          <c:extLst>
            <c:ext xmlns:c16="http://schemas.microsoft.com/office/drawing/2014/chart" uri="{C3380CC4-5D6E-409C-BE32-E72D297353CC}">
              <c16:uniqueId val="{00000006-5A40-4990-A5EE-04633BC51210}"/>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B8A4-43E3-8BA5-8FEDF71DD9B0}"/>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B8A4-43E3-8BA5-8FEDF71DD9B0}"/>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B8A4-43E3-8BA5-8FEDF71DD9B0}"/>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B8A4-43E3-8BA5-8FEDF71DD9B0}"/>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B8A4-43E3-8BA5-8FEDF71DD9B0}"/>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B8A4-43E3-8BA5-8FEDF71DD9B0}"/>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B8A4-43E3-8BA5-8FEDF71DD9B0}"/>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2360.83</c:v>
                </c:pt>
                <c:pt idx="1">
                  <c:v>443.35</c:v>
                </c:pt>
                <c:pt idx="2">
                  <c:v>0</c:v>
                </c:pt>
                <c:pt idx="3">
                  <c:v>0</c:v>
                </c:pt>
                <c:pt idx="4">
                  <c:v>0</c:v>
                </c:pt>
              </c:numCache>
            </c:numRef>
          </c:val>
          <c:extLst>
            <c:ext xmlns:c16="http://schemas.microsoft.com/office/drawing/2014/chart" uri="{C3380CC4-5D6E-409C-BE32-E72D297353CC}">
              <c16:uniqueId val="{0000000A-B8A4-43E3-8BA5-8FEDF71DD9B0}"/>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704</Words>
  <Characters>4013</Characters>
  <Application>Microsoft Office Word</Application>
  <DocSecurity>0</DocSecurity>
  <Lines>33</Lines>
  <Paragraphs>9</Paragraphs>
  <ScaleCrop>false</ScaleCrop>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yeying</cp:lastModifiedBy>
  <cp:revision>26</cp:revision>
  <cp:lastPrinted>2020-08-07T11:39:00Z</cp:lastPrinted>
  <dcterms:created xsi:type="dcterms:W3CDTF">2017-07-11T15:16:00Z</dcterms:created>
  <dcterms:modified xsi:type="dcterms:W3CDTF">2025-08-27T12:32:00Z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