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9F1" w:rsidRDefault="006B69F1">
      <w:pPr>
        <w:jc w:val="center"/>
        <w:rPr>
          <w:rFonts w:ascii="仿宋_GB2312" w:eastAsia="仿宋_GB2312"/>
          <w:b/>
          <w:sz w:val="32"/>
          <w:szCs w:val="32"/>
        </w:rPr>
      </w:pPr>
    </w:p>
    <w:p w:rsidR="006B69F1" w:rsidRDefault="006B69F1">
      <w:pPr>
        <w:jc w:val="center"/>
        <w:rPr>
          <w:rFonts w:ascii="黑体" w:eastAsia="黑体"/>
          <w:sz w:val="72"/>
          <w:szCs w:val="72"/>
        </w:rPr>
      </w:pPr>
    </w:p>
    <w:p w:rsidR="006B69F1" w:rsidRDefault="006B69F1">
      <w:pPr>
        <w:jc w:val="center"/>
        <w:rPr>
          <w:rFonts w:ascii="黑体" w:eastAsia="黑体"/>
          <w:sz w:val="72"/>
          <w:szCs w:val="72"/>
        </w:rPr>
      </w:pPr>
    </w:p>
    <w:p w:rsidR="006B69F1" w:rsidRDefault="006B69F1">
      <w:pPr>
        <w:jc w:val="center"/>
        <w:rPr>
          <w:rFonts w:ascii="黑体" w:eastAsia="黑体"/>
          <w:sz w:val="72"/>
          <w:szCs w:val="72"/>
        </w:rPr>
      </w:pPr>
    </w:p>
    <w:p w:rsidR="006B69F1" w:rsidRDefault="006B69F1">
      <w:pPr>
        <w:jc w:val="center"/>
        <w:rPr>
          <w:rFonts w:ascii="黑体" w:eastAsia="黑体"/>
          <w:sz w:val="72"/>
          <w:szCs w:val="72"/>
        </w:rPr>
      </w:pPr>
    </w:p>
    <w:p w:rsidR="006B69F1" w:rsidRDefault="007A0DE4">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6B69F1" w:rsidRDefault="006B69F1">
      <w:pPr>
        <w:jc w:val="center"/>
        <w:rPr>
          <w:rFonts w:ascii="黑体" w:eastAsia="黑体"/>
          <w:sz w:val="52"/>
          <w:szCs w:val="52"/>
        </w:rPr>
      </w:pPr>
    </w:p>
    <w:p w:rsidR="006B69F1" w:rsidRDefault="006B69F1">
      <w:pPr>
        <w:jc w:val="center"/>
        <w:rPr>
          <w:rFonts w:ascii="黑体" w:eastAsia="黑体"/>
          <w:sz w:val="52"/>
          <w:szCs w:val="52"/>
        </w:rPr>
      </w:pPr>
    </w:p>
    <w:p w:rsidR="006B69F1" w:rsidRDefault="006B69F1">
      <w:pPr>
        <w:jc w:val="center"/>
        <w:rPr>
          <w:rFonts w:ascii="黑体" w:eastAsia="黑体"/>
          <w:sz w:val="52"/>
          <w:szCs w:val="52"/>
        </w:rPr>
      </w:pPr>
    </w:p>
    <w:p w:rsidR="006B69F1" w:rsidRDefault="006B69F1">
      <w:pPr>
        <w:jc w:val="center"/>
        <w:rPr>
          <w:rFonts w:ascii="黑体" w:eastAsia="黑体"/>
          <w:sz w:val="52"/>
          <w:szCs w:val="52"/>
        </w:rPr>
      </w:pPr>
    </w:p>
    <w:p w:rsidR="006B69F1" w:rsidRDefault="006B69F1">
      <w:pPr>
        <w:jc w:val="center"/>
        <w:rPr>
          <w:rFonts w:ascii="黑体" w:eastAsia="黑体"/>
          <w:sz w:val="32"/>
          <w:szCs w:val="32"/>
        </w:rPr>
      </w:pPr>
    </w:p>
    <w:p w:rsidR="006B69F1" w:rsidRDefault="007A0DE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6B69F1" w:rsidRDefault="006B69F1">
      <w:pPr>
        <w:spacing w:line="500" w:lineRule="exact"/>
        <w:ind w:firstLine="645"/>
        <w:jc w:val="center"/>
        <w:rPr>
          <w:rFonts w:ascii="宋体" w:hAnsi="宋体" w:cs="宋体"/>
          <w:b/>
          <w:bCs/>
          <w:kern w:val="0"/>
          <w:sz w:val="36"/>
          <w:szCs w:val="36"/>
        </w:rPr>
      </w:pPr>
    </w:p>
    <w:p w:rsidR="006B69F1" w:rsidRDefault="007A0DE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6B69F1" w:rsidRDefault="007A0DE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B69F1" w:rsidRDefault="007A0DE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6B69F1" w:rsidRDefault="007A0DE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6B69F1" w:rsidRDefault="007A0DE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6B69F1" w:rsidRDefault="007A0DE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6B69F1" w:rsidRDefault="006B69F1">
      <w:pPr>
        <w:tabs>
          <w:tab w:val="center" w:pos="6979"/>
        </w:tabs>
        <w:spacing w:beforeLines="50" w:before="156" w:afterLines="50" w:after="156"/>
        <w:jc w:val="center"/>
        <w:rPr>
          <w:rFonts w:ascii="宋体" w:hAnsi="宋体" w:cs="宋体"/>
          <w:b/>
          <w:bCs/>
          <w:spacing w:val="40"/>
          <w:kern w:val="0"/>
          <w:sz w:val="32"/>
          <w:szCs w:val="32"/>
        </w:rPr>
      </w:pPr>
    </w:p>
    <w:p w:rsidR="006B69F1" w:rsidRDefault="006B69F1">
      <w:pPr>
        <w:tabs>
          <w:tab w:val="center" w:pos="6979"/>
        </w:tabs>
        <w:spacing w:beforeLines="50" w:before="156" w:afterLines="50" w:after="156"/>
        <w:jc w:val="center"/>
        <w:rPr>
          <w:rFonts w:ascii="宋体" w:hAnsi="宋体" w:cs="宋体"/>
          <w:b/>
          <w:bCs/>
          <w:spacing w:val="40"/>
          <w:kern w:val="0"/>
          <w:sz w:val="32"/>
          <w:szCs w:val="32"/>
        </w:rPr>
      </w:pPr>
    </w:p>
    <w:p w:rsidR="006B69F1" w:rsidRDefault="006B69F1">
      <w:pPr>
        <w:tabs>
          <w:tab w:val="center" w:pos="6979"/>
        </w:tabs>
        <w:spacing w:beforeLines="50" w:before="156" w:afterLines="50" w:after="156"/>
        <w:jc w:val="center"/>
        <w:rPr>
          <w:rFonts w:ascii="宋体" w:hAnsi="宋体" w:cs="宋体"/>
          <w:b/>
          <w:bCs/>
          <w:spacing w:val="40"/>
          <w:kern w:val="0"/>
          <w:sz w:val="32"/>
          <w:szCs w:val="32"/>
        </w:rPr>
      </w:pPr>
    </w:p>
    <w:p w:rsidR="006B69F1" w:rsidRDefault="006B69F1">
      <w:pPr>
        <w:tabs>
          <w:tab w:val="center" w:pos="6979"/>
        </w:tabs>
        <w:spacing w:beforeLines="50" w:before="156" w:afterLines="50" w:after="156"/>
        <w:jc w:val="center"/>
        <w:rPr>
          <w:rFonts w:ascii="宋体" w:hAnsi="宋体" w:cs="宋体"/>
          <w:b/>
          <w:bCs/>
          <w:spacing w:val="40"/>
          <w:kern w:val="0"/>
          <w:sz w:val="32"/>
          <w:szCs w:val="32"/>
        </w:rPr>
      </w:pPr>
    </w:p>
    <w:p w:rsidR="006B69F1" w:rsidRDefault="006B69F1">
      <w:pPr>
        <w:tabs>
          <w:tab w:val="center" w:pos="6979"/>
        </w:tabs>
        <w:spacing w:beforeLines="50" w:before="156" w:afterLines="50" w:after="156"/>
        <w:jc w:val="center"/>
        <w:rPr>
          <w:rFonts w:ascii="宋体" w:hAnsi="宋体" w:cs="宋体"/>
          <w:b/>
          <w:bCs/>
          <w:spacing w:val="40"/>
          <w:kern w:val="0"/>
          <w:sz w:val="32"/>
          <w:szCs w:val="32"/>
        </w:rPr>
      </w:pPr>
    </w:p>
    <w:p w:rsidR="006B69F1" w:rsidRDefault="007A0DE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6B69F1" w:rsidRDefault="007A0DE4">
      <w:pPr>
        <w:pStyle w:val="2"/>
        <w:rPr>
          <w:b w:val="0"/>
          <w:bCs w:val="0"/>
        </w:rPr>
        <w:sectPr w:rsidR="006B69F1">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B69F1" w:rsidRDefault="007A0DE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6B69F1" w:rsidRDefault="007A0DE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6B69F1" w:rsidRDefault="007A0DE4">
      <w:pPr>
        <w:adjustRightInd w:val="0"/>
        <w:snapToGrid w:val="0"/>
        <w:spacing w:before="100" w:beforeAutospacing="1" w:after="100" w:afterAutospacing="1" w:line="560" w:lineRule="exact"/>
        <w:ind w:firstLineChars="200" w:firstLine="420"/>
        <w:contextualSpacing/>
        <w:rPr>
          <w:rFonts w:ascii="仿宋" w:eastAsia="仿宋" w:hAnsi="仿宋"/>
          <w:color w:val="000000"/>
          <w:sz w:val="32"/>
          <w:szCs w:val="32"/>
        </w:rPr>
      </w:pPr>
      <w:r>
        <w:rPr>
          <w:rFonts w:hint="eastAsia"/>
        </w:rPr>
        <w:t xml:space="preserve">   </w:t>
      </w:r>
      <w:r>
        <w:rPr>
          <w:rFonts w:ascii="仿宋_GB2312" w:eastAsia="仿宋_GB2312" w:hint="eastAsia"/>
          <w:sz w:val="28"/>
          <w:szCs w:val="28"/>
        </w:rPr>
        <w:t>北京市西城区志成小学（以下简称“</w:t>
      </w:r>
      <w:r>
        <w:rPr>
          <w:rFonts w:ascii="仿宋_GB2312" w:eastAsia="仿宋_GB2312" w:hint="eastAsia"/>
          <w:sz w:val="28"/>
          <w:szCs w:val="28"/>
        </w:rPr>
        <w:t>本单位</w:t>
      </w:r>
      <w:r>
        <w:rPr>
          <w:rFonts w:ascii="仿宋_GB2312" w:eastAsia="仿宋_GB2312" w:hint="eastAsia"/>
          <w:sz w:val="28"/>
          <w:szCs w:val="28"/>
        </w:rPr>
        <w:t>”）</w:t>
      </w:r>
      <w:r>
        <w:rPr>
          <w:rFonts w:ascii="仿宋_GB2312" w:eastAsia="仿宋_GB2312" w:hint="eastAsia"/>
          <w:sz w:val="28"/>
          <w:szCs w:val="28"/>
        </w:rPr>
        <w:t>设立党政办公室、学生指导中心、课程与教学中心、运营服务中心等内设机构和六个年级组等教育教学单位，主要职能是做好辖区内适龄儿童的小学教育教学工作。</w:t>
      </w:r>
    </w:p>
    <w:p w:rsidR="006B69F1" w:rsidRDefault="007A0DE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9032.35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458.93</w:t>
      </w:r>
      <w:r>
        <w:rPr>
          <w:rFonts w:ascii="仿宋_GB2312" w:eastAsia="仿宋_GB2312" w:hint="eastAsia"/>
          <w:sz w:val="28"/>
          <w:szCs w:val="28"/>
        </w:rPr>
        <w:t>万元，增长</w:t>
      </w:r>
      <w:r>
        <w:rPr>
          <w:rFonts w:ascii="仿宋_GB2312" w:eastAsia="仿宋_GB2312" w:hint="eastAsia"/>
          <w:sz w:val="28"/>
          <w:szCs w:val="28"/>
        </w:rPr>
        <w:t>5.35</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9032.35</w:t>
      </w:r>
      <w:r>
        <w:rPr>
          <w:rFonts w:ascii="仿宋_GB2312" w:eastAsia="仿宋_GB2312" w:hint="eastAsia"/>
          <w:sz w:val="28"/>
          <w:szCs w:val="28"/>
        </w:rPr>
        <w:t>万元，</w:t>
      </w:r>
      <w:r>
        <w:rPr>
          <w:rFonts w:ascii="仿宋_GB2312" w:eastAsia="仿宋_GB2312"/>
          <w:sz w:val="28"/>
          <w:szCs w:val="28"/>
        </w:rPr>
        <w:t>比上年增</w:t>
      </w:r>
      <w:r>
        <w:rPr>
          <w:rFonts w:ascii="仿宋_GB2312" w:eastAsia="仿宋_GB2312" w:hint="eastAsia"/>
          <w:sz w:val="28"/>
          <w:szCs w:val="28"/>
        </w:rPr>
        <w:t>加</w:t>
      </w:r>
      <w:r>
        <w:rPr>
          <w:rFonts w:ascii="仿宋_GB2312" w:eastAsia="仿宋_GB2312" w:hint="eastAsia"/>
          <w:sz w:val="28"/>
          <w:szCs w:val="28"/>
        </w:rPr>
        <w:t>514.74</w:t>
      </w:r>
      <w:r>
        <w:rPr>
          <w:rFonts w:ascii="仿宋_GB2312" w:eastAsia="仿宋_GB2312" w:hint="eastAsia"/>
          <w:sz w:val="28"/>
          <w:szCs w:val="28"/>
        </w:rPr>
        <w:t>万元，增长</w:t>
      </w:r>
      <w:r>
        <w:rPr>
          <w:rFonts w:ascii="仿宋_GB2312" w:eastAsia="仿宋_GB2312" w:hint="eastAsia"/>
          <w:sz w:val="28"/>
          <w:szCs w:val="28"/>
        </w:rPr>
        <w:t>6.04</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9032.35</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9027.35</w:t>
      </w:r>
      <w:r>
        <w:rPr>
          <w:rFonts w:ascii="仿宋_GB2312" w:eastAsia="仿宋_GB2312" w:hint="eastAsia"/>
          <w:sz w:val="28"/>
          <w:szCs w:val="28"/>
        </w:rPr>
        <w:t>万元，占收入合计的</w:t>
      </w:r>
      <w:r>
        <w:rPr>
          <w:rFonts w:ascii="仿宋_GB2312" w:eastAsia="仿宋_GB2312" w:hint="eastAsia"/>
          <w:sz w:val="28"/>
          <w:szCs w:val="28"/>
        </w:rPr>
        <w:t>99.94</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5</w:t>
      </w:r>
      <w:r>
        <w:rPr>
          <w:rFonts w:ascii="仿宋_GB2312" w:eastAsia="仿宋_GB2312" w:hint="eastAsia"/>
          <w:sz w:val="28"/>
          <w:szCs w:val="28"/>
        </w:rPr>
        <w:t>万元，占收入合计的</w:t>
      </w:r>
      <w:r>
        <w:rPr>
          <w:rFonts w:ascii="仿宋_GB2312" w:eastAsia="仿宋_GB2312" w:hint="eastAsia"/>
          <w:sz w:val="28"/>
          <w:szCs w:val="28"/>
        </w:rPr>
        <w:t>0.06</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spacing w:line="560" w:lineRule="exact"/>
        <w:ind w:firstLine="640"/>
        <w:rPr>
          <w:rFonts w:ascii="仿宋_GB2312" w:eastAsia="仿宋_GB2312" w:cs="Droid Sans"/>
          <w:color w:val="000000"/>
          <w:sz w:val="32"/>
          <w:szCs w:val="32"/>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7A0DE4">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6B69F1" w:rsidRDefault="007A0DE4">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9032.35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514.74</w:t>
      </w:r>
      <w:r>
        <w:rPr>
          <w:rFonts w:ascii="仿宋_GB2312" w:eastAsia="仿宋_GB2312" w:hint="eastAsia"/>
          <w:sz w:val="28"/>
          <w:szCs w:val="28"/>
        </w:rPr>
        <w:t>万元，增长</w:t>
      </w:r>
      <w:r>
        <w:rPr>
          <w:rFonts w:ascii="仿宋_GB2312" w:eastAsia="仿宋_GB2312" w:hint="eastAsia"/>
          <w:sz w:val="28"/>
          <w:szCs w:val="28"/>
        </w:rPr>
        <w:t>6.04</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8258.06</w:t>
      </w:r>
      <w:r>
        <w:rPr>
          <w:rFonts w:ascii="仿宋_GB2312" w:eastAsia="仿宋_GB2312" w:hint="eastAsia"/>
          <w:sz w:val="28"/>
          <w:szCs w:val="28"/>
        </w:rPr>
        <w:t>万元，占支出合计的</w:t>
      </w:r>
      <w:r>
        <w:rPr>
          <w:rFonts w:ascii="仿宋_GB2312" w:eastAsia="仿宋_GB2312" w:hint="eastAsia"/>
          <w:sz w:val="28"/>
          <w:szCs w:val="28"/>
        </w:rPr>
        <w:t>91.43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774.29</w:t>
      </w:r>
      <w:r>
        <w:rPr>
          <w:rFonts w:ascii="仿宋_GB2312" w:eastAsia="仿宋_GB2312" w:hint="eastAsia"/>
          <w:sz w:val="28"/>
          <w:szCs w:val="28"/>
        </w:rPr>
        <w:t>万元，占支出合计的</w:t>
      </w:r>
      <w:r>
        <w:rPr>
          <w:rFonts w:ascii="仿宋_GB2312" w:eastAsia="仿宋_GB2312" w:hint="eastAsia"/>
          <w:sz w:val="28"/>
          <w:szCs w:val="28"/>
        </w:rPr>
        <w:t>8.57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6B69F1" w:rsidRDefault="006B69F1">
      <w:pPr>
        <w:tabs>
          <w:tab w:val="center" w:pos="6979"/>
        </w:tabs>
        <w:spacing w:line="580" w:lineRule="exact"/>
        <w:ind w:firstLine="570"/>
        <w:rPr>
          <w:rFonts w:ascii="仿宋_GB2312" w:eastAsia="仿宋_GB2312"/>
          <w:sz w:val="28"/>
          <w:szCs w:val="28"/>
        </w:rPr>
      </w:pPr>
    </w:p>
    <w:p w:rsidR="006B69F1" w:rsidRDefault="007A0DE4">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6B69F1" w:rsidRDefault="007A0DE4">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B69F1" w:rsidRDefault="007A0DE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B69F1" w:rsidRDefault="007A0DE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9032.35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514.74</w:t>
      </w:r>
      <w:r>
        <w:rPr>
          <w:rFonts w:ascii="仿宋_GB2312" w:eastAsia="仿宋_GB2312" w:hint="eastAsia"/>
          <w:sz w:val="28"/>
          <w:szCs w:val="28"/>
        </w:rPr>
        <w:t>万元，增长</w:t>
      </w:r>
      <w:r>
        <w:rPr>
          <w:rFonts w:ascii="仿宋_GB2312" w:eastAsia="仿宋_GB2312" w:hint="eastAsia"/>
          <w:sz w:val="28"/>
          <w:szCs w:val="28"/>
        </w:rPr>
        <w:t>6.04%</w:t>
      </w:r>
      <w:r>
        <w:rPr>
          <w:rFonts w:ascii="仿宋_GB2312" w:eastAsia="仿宋_GB2312" w:hint="eastAsia"/>
          <w:sz w:val="28"/>
          <w:szCs w:val="28"/>
        </w:rPr>
        <w:t>。主要原因：与上年相比，本年全年在职教职工平均人数增加，统发工资、社会保障缴费、住房公积金相应增加，故人</w:t>
      </w:r>
      <w:proofErr w:type="gramStart"/>
      <w:r>
        <w:rPr>
          <w:rFonts w:ascii="仿宋_GB2312" w:eastAsia="仿宋_GB2312" w:hint="eastAsia"/>
          <w:sz w:val="28"/>
          <w:szCs w:val="28"/>
        </w:rPr>
        <w:t>员经费</w:t>
      </w:r>
      <w:proofErr w:type="gramEnd"/>
      <w:r>
        <w:rPr>
          <w:rFonts w:ascii="仿宋_GB2312" w:eastAsia="仿宋_GB2312" w:hint="eastAsia"/>
          <w:sz w:val="28"/>
          <w:szCs w:val="28"/>
        </w:rPr>
        <w:t>增加</w:t>
      </w:r>
      <w:r>
        <w:rPr>
          <w:rFonts w:ascii="仿宋_GB2312" w:eastAsia="仿宋_GB2312" w:hint="eastAsia"/>
          <w:sz w:val="28"/>
          <w:szCs w:val="28"/>
        </w:rPr>
        <w:t>；</w:t>
      </w:r>
      <w:r>
        <w:rPr>
          <w:rFonts w:ascii="仿宋_GB2312" w:eastAsia="仿宋_GB2312" w:hint="eastAsia"/>
          <w:sz w:val="28"/>
          <w:szCs w:val="28"/>
        </w:rPr>
        <w:t>本年学生平均人数较上年增加，各类办学经费支出相应增长，又因本年根据学校</w:t>
      </w:r>
      <w:r>
        <w:rPr>
          <w:rFonts w:ascii="仿宋_GB2312" w:eastAsia="仿宋_GB2312" w:hint="eastAsia"/>
          <w:sz w:val="28"/>
          <w:szCs w:val="28"/>
        </w:rPr>
        <w:t>发展</w:t>
      </w:r>
      <w:r>
        <w:rPr>
          <w:rFonts w:ascii="仿宋_GB2312" w:eastAsia="仿宋_GB2312" w:hint="eastAsia"/>
          <w:sz w:val="28"/>
          <w:szCs w:val="28"/>
        </w:rPr>
        <w:t>规划，在科技、艺术、体育、国际等方面增加了学生培养的投入，故公用经费增加</w:t>
      </w:r>
      <w:r>
        <w:rPr>
          <w:rFonts w:ascii="仿宋_GB2312" w:eastAsia="仿宋_GB2312" w:hint="eastAsia"/>
          <w:sz w:val="28"/>
          <w:szCs w:val="28"/>
        </w:rPr>
        <w:t>；</w:t>
      </w:r>
      <w:r>
        <w:rPr>
          <w:rFonts w:ascii="仿宋_GB2312" w:eastAsia="仿宋_GB2312" w:hint="eastAsia"/>
          <w:sz w:val="28"/>
          <w:szCs w:val="28"/>
        </w:rPr>
        <w:t>本年增加了体育传统校、桶装餐进班、操场改造配套设施等项目，运行管理经费、保洁经费、外聘人员经费等专项经费也较上年提高，因此项目</w:t>
      </w:r>
      <w:r>
        <w:rPr>
          <w:rFonts w:ascii="仿宋_GB2312" w:eastAsia="仿宋_GB2312" w:hint="eastAsia"/>
          <w:sz w:val="28"/>
          <w:szCs w:val="28"/>
        </w:rPr>
        <w:t>经费</w:t>
      </w:r>
      <w:r>
        <w:rPr>
          <w:rFonts w:ascii="仿宋_GB2312" w:eastAsia="仿宋_GB2312" w:hint="eastAsia"/>
          <w:sz w:val="28"/>
          <w:szCs w:val="28"/>
        </w:rPr>
        <w:t>较上年增加。</w:t>
      </w:r>
    </w:p>
    <w:p w:rsidR="006B69F1" w:rsidRDefault="006B69F1">
      <w:pPr>
        <w:tabs>
          <w:tab w:val="center" w:pos="6979"/>
        </w:tabs>
        <w:spacing w:line="580" w:lineRule="exact"/>
        <w:ind w:firstLine="570"/>
        <w:rPr>
          <w:rFonts w:ascii="仿宋_GB2312" w:eastAsia="仿宋_GB2312"/>
          <w:sz w:val="28"/>
          <w:szCs w:val="28"/>
        </w:rPr>
      </w:pPr>
    </w:p>
    <w:p w:rsidR="006B69F1" w:rsidRDefault="007A0DE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rsidR="006B69F1" w:rsidRDefault="007A0DE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hint="eastAsia"/>
          <w:sz w:val="28"/>
          <w:szCs w:val="28"/>
        </w:rPr>
        <w:t>9027.35</w:t>
      </w:r>
      <w:r>
        <w:rPr>
          <w:rFonts w:ascii="仿宋_GB2312" w:eastAsia="仿宋_GB2312" w:hint="eastAsia"/>
          <w:sz w:val="28"/>
          <w:szCs w:val="28"/>
        </w:rPr>
        <w:t>万元，主要用于以下方面（按大类）：</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6188.49</w:t>
      </w:r>
      <w:r>
        <w:rPr>
          <w:rFonts w:ascii="仿宋_GB2312" w:eastAsia="仿宋_GB2312" w:hint="eastAsia"/>
          <w:sz w:val="28"/>
          <w:szCs w:val="28"/>
        </w:rPr>
        <w:t>万元，占本年财政拨款支出</w:t>
      </w:r>
      <w:r>
        <w:rPr>
          <w:rFonts w:ascii="仿宋_GB2312" w:eastAsia="仿宋_GB2312" w:hint="eastAsia"/>
          <w:sz w:val="28"/>
          <w:szCs w:val="28"/>
        </w:rPr>
        <w:t>68.55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1204.46</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13.34</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569.12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6.30</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1065.28</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11.80</w:t>
      </w:r>
      <w:r>
        <w:rPr>
          <w:rFonts w:ascii="仿宋_GB2312" w:eastAsia="仿宋_GB2312" w:hint="eastAsia"/>
          <w:sz w:val="28"/>
          <w:szCs w:val="28"/>
        </w:rPr>
        <w:t>%</w:t>
      </w:r>
      <w:r>
        <w:rPr>
          <w:rFonts w:ascii="仿宋_GB2312" w:eastAsia="仿宋_GB2312" w:hint="eastAsia"/>
          <w:sz w:val="28"/>
          <w:szCs w:val="28"/>
        </w:rPr>
        <w:t>。</w:t>
      </w:r>
    </w:p>
    <w:p w:rsidR="006B69F1" w:rsidRDefault="007A0DE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B69F1" w:rsidRDefault="007A0DE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教育</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5902.31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6188.49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104.85</w:t>
      </w:r>
      <w:r>
        <w:rPr>
          <w:rFonts w:ascii="仿宋_GB2312" w:eastAsia="仿宋_GB2312" w:hint="eastAsia"/>
          <w:sz w:val="28"/>
          <w:szCs w:val="28"/>
        </w:rPr>
        <w:t>%</w:t>
      </w:r>
      <w:r>
        <w:rPr>
          <w:rFonts w:ascii="仿宋_GB2312" w:eastAsia="仿宋_GB2312" w:hint="eastAsia"/>
          <w:sz w:val="28"/>
          <w:szCs w:val="28"/>
        </w:rPr>
        <w:t>。其中：</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5873.47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6159.67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104.87%</w:t>
      </w:r>
      <w:r>
        <w:rPr>
          <w:rFonts w:ascii="仿宋_GB2312" w:eastAsia="仿宋_GB2312" w:hint="eastAsia"/>
          <w:sz w:val="28"/>
          <w:szCs w:val="28"/>
        </w:rPr>
        <w:t>。主要原因：</w:t>
      </w:r>
      <w:r>
        <w:rPr>
          <w:rFonts w:ascii="仿宋_GB2312" w:eastAsia="仿宋_GB2312" w:hint="eastAsia"/>
          <w:sz w:val="28"/>
          <w:szCs w:val="28"/>
        </w:rPr>
        <w:t>本年按政策追加</w:t>
      </w:r>
      <w:r>
        <w:rPr>
          <w:rFonts w:ascii="仿宋_GB2312" w:eastAsia="仿宋_GB2312" w:hint="eastAsia"/>
          <w:sz w:val="28"/>
          <w:szCs w:val="28"/>
        </w:rPr>
        <w:t>统发工资，故人</w:t>
      </w:r>
      <w:proofErr w:type="gramStart"/>
      <w:r>
        <w:rPr>
          <w:rFonts w:ascii="仿宋_GB2312" w:eastAsia="仿宋_GB2312" w:hint="eastAsia"/>
          <w:sz w:val="28"/>
          <w:szCs w:val="28"/>
        </w:rPr>
        <w:t>员经费</w:t>
      </w:r>
      <w:proofErr w:type="gramEnd"/>
      <w:r>
        <w:rPr>
          <w:rFonts w:ascii="仿宋_GB2312" w:eastAsia="仿宋_GB2312" w:hint="eastAsia"/>
          <w:sz w:val="28"/>
          <w:szCs w:val="28"/>
        </w:rPr>
        <w:t>增加</w:t>
      </w:r>
      <w:r>
        <w:rPr>
          <w:rFonts w:ascii="仿宋_GB2312" w:eastAsia="仿宋_GB2312" w:hint="eastAsia"/>
          <w:sz w:val="28"/>
          <w:szCs w:val="28"/>
        </w:rPr>
        <w:t>；</w:t>
      </w:r>
      <w:r>
        <w:rPr>
          <w:rFonts w:ascii="仿宋_GB2312" w:eastAsia="仿宋_GB2312" w:hint="eastAsia"/>
          <w:sz w:val="28"/>
          <w:szCs w:val="28"/>
        </w:rPr>
        <w:t>本年</w:t>
      </w:r>
      <w:r>
        <w:rPr>
          <w:rFonts w:ascii="仿宋_GB2312" w:eastAsia="仿宋_GB2312" w:hint="eastAsia"/>
          <w:sz w:val="28"/>
          <w:szCs w:val="28"/>
        </w:rPr>
        <w:t>年中追加</w:t>
      </w:r>
      <w:r>
        <w:rPr>
          <w:rFonts w:ascii="仿宋_GB2312" w:eastAsia="仿宋_GB2312" w:hint="eastAsia"/>
          <w:sz w:val="28"/>
          <w:szCs w:val="28"/>
        </w:rPr>
        <w:t>桶装餐进班、操场改造配套设施等项目，保洁经费、外聘人员经费</w:t>
      </w:r>
      <w:r>
        <w:rPr>
          <w:rFonts w:ascii="仿宋_GB2312" w:eastAsia="仿宋_GB2312" w:hint="eastAsia"/>
          <w:sz w:val="28"/>
          <w:szCs w:val="28"/>
        </w:rPr>
        <w:t>、运行管理经费</w:t>
      </w:r>
      <w:r>
        <w:rPr>
          <w:rFonts w:ascii="仿宋_GB2312" w:eastAsia="仿宋_GB2312" w:hint="eastAsia"/>
          <w:sz w:val="28"/>
          <w:szCs w:val="28"/>
        </w:rPr>
        <w:t>等专</w:t>
      </w:r>
      <w:r>
        <w:rPr>
          <w:rFonts w:ascii="仿宋_GB2312" w:eastAsia="仿宋_GB2312" w:hint="eastAsia"/>
          <w:sz w:val="28"/>
          <w:szCs w:val="28"/>
        </w:rPr>
        <w:t>项经费也</w:t>
      </w:r>
      <w:r>
        <w:rPr>
          <w:rFonts w:ascii="仿宋_GB2312" w:eastAsia="仿宋_GB2312" w:hint="eastAsia"/>
          <w:sz w:val="28"/>
          <w:szCs w:val="28"/>
        </w:rPr>
        <w:t>在年初预算基础上予以追加</w:t>
      </w:r>
      <w:r>
        <w:rPr>
          <w:rFonts w:ascii="仿宋_GB2312" w:eastAsia="仿宋_GB2312" w:hint="eastAsia"/>
          <w:sz w:val="28"/>
          <w:szCs w:val="28"/>
        </w:rPr>
        <w:t>，因此项目</w:t>
      </w:r>
      <w:r>
        <w:rPr>
          <w:rFonts w:ascii="仿宋_GB2312" w:eastAsia="仿宋_GB2312" w:hint="eastAsia"/>
          <w:sz w:val="28"/>
          <w:szCs w:val="28"/>
        </w:rPr>
        <w:t>经费</w:t>
      </w:r>
      <w:r>
        <w:rPr>
          <w:rFonts w:ascii="仿宋_GB2312" w:eastAsia="仿宋_GB2312" w:hint="eastAsia"/>
          <w:sz w:val="28"/>
          <w:szCs w:val="28"/>
        </w:rPr>
        <w:t>增加。</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14.28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14.28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w:t>
      </w:r>
      <w:r>
        <w:rPr>
          <w:rFonts w:ascii="仿宋_GB2312" w:eastAsia="仿宋_GB2312" w:hint="eastAsia"/>
          <w:sz w:val="28"/>
          <w:szCs w:val="28"/>
        </w:rPr>
        <w:t>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按照年初预算执行完毕。</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14.56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14.54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99.86</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主要原因：本年教职工按照培训费预算和培训计划参加培训，培训费专款专用，产生少量正常结余，已按要求交回财政。</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1138.64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1204.46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105.78%</w:t>
      </w:r>
      <w:r>
        <w:rPr>
          <w:rFonts w:ascii="仿宋_GB2312" w:eastAsia="仿宋_GB2312" w:hint="eastAsia"/>
          <w:sz w:val="28"/>
          <w:szCs w:val="28"/>
        </w:rPr>
        <w:t>。其中：</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“行政事业单位养老支出”（款）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1138.64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1169.13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102.68%</w:t>
      </w:r>
      <w:r>
        <w:rPr>
          <w:rFonts w:ascii="仿宋_GB2312" w:eastAsia="仿宋_GB2312" w:hint="eastAsia"/>
          <w:sz w:val="28"/>
          <w:szCs w:val="28"/>
        </w:rPr>
        <w:t>。主要原因：</w:t>
      </w:r>
      <w:r>
        <w:rPr>
          <w:rFonts w:ascii="仿宋_GB2312" w:eastAsia="仿宋_GB2312" w:hint="eastAsia"/>
          <w:sz w:val="28"/>
          <w:szCs w:val="28"/>
        </w:rPr>
        <w:t>按照政策</w:t>
      </w:r>
      <w:r>
        <w:rPr>
          <w:rFonts w:ascii="仿宋_GB2312" w:eastAsia="仿宋_GB2312" w:hint="eastAsia"/>
          <w:sz w:val="28"/>
          <w:szCs w:val="28"/>
        </w:rPr>
        <w:t>追加</w:t>
      </w:r>
      <w:r>
        <w:rPr>
          <w:rFonts w:ascii="仿宋_GB2312" w:eastAsia="仿宋_GB2312" w:hint="eastAsia"/>
          <w:sz w:val="28"/>
          <w:szCs w:val="28"/>
        </w:rPr>
        <w:t>一次性</w:t>
      </w:r>
      <w:r>
        <w:rPr>
          <w:rFonts w:ascii="仿宋_GB2312" w:eastAsia="仿宋_GB2312" w:hint="eastAsia"/>
          <w:sz w:val="28"/>
          <w:szCs w:val="28"/>
        </w:rPr>
        <w:t>退休补贴。</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抚恤</w:t>
      </w:r>
      <w:r>
        <w:rPr>
          <w:rFonts w:ascii="仿宋_GB2312" w:eastAsia="仿宋_GB2312" w:hint="eastAsia"/>
          <w:sz w:val="28"/>
          <w:szCs w:val="28"/>
        </w:rPr>
        <w:t>”</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35.33</w:t>
      </w:r>
      <w:r>
        <w:rPr>
          <w:rFonts w:ascii="仿宋_GB2312" w:eastAsia="仿宋_GB2312" w:hint="eastAsia"/>
          <w:sz w:val="28"/>
          <w:szCs w:val="28"/>
        </w:rPr>
        <w:t>万元。主要原因</w:t>
      </w:r>
      <w:r>
        <w:rPr>
          <w:rFonts w:ascii="仿宋_GB2312" w:eastAsia="仿宋_GB2312" w:hint="eastAsia"/>
          <w:sz w:val="28"/>
          <w:szCs w:val="28"/>
        </w:rPr>
        <w:t>：</w:t>
      </w:r>
      <w:r>
        <w:rPr>
          <w:rFonts w:ascii="仿宋_GB2312" w:eastAsia="仿宋_GB2312" w:hint="eastAsia"/>
          <w:sz w:val="28"/>
          <w:szCs w:val="28"/>
        </w:rPr>
        <w:t>退休人员去世</w:t>
      </w:r>
      <w:r>
        <w:rPr>
          <w:rFonts w:ascii="仿宋_GB2312" w:eastAsia="仿宋_GB2312" w:hint="eastAsia"/>
          <w:sz w:val="28"/>
          <w:szCs w:val="28"/>
        </w:rPr>
        <w:t>追加丧葬费抚恤金。</w:t>
      </w:r>
    </w:p>
    <w:p w:rsidR="006B69F1" w:rsidRDefault="007A0DE4">
      <w:pPr>
        <w:spacing w:line="580" w:lineRule="exact"/>
        <w:ind w:firstLineChars="200" w:firstLine="560"/>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525.48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569.12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108.31%</w:t>
      </w:r>
      <w:r>
        <w:rPr>
          <w:rFonts w:ascii="仿宋_GB2312" w:eastAsia="仿宋_GB2312" w:hint="eastAsia"/>
          <w:sz w:val="28"/>
          <w:szCs w:val="28"/>
        </w:rPr>
        <w:t>。其中：</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525.48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569.12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108.31%</w:t>
      </w:r>
      <w:r>
        <w:rPr>
          <w:rFonts w:ascii="仿宋_GB2312" w:eastAsia="仿宋_GB2312" w:hint="eastAsia"/>
          <w:sz w:val="28"/>
          <w:szCs w:val="28"/>
        </w:rPr>
        <w:t>。主要原因：按照实际需求情况追加教职工医疗保险费用。</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“住房</w:t>
      </w:r>
      <w:r>
        <w:rPr>
          <w:rFonts w:ascii="仿宋_GB2312" w:eastAsia="仿宋_GB2312" w:hint="eastAsia"/>
          <w:sz w:val="28"/>
          <w:szCs w:val="28"/>
        </w:rPr>
        <w:t>保障</w:t>
      </w:r>
      <w:r>
        <w:rPr>
          <w:rFonts w:ascii="仿宋_GB2312" w:eastAsia="仿宋_GB2312" w:hint="eastAsia"/>
          <w:sz w:val="28"/>
          <w:szCs w:val="28"/>
        </w:rPr>
        <w:t>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1013.46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1065.28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105.11</w:t>
      </w:r>
      <w:r>
        <w:rPr>
          <w:rFonts w:ascii="仿宋_GB2312" w:eastAsia="仿宋_GB2312" w:hint="eastAsia"/>
          <w:sz w:val="28"/>
          <w:szCs w:val="28"/>
        </w:rPr>
        <w:t>%</w:t>
      </w:r>
      <w:r>
        <w:rPr>
          <w:rFonts w:ascii="仿宋_GB2312" w:eastAsia="仿宋_GB2312" w:hint="eastAsia"/>
          <w:sz w:val="28"/>
          <w:szCs w:val="28"/>
        </w:rPr>
        <w:t>。其中：</w:t>
      </w:r>
    </w:p>
    <w:p w:rsidR="006B69F1" w:rsidRDefault="007A0DE4">
      <w:pPr>
        <w:spacing w:line="580" w:lineRule="exact"/>
        <w:ind w:firstLineChars="200" w:firstLine="560"/>
      </w:pPr>
      <w:r>
        <w:rPr>
          <w:rFonts w:ascii="仿宋_GB2312" w:eastAsia="仿宋_GB2312" w:hint="eastAsia"/>
          <w:sz w:val="28"/>
          <w:szCs w:val="28"/>
        </w:rPr>
        <w:t>“住房改革支出”（款）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1013.46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1065.28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105.11</w:t>
      </w:r>
      <w:r>
        <w:rPr>
          <w:rFonts w:ascii="仿宋_GB2312" w:eastAsia="仿宋_GB2312" w:hint="eastAsia"/>
          <w:sz w:val="28"/>
          <w:szCs w:val="28"/>
        </w:rPr>
        <w:t>%</w:t>
      </w:r>
      <w:r>
        <w:rPr>
          <w:rFonts w:ascii="仿宋_GB2312" w:eastAsia="仿宋_GB2312" w:hint="eastAsia"/>
          <w:sz w:val="28"/>
          <w:szCs w:val="28"/>
        </w:rPr>
        <w:t>。主要原因：按照实际需求情况</w:t>
      </w:r>
      <w:r>
        <w:rPr>
          <w:rFonts w:ascii="仿宋_GB2312" w:eastAsia="仿宋_GB2312" w:hint="eastAsia"/>
          <w:sz w:val="28"/>
          <w:szCs w:val="28"/>
        </w:rPr>
        <w:t>追加教职工住房公积金和新入职无房</w:t>
      </w:r>
      <w:proofErr w:type="gramStart"/>
      <w:r>
        <w:rPr>
          <w:rFonts w:ascii="仿宋_GB2312" w:eastAsia="仿宋_GB2312" w:hint="eastAsia"/>
          <w:sz w:val="28"/>
          <w:szCs w:val="28"/>
        </w:rPr>
        <w:t>户职工</w:t>
      </w:r>
      <w:proofErr w:type="gramEnd"/>
      <w:r>
        <w:rPr>
          <w:rFonts w:ascii="仿宋_GB2312" w:eastAsia="仿宋_GB2312" w:hint="eastAsia"/>
          <w:sz w:val="28"/>
          <w:szCs w:val="28"/>
        </w:rPr>
        <w:t>购房补贴</w:t>
      </w:r>
      <w:r>
        <w:rPr>
          <w:rFonts w:ascii="仿宋_GB2312" w:eastAsia="仿宋_GB2312" w:hint="eastAsia"/>
          <w:sz w:val="28"/>
          <w:szCs w:val="28"/>
        </w:rPr>
        <w:t>。</w:t>
      </w:r>
    </w:p>
    <w:p w:rsidR="006B69F1" w:rsidRDefault="007A0DE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B69F1" w:rsidRDefault="007A0DE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6B69F1" w:rsidRDefault="007A0DE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5</w:t>
      </w:r>
      <w:r>
        <w:rPr>
          <w:rFonts w:ascii="仿宋_GB2312" w:eastAsia="仿宋_GB2312" w:hint="eastAsia"/>
          <w:sz w:val="28"/>
          <w:szCs w:val="28"/>
        </w:rPr>
        <w:t>.00</w:t>
      </w:r>
      <w:r>
        <w:rPr>
          <w:rFonts w:ascii="仿宋_GB2312" w:eastAsia="仿宋_GB2312" w:hint="eastAsia"/>
          <w:sz w:val="28"/>
          <w:szCs w:val="28"/>
        </w:rPr>
        <w:t>万元，主要用于以下方面（按大类）：</w:t>
      </w:r>
      <w:r>
        <w:rPr>
          <w:rFonts w:ascii="仿宋_GB2312" w:eastAsia="仿宋_GB2312" w:hint="eastAsia"/>
          <w:sz w:val="28"/>
          <w:szCs w:val="28"/>
        </w:rPr>
        <w:t>其他</w:t>
      </w:r>
      <w:r>
        <w:rPr>
          <w:rFonts w:ascii="仿宋_GB2312" w:eastAsia="仿宋_GB2312" w:hint="eastAsia"/>
          <w:sz w:val="28"/>
          <w:szCs w:val="28"/>
        </w:rPr>
        <w:t>支出</w:t>
      </w:r>
      <w:r>
        <w:rPr>
          <w:rFonts w:ascii="仿宋_GB2312" w:eastAsia="仿宋_GB2312" w:hint="eastAsia"/>
          <w:sz w:val="28"/>
          <w:szCs w:val="28"/>
        </w:rPr>
        <w:t>5.00</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6B69F1" w:rsidRDefault="007A0DE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（二）政府性基金预算财政拨款支出决算具体情况</w:t>
      </w:r>
    </w:p>
    <w:p w:rsidR="006B69F1" w:rsidRDefault="007A0DE4">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其他</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6B69F1" w:rsidRDefault="007A0DE4">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。按照年初预算执行完毕。</w:t>
      </w:r>
    </w:p>
    <w:p w:rsidR="006B69F1" w:rsidRDefault="007A0DE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B69F1" w:rsidRDefault="007A0DE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6B69F1" w:rsidRDefault="007A0DE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B69F1" w:rsidRDefault="007A0DE4">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8258.06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B69F1" w:rsidRDefault="006B69F1">
      <w:pPr>
        <w:pStyle w:val="2"/>
      </w:pPr>
    </w:p>
    <w:p w:rsidR="006B69F1" w:rsidRDefault="007A0DE4">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6B69F1" w:rsidRDefault="006B69F1">
      <w:pPr>
        <w:tabs>
          <w:tab w:val="center" w:pos="6979"/>
        </w:tabs>
        <w:jc w:val="center"/>
        <w:rPr>
          <w:rFonts w:ascii="宋体" w:hAnsi="宋体" w:cs="宋体"/>
          <w:b/>
          <w:bCs/>
          <w:spacing w:val="40"/>
          <w:kern w:val="0"/>
          <w:sz w:val="32"/>
          <w:szCs w:val="32"/>
        </w:rPr>
      </w:pPr>
    </w:p>
    <w:p w:rsidR="006B69F1" w:rsidRDefault="007A0DE4">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6B69F1" w:rsidRDefault="007A0DE4">
      <w:pPr>
        <w:spacing w:line="560" w:lineRule="exact"/>
        <w:ind w:firstLineChars="200" w:firstLine="560"/>
        <w:rPr>
          <w:rFonts w:ascii="黑体" w:eastAsia="黑体"/>
          <w:sz w:val="28"/>
          <w:szCs w:val="28"/>
        </w:rPr>
      </w:pPr>
      <w:r>
        <w:rPr>
          <w:rFonts w:ascii="黑体" w:eastAsia="黑体" w:hint="eastAsia"/>
          <w:sz w:val="28"/>
          <w:szCs w:val="28"/>
        </w:rPr>
        <w:t>一、“三公”经费财政拨</w:t>
      </w:r>
      <w:r>
        <w:rPr>
          <w:rFonts w:ascii="黑体" w:eastAsia="黑体" w:hint="eastAsia"/>
          <w:sz w:val="28"/>
          <w:szCs w:val="28"/>
        </w:rPr>
        <w:t>款决算情况</w:t>
      </w:r>
    </w:p>
    <w:p w:rsidR="006B69F1" w:rsidRDefault="007A0DE4">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万元。其中：</w:t>
      </w:r>
    </w:p>
    <w:p w:rsidR="006B69F1" w:rsidRDefault="007A0DE4">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p>
    <w:p w:rsidR="006B69F1" w:rsidRDefault="007A0DE4">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p>
    <w:p w:rsidR="006B69F1" w:rsidRDefault="007A0DE4">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0.5</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未</w:t>
      </w:r>
      <w:r>
        <w:rPr>
          <w:rFonts w:ascii="仿宋_GB2312" w:eastAsia="仿宋_GB2312" w:hint="eastAsia"/>
          <w:sz w:val="28"/>
          <w:szCs w:val="28"/>
        </w:rPr>
        <w:t>购置（更新）</w:t>
      </w:r>
      <w:r>
        <w:rPr>
          <w:rFonts w:ascii="仿宋_GB2312" w:eastAsia="仿宋_GB2312" w:hint="eastAsia"/>
          <w:sz w:val="28"/>
          <w:szCs w:val="28"/>
        </w:rPr>
        <w:t>公务用车</w:t>
      </w:r>
      <w:r>
        <w:rPr>
          <w:rFonts w:ascii="仿宋_GB2312" w:eastAsia="仿宋_GB2312" w:hint="eastAsia"/>
          <w:sz w:val="28"/>
          <w:szCs w:val="28"/>
        </w:rPr>
        <w:t>。公务用车运行维护费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0.5</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年度公务用车运行维护</w:t>
      </w:r>
      <w:r>
        <w:rPr>
          <w:rFonts w:ascii="仿宋_GB2312" w:eastAsia="仿宋_GB2312" w:hint="eastAsia"/>
          <w:sz w:val="28"/>
          <w:szCs w:val="28"/>
        </w:rPr>
        <w:t>费预算</w:t>
      </w:r>
      <w:r>
        <w:rPr>
          <w:rFonts w:ascii="仿宋_GB2312" w:eastAsia="仿宋_GB2312" w:hint="eastAsia"/>
          <w:sz w:val="28"/>
          <w:szCs w:val="28"/>
        </w:rPr>
        <w:t>主要是按规定保留的公务用车的燃料费、维修费、过桥过路费、保险费等支出</w:t>
      </w:r>
      <w:r>
        <w:rPr>
          <w:rFonts w:ascii="仿宋_GB2312" w:eastAsia="仿宋_GB2312" w:hint="eastAsia"/>
          <w:sz w:val="28"/>
          <w:szCs w:val="28"/>
        </w:rPr>
        <w:t>，</w:t>
      </w:r>
      <w:r>
        <w:rPr>
          <w:rFonts w:ascii="仿宋_GB2312" w:eastAsia="仿宋_GB2312" w:hint="eastAsia"/>
          <w:sz w:val="28"/>
          <w:szCs w:val="28"/>
        </w:rPr>
        <w:t>按照“三公”经费逐年递减的要求，进一步落实中央、北京市的有关厉行节约、压缩财政成本等规定，把勤俭节约落实到实处</w:t>
      </w:r>
      <w:bookmarkStart w:id="0" w:name="_GoBack"/>
      <w:bookmarkEnd w:id="0"/>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rsidR="006B69F1" w:rsidRDefault="007A0DE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B69F1" w:rsidRDefault="007A0DE4">
      <w:pPr>
        <w:ind w:firstLineChars="192" w:firstLine="538"/>
        <w:rPr>
          <w:rFonts w:ascii="仿宋_GB2312" w:eastAsia="仿宋_GB2312"/>
          <w:sz w:val="28"/>
          <w:szCs w:val="28"/>
        </w:rPr>
      </w:pPr>
      <w:r>
        <w:rPr>
          <w:rFonts w:ascii="仿宋_GB2312" w:eastAsia="仿宋_GB2312" w:hint="eastAsia"/>
          <w:sz w:val="28"/>
          <w:szCs w:val="28"/>
        </w:rPr>
        <w:t>我单位不在</w:t>
      </w:r>
      <w:r>
        <w:rPr>
          <w:rFonts w:ascii="仿宋_GB2312" w:eastAsia="仿宋_GB2312" w:hint="eastAsia"/>
          <w:sz w:val="28"/>
          <w:szCs w:val="28"/>
        </w:rPr>
        <w:t>机关运行经费</w:t>
      </w:r>
      <w:r>
        <w:rPr>
          <w:rFonts w:ascii="仿宋_GB2312" w:eastAsia="仿宋_GB2312" w:hint="eastAsia"/>
          <w:sz w:val="28"/>
          <w:szCs w:val="28"/>
        </w:rPr>
        <w:t>统计范围之内</w:t>
      </w:r>
      <w:r>
        <w:rPr>
          <w:rFonts w:ascii="仿宋_GB2312" w:eastAsia="仿宋_GB2312" w:hint="eastAsia"/>
          <w:sz w:val="28"/>
          <w:szCs w:val="28"/>
        </w:rPr>
        <w:t>。</w:t>
      </w:r>
    </w:p>
    <w:p w:rsidR="006B69F1" w:rsidRDefault="007A0DE4">
      <w:pPr>
        <w:ind w:left="540"/>
        <w:rPr>
          <w:rFonts w:ascii="黑体" w:eastAsia="黑体"/>
          <w:sz w:val="28"/>
          <w:szCs w:val="28"/>
        </w:rPr>
      </w:pPr>
      <w:r>
        <w:rPr>
          <w:rFonts w:ascii="黑体" w:eastAsia="黑体" w:hint="eastAsia"/>
          <w:sz w:val="28"/>
          <w:szCs w:val="28"/>
        </w:rPr>
        <w:lastRenderedPageBreak/>
        <w:t>三、政府采购支出情况</w:t>
      </w:r>
    </w:p>
    <w:p w:rsidR="006B69F1" w:rsidRDefault="007A0DE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322.36</w:t>
      </w:r>
      <w:r>
        <w:rPr>
          <w:rFonts w:ascii="仿宋_GB2312" w:eastAsia="仿宋_GB2312" w:hint="eastAsia"/>
          <w:sz w:val="28"/>
          <w:szCs w:val="28"/>
        </w:rPr>
        <w:t>万元，其中：政府采购货物支出</w:t>
      </w:r>
      <w:r>
        <w:rPr>
          <w:rFonts w:ascii="仿宋_GB2312" w:eastAsia="仿宋_GB2312"/>
          <w:sz w:val="28"/>
          <w:szCs w:val="28"/>
        </w:rPr>
        <w:t>1.6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320.76</w:t>
      </w:r>
      <w:r>
        <w:rPr>
          <w:rFonts w:ascii="仿宋_GB2312" w:eastAsia="仿宋_GB2312" w:hint="eastAsia"/>
          <w:sz w:val="28"/>
          <w:szCs w:val="28"/>
        </w:rPr>
        <w:t>万元。授予中小企业合同金额</w:t>
      </w:r>
      <w:r>
        <w:rPr>
          <w:rFonts w:ascii="仿宋_GB2312" w:eastAsia="仿宋_GB2312"/>
          <w:sz w:val="28"/>
          <w:szCs w:val="28"/>
        </w:rPr>
        <w:t>199.75</w:t>
      </w:r>
      <w:r>
        <w:rPr>
          <w:rFonts w:ascii="仿宋_GB2312" w:eastAsia="仿宋_GB2312" w:hint="eastAsia"/>
          <w:sz w:val="28"/>
          <w:szCs w:val="28"/>
        </w:rPr>
        <w:t>万元，占政府采购支出总额的</w:t>
      </w:r>
      <w:r>
        <w:rPr>
          <w:rFonts w:ascii="仿宋_GB2312" w:eastAsia="仿宋_GB2312" w:hint="eastAsia"/>
          <w:sz w:val="28"/>
          <w:szCs w:val="28"/>
        </w:rPr>
        <w:t>61.97</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71.41</w:t>
      </w:r>
      <w:r>
        <w:rPr>
          <w:rFonts w:ascii="仿宋_GB2312" w:eastAsia="仿宋_GB2312" w:hint="eastAsia"/>
          <w:sz w:val="28"/>
          <w:szCs w:val="28"/>
        </w:rPr>
        <w:t>万元，占政府采购支出总额的</w:t>
      </w:r>
      <w:r>
        <w:rPr>
          <w:rFonts w:ascii="仿宋_GB2312" w:eastAsia="仿宋_GB2312"/>
          <w:sz w:val="28"/>
          <w:szCs w:val="28"/>
        </w:rPr>
        <w:t>22.15</w:t>
      </w:r>
      <w:r>
        <w:rPr>
          <w:rFonts w:ascii="仿宋_GB2312" w:eastAsia="仿宋_GB2312" w:hint="eastAsia"/>
          <w:sz w:val="28"/>
          <w:szCs w:val="28"/>
        </w:rPr>
        <w:t>%</w:t>
      </w:r>
      <w:r>
        <w:rPr>
          <w:rFonts w:ascii="仿宋_GB2312" w:eastAsia="仿宋_GB2312" w:hint="eastAsia"/>
          <w:sz w:val="28"/>
          <w:szCs w:val="28"/>
        </w:rPr>
        <w:t>。</w:t>
      </w:r>
    </w:p>
    <w:p w:rsidR="006B69F1" w:rsidRDefault="007A0DE4">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B69F1" w:rsidRDefault="007A0DE4">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日，北京市西城区志成小学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6B69F1" w:rsidRDefault="007A0DE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B69F1" w:rsidRDefault="007A0DE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6B69F1" w:rsidRDefault="007A0DE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6B69F1" w:rsidRDefault="007A0DE4">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6B69F1" w:rsidRDefault="007A0DE4">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B69F1" w:rsidRDefault="007A0DE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6B69F1" w:rsidRDefault="007A0DE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B69F1" w:rsidRDefault="007A0DE4">
      <w:pPr>
        <w:ind w:firstLineChars="200" w:firstLine="560"/>
        <w:rPr>
          <w:rFonts w:ascii="仿宋_GB2312" w:eastAsia="仿宋_GB2312" w:hAnsi="宋体"/>
          <w:sz w:val="28"/>
          <w:szCs w:val="28"/>
        </w:rPr>
      </w:pPr>
      <w:r>
        <w:rPr>
          <w:rFonts w:ascii="仿宋_GB2312" w:eastAsia="仿宋_GB2312" w:hAnsi="宋体" w:hint="eastAsia"/>
          <w:sz w:val="28"/>
          <w:szCs w:val="28"/>
        </w:rPr>
        <w:t>7.</w:t>
      </w:r>
      <w:r>
        <w:rPr>
          <w:rFonts w:ascii="仿宋_GB2312" w:eastAsia="仿宋_GB2312" w:hAnsi="宋体" w:hint="eastAsia"/>
          <w:sz w:val="28"/>
          <w:szCs w:val="28"/>
        </w:rPr>
        <w:t>教育支出（类）普通教育（款）小学教育（项）：反映本部门举办的小学教育支出。</w:t>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Ansi="宋体" w:hint="eastAsia"/>
          <w:sz w:val="28"/>
          <w:szCs w:val="28"/>
        </w:rPr>
        <w:t>8.</w:t>
      </w:r>
      <w:r>
        <w:rPr>
          <w:rFonts w:ascii="仿宋_GB2312" w:eastAsia="仿宋_GB2312" w:hAnsi="宋体" w:hint="eastAsia"/>
          <w:sz w:val="28"/>
          <w:szCs w:val="28"/>
        </w:rPr>
        <w:t>教育支出（类）特殊教育（款）特殊学校教育（项）：反映本部门举办盲童学校、聋哑学校、智力落后儿童学校、其他生理缺陷儿童学校的支出。</w:t>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Ansi="宋体"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教育支出（类）进修及培训（款）教师进修（项）：反映教师进</w:t>
      </w:r>
      <w:r>
        <w:rPr>
          <w:rFonts w:ascii="仿宋_GB2312" w:eastAsia="仿宋_GB2312" w:hint="eastAsia"/>
          <w:sz w:val="28"/>
          <w:szCs w:val="28"/>
        </w:rPr>
        <w:t>修、师资培训教育支出。</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leftChars="266" w:left="559"/>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教育支出（类）进修及培训（款）培训支出（项）：反映本部门安排的用于培训的支出。</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 xml:space="preserve">     </w:t>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社会保障和就业支出（类）行政事业单位养老支出（款）事业单位离退休（项）：反映事业单位开支的离退休经费。</w:t>
      </w:r>
      <w:r>
        <w:rPr>
          <w:rFonts w:ascii="仿宋_GB2312" w:eastAsia="仿宋_GB2312" w:hint="eastAsia"/>
          <w:sz w:val="28"/>
          <w:szCs w:val="28"/>
        </w:rPr>
        <w:tab/>
      </w:r>
      <w:r>
        <w:rPr>
          <w:rFonts w:ascii="仿宋_GB2312" w:eastAsia="仿宋_GB2312" w:hint="eastAsia"/>
          <w:sz w:val="28"/>
          <w:szCs w:val="28"/>
        </w:rPr>
        <w:t xml:space="preserve"> </w:t>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lastRenderedPageBreak/>
        <w:t>12.</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住房保障支出（类）住房改革支出（款）提租补贴（项）：反映按房改政策规定的标准，行政事业单位向职</w:t>
      </w:r>
      <w:r>
        <w:rPr>
          <w:rFonts w:ascii="仿宋_GB2312" w:eastAsia="仿宋_GB2312" w:hint="eastAsia"/>
          <w:sz w:val="28"/>
          <w:szCs w:val="28"/>
        </w:rPr>
        <w:t>工（含离退休人员）发放的租金补助。</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6B69F1" w:rsidRDefault="007A0DE4">
      <w:pPr>
        <w:ind w:firstLineChars="200" w:firstLine="56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其他支出（类）彩票公益金安排的支出（款）用于体育事业的彩票公益金支出（项）：反映用于体育事业的彩</w:t>
      </w:r>
      <w:r>
        <w:rPr>
          <w:rFonts w:ascii="仿宋_GB2312" w:eastAsia="仿宋_GB2312" w:hint="eastAsia"/>
          <w:sz w:val="28"/>
          <w:szCs w:val="28"/>
        </w:rPr>
        <w:lastRenderedPageBreak/>
        <w:t>票公益金支出。</w:t>
      </w:r>
    </w:p>
    <w:p w:rsidR="006B69F1" w:rsidRDefault="006B69F1">
      <w:pPr>
        <w:ind w:firstLineChars="200" w:firstLine="640"/>
        <w:jc w:val="center"/>
        <w:rPr>
          <w:rFonts w:ascii="黑体" w:eastAsia="黑体"/>
          <w:sz w:val="32"/>
          <w:szCs w:val="32"/>
        </w:rPr>
      </w:pPr>
    </w:p>
    <w:p w:rsidR="006B69F1" w:rsidRDefault="006B69F1">
      <w:pPr>
        <w:pStyle w:val="2"/>
      </w:pPr>
    </w:p>
    <w:p w:rsidR="006B69F1" w:rsidRDefault="007A0DE4">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6B69F1" w:rsidRDefault="006B69F1">
      <w:pPr>
        <w:ind w:firstLineChars="200" w:firstLine="560"/>
        <w:rPr>
          <w:rFonts w:ascii="黑体" w:eastAsia="黑体"/>
          <w:sz w:val="28"/>
          <w:szCs w:val="28"/>
          <w:highlight w:val="yellow"/>
        </w:rPr>
      </w:pPr>
    </w:p>
    <w:p w:rsidR="006B69F1" w:rsidRDefault="006B69F1">
      <w:pPr>
        <w:rPr>
          <w:rFonts w:ascii="黑体" w:eastAsia="黑体"/>
          <w:sz w:val="28"/>
          <w:szCs w:val="28"/>
        </w:rPr>
      </w:pPr>
    </w:p>
    <w:p w:rsidR="006B69F1" w:rsidRDefault="007A0DE4">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6B69F1" w:rsidRDefault="006B69F1">
      <w:pPr>
        <w:spacing w:line="480" w:lineRule="exact"/>
        <w:rPr>
          <w:rFonts w:ascii="仿宋_GB2312" w:eastAsia="仿宋_GB2312" w:hAnsi="仿宋_GB2312" w:cs="仿宋_GB2312"/>
          <w:sz w:val="32"/>
          <w:szCs w:val="32"/>
        </w:rPr>
      </w:pPr>
    </w:p>
    <w:p w:rsidR="006B69F1" w:rsidRDefault="006B69F1">
      <w:pPr>
        <w:spacing w:line="480" w:lineRule="exact"/>
      </w:pPr>
    </w:p>
    <w:sectPr w:rsidR="006B69F1">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A0DE4">
      <w:r>
        <w:separator/>
      </w:r>
    </w:p>
  </w:endnote>
  <w:endnote w:type="continuationSeparator" w:id="0">
    <w:p w:rsidR="00000000" w:rsidRDefault="007A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9F1" w:rsidRDefault="007A0DE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6B69F1" w:rsidRDefault="006B69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9F1" w:rsidRDefault="007A0DE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6B69F1" w:rsidRDefault="006B69F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9F1" w:rsidRDefault="007A0DE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6B69F1" w:rsidRDefault="006B69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A0DE4">
      <w:r>
        <w:separator/>
      </w:r>
    </w:p>
  </w:footnote>
  <w:footnote w:type="continuationSeparator" w:id="0">
    <w:p w:rsidR="00000000" w:rsidRDefault="007A0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E4NDEzMTJiZTYyM2QxOGI5YmYwYzJiYWQ0NDI4NW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69F1"/>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0DE4"/>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DE76F96"/>
    <w:rsid w:val="0F8E2C57"/>
    <w:rsid w:val="1059665E"/>
    <w:rsid w:val="10AC13BA"/>
    <w:rsid w:val="145A6C1B"/>
    <w:rsid w:val="14B73493"/>
    <w:rsid w:val="167A2FF9"/>
    <w:rsid w:val="18581C69"/>
    <w:rsid w:val="1AEC0734"/>
    <w:rsid w:val="1AF86C7A"/>
    <w:rsid w:val="1C1A0D50"/>
    <w:rsid w:val="1DEF20B0"/>
    <w:rsid w:val="214243FA"/>
    <w:rsid w:val="21AD613C"/>
    <w:rsid w:val="22467189"/>
    <w:rsid w:val="257A14F5"/>
    <w:rsid w:val="27196C26"/>
    <w:rsid w:val="29EF086F"/>
    <w:rsid w:val="2EFFE297"/>
    <w:rsid w:val="301437CA"/>
    <w:rsid w:val="322B7BC9"/>
    <w:rsid w:val="349D1F0A"/>
    <w:rsid w:val="34DD0473"/>
    <w:rsid w:val="3C684897"/>
    <w:rsid w:val="433E495C"/>
    <w:rsid w:val="489F2FD7"/>
    <w:rsid w:val="4AC27CB3"/>
    <w:rsid w:val="4BF72BEF"/>
    <w:rsid w:val="4FA90297"/>
    <w:rsid w:val="4FC41A43"/>
    <w:rsid w:val="51DB3C59"/>
    <w:rsid w:val="550C0952"/>
    <w:rsid w:val="55762E42"/>
    <w:rsid w:val="56CB4879"/>
    <w:rsid w:val="57A7B272"/>
    <w:rsid w:val="58470068"/>
    <w:rsid w:val="58747CAC"/>
    <w:rsid w:val="59A61C20"/>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1D84F3-4A07-46AE-9D11-7A1BA61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2D2-4EA2-AEB3-3D4662B13A6E}"/>
              </c:ext>
            </c:extLst>
          </c:dPt>
          <c:dPt>
            <c:idx val="1"/>
            <c:bubble3D val="0"/>
            <c:extLst>
              <c:ext xmlns:c16="http://schemas.microsoft.com/office/drawing/2014/chart" uri="{C3380CC4-5D6E-409C-BE32-E72D297353CC}">
                <c16:uniqueId val="{00000001-22D2-4EA2-AEB3-3D4662B13A6E}"/>
              </c:ext>
            </c:extLst>
          </c:dPt>
          <c:dPt>
            <c:idx val="2"/>
            <c:bubble3D val="0"/>
            <c:extLst>
              <c:ext xmlns:c16="http://schemas.microsoft.com/office/drawing/2014/chart" uri="{C3380CC4-5D6E-409C-BE32-E72D297353CC}">
                <c16:uniqueId val="{00000002-22D2-4EA2-AEB3-3D4662B13A6E}"/>
              </c:ext>
            </c:extLst>
          </c:dPt>
          <c:dPt>
            <c:idx val="3"/>
            <c:bubble3D val="0"/>
            <c:extLst>
              <c:ext xmlns:c16="http://schemas.microsoft.com/office/drawing/2014/chart" uri="{C3380CC4-5D6E-409C-BE32-E72D297353CC}">
                <c16:uniqueId val="{00000003-22D2-4EA2-AEB3-3D4662B13A6E}"/>
              </c:ext>
            </c:extLst>
          </c:dPt>
          <c:dPt>
            <c:idx val="4"/>
            <c:bubble3D val="0"/>
            <c:extLst>
              <c:ext xmlns:c16="http://schemas.microsoft.com/office/drawing/2014/chart" uri="{C3380CC4-5D6E-409C-BE32-E72D297353CC}">
                <c16:uniqueId val="{00000004-22D2-4EA2-AEB3-3D4662B13A6E}"/>
              </c:ext>
            </c:extLst>
          </c:dPt>
          <c:dPt>
            <c:idx val="5"/>
            <c:bubble3D val="0"/>
            <c:extLst>
              <c:ext xmlns:c16="http://schemas.microsoft.com/office/drawing/2014/chart" uri="{C3380CC4-5D6E-409C-BE32-E72D297353CC}">
                <c16:uniqueId val="{00000005-22D2-4EA2-AEB3-3D4662B13A6E}"/>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9032.35</c:v>
                </c:pt>
                <c:pt idx="1">
                  <c:v>0</c:v>
                </c:pt>
                <c:pt idx="2">
                  <c:v>0</c:v>
                </c:pt>
                <c:pt idx="3">
                  <c:v>0</c:v>
                </c:pt>
                <c:pt idx="4">
                  <c:v>0</c:v>
                </c:pt>
                <c:pt idx="5">
                  <c:v>0</c:v>
                </c:pt>
              </c:numCache>
            </c:numRef>
          </c:val>
          <c:extLst>
            <c:ext xmlns:c16="http://schemas.microsoft.com/office/drawing/2014/chart" uri="{C3380CC4-5D6E-409C-BE32-E72D297353CC}">
              <c16:uniqueId val="{00000006-22D2-4EA2-AEB3-3D4662B13A6E}"/>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1F4-45E3-883C-4AA2556422CD}"/>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1F4-45E3-883C-4AA2556422CD}"/>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1F4-45E3-883C-4AA2556422CD}"/>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1F4-45E3-883C-4AA2556422CD}"/>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1F4-45E3-883C-4AA2556422CD}"/>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1F4-45E3-883C-4AA2556422CD}"/>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1F4-45E3-883C-4AA2556422CD}"/>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8258.06</c:v>
                </c:pt>
                <c:pt idx="1">
                  <c:v>774.29</c:v>
                </c:pt>
                <c:pt idx="2">
                  <c:v>0</c:v>
                </c:pt>
                <c:pt idx="3">
                  <c:v>0</c:v>
                </c:pt>
                <c:pt idx="4">
                  <c:v>0</c:v>
                </c:pt>
              </c:numCache>
            </c:numRef>
          </c:val>
          <c:extLst>
            <c:ext xmlns:c16="http://schemas.microsoft.com/office/drawing/2014/chart" uri="{C3380CC4-5D6E-409C-BE32-E72D297353CC}">
              <c16:uniqueId val="{0000000A-41F4-45E3-883C-4AA2556422CD}"/>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14</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45C71B54F23446DF8058D4075C297BFD_13</vt:lpwstr>
  </property>
  <property fmtid="{D5CDD505-2E9C-101B-9397-08002B2CF9AE}" pid="4" name="KSOTemplateDocerSaveRecord">
    <vt:lpwstr>eyJoZGlkIjoiMzFhMDlmODM4NDM3ZTUzZTJhOWRjZWIxNmVkMjQxNTMiLCJ1c2VySWQiOiIxMTQwMjc4MDE0In0=</vt:lpwstr>
  </property>
</Properties>
</file>