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C1351" w14:textId="77777777" w:rsidR="00E124A6" w:rsidRDefault="00E124A6">
      <w:pPr>
        <w:jc w:val="center"/>
        <w:rPr>
          <w:rFonts w:ascii="仿宋_GB2312" w:eastAsia="仿宋_GB2312"/>
          <w:b/>
          <w:sz w:val="32"/>
          <w:szCs w:val="32"/>
        </w:rPr>
      </w:pPr>
    </w:p>
    <w:p w14:paraId="1D7DED2F" w14:textId="77777777" w:rsidR="00E124A6" w:rsidRDefault="00E124A6">
      <w:pPr>
        <w:jc w:val="center"/>
        <w:rPr>
          <w:rFonts w:ascii="黑体" w:eastAsia="黑体"/>
          <w:sz w:val="72"/>
          <w:szCs w:val="72"/>
        </w:rPr>
      </w:pPr>
    </w:p>
    <w:p w14:paraId="0300E724" w14:textId="77777777" w:rsidR="00E124A6" w:rsidRDefault="00E124A6">
      <w:pPr>
        <w:jc w:val="center"/>
        <w:rPr>
          <w:rFonts w:ascii="黑体" w:eastAsia="黑体"/>
          <w:sz w:val="72"/>
          <w:szCs w:val="72"/>
        </w:rPr>
      </w:pPr>
    </w:p>
    <w:p w14:paraId="54AFF2FE" w14:textId="77777777" w:rsidR="00E124A6" w:rsidRDefault="00E124A6">
      <w:pPr>
        <w:jc w:val="center"/>
        <w:rPr>
          <w:rFonts w:ascii="黑体" w:eastAsia="黑体"/>
          <w:sz w:val="72"/>
          <w:szCs w:val="72"/>
        </w:rPr>
      </w:pPr>
    </w:p>
    <w:p w14:paraId="7D09ECD6" w14:textId="77777777" w:rsidR="00E124A6" w:rsidRDefault="00E124A6">
      <w:pPr>
        <w:jc w:val="center"/>
        <w:rPr>
          <w:rFonts w:ascii="黑体" w:eastAsia="黑体"/>
          <w:sz w:val="72"/>
          <w:szCs w:val="72"/>
        </w:rPr>
      </w:pPr>
    </w:p>
    <w:p w14:paraId="00CFDA89" w14:textId="77777777" w:rsidR="00E124A6"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40FF78EF" w14:textId="77777777" w:rsidR="00E124A6" w:rsidRDefault="00E124A6">
      <w:pPr>
        <w:jc w:val="center"/>
        <w:rPr>
          <w:rFonts w:ascii="黑体" w:eastAsia="黑体"/>
          <w:sz w:val="52"/>
          <w:szCs w:val="52"/>
        </w:rPr>
      </w:pPr>
    </w:p>
    <w:p w14:paraId="23CF4763" w14:textId="77777777" w:rsidR="00E124A6" w:rsidRDefault="00E124A6">
      <w:pPr>
        <w:jc w:val="center"/>
        <w:rPr>
          <w:rFonts w:ascii="黑体" w:eastAsia="黑体"/>
          <w:sz w:val="52"/>
          <w:szCs w:val="52"/>
        </w:rPr>
      </w:pPr>
    </w:p>
    <w:p w14:paraId="61F268BF" w14:textId="77777777" w:rsidR="00E124A6" w:rsidRDefault="00E124A6">
      <w:pPr>
        <w:jc w:val="center"/>
        <w:rPr>
          <w:rFonts w:ascii="黑体" w:eastAsia="黑体"/>
          <w:sz w:val="52"/>
          <w:szCs w:val="52"/>
        </w:rPr>
      </w:pPr>
    </w:p>
    <w:p w14:paraId="2BA941AD" w14:textId="77777777" w:rsidR="00E124A6" w:rsidRDefault="00E124A6">
      <w:pPr>
        <w:jc w:val="center"/>
        <w:rPr>
          <w:rFonts w:ascii="黑体" w:eastAsia="黑体"/>
          <w:sz w:val="52"/>
          <w:szCs w:val="52"/>
        </w:rPr>
      </w:pPr>
    </w:p>
    <w:p w14:paraId="17495EF8" w14:textId="77777777" w:rsidR="00E124A6" w:rsidRDefault="00E124A6">
      <w:pPr>
        <w:jc w:val="center"/>
        <w:rPr>
          <w:rFonts w:ascii="黑体" w:eastAsia="黑体"/>
          <w:sz w:val="32"/>
          <w:szCs w:val="32"/>
        </w:rPr>
      </w:pPr>
    </w:p>
    <w:p w14:paraId="74CD10C1" w14:textId="77777777" w:rsidR="00E124A6"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7A08B2F2" w14:textId="77777777" w:rsidR="00E124A6" w:rsidRDefault="00E124A6">
      <w:pPr>
        <w:spacing w:line="500" w:lineRule="exact"/>
        <w:ind w:firstLine="645"/>
        <w:jc w:val="center"/>
        <w:rPr>
          <w:rFonts w:ascii="宋体" w:hAnsi="宋体" w:cs="宋体" w:hint="eastAsia"/>
          <w:b/>
          <w:bCs/>
          <w:kern w:val="0"/>
          <w:sz w:val="36"/>
          <w:szCs w:val="36"/>
        </w:rPr>
      </w:pPr>
    </w:p>
    <w:p w14:paraId="3AC5F16A" w14:textId="77777777" w:rsidR="00E124A6"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56CB40F4" w14:textId="77777777" w:rsidR="00E124A6"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4E87BB7D"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48308500"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086B1BA2"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100FC609"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482CF2E1"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7F6E70A2"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4AE40152"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2813740B"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0D5787E4"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7204EAA6"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41AAE4AE" w14:textId="77777777" w:rsidR="00E124A6"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5413C326" w14:textId="77777777" w:rsidR="00E124A6"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15325DC7" w14:textId="77777777" w:rsidR="00E124A6"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48444E05" w14:textId="77777777" w:rsidR="00E124A6"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7F71EE87" w14:textId="77777777" w:rsidR="00E124A6" w:rsidRDefault="00E124A6">
      <w:pPr>
        <w:tabs>
          <w:tab w:val="center" w:pos="6979"/>
        </w:tabs>
        <w:spacing w:beforeLines="50" w:before="156" w:afterLines="50" w:after="156"/>
        <w:jc w:val="center"/>
        <w:rPr>
          <w:rFonts w:ascii="宋体" w:hAnsi="宋体" w:cs="宋体" w:hint="eastAsia"/>
          <w:b/>
          <w:bCs/>
          <w:spacing w:val="40"/>
          <w:kern w:val="0"/>
          <w:sz w:val="32"/>
          <w:szCs w:val="32"/>
        </w:rPr>
      </w:pPr>
    </w:p>
    <w:p w14:paraId="50D8B3A4" w14:textId="77777777" w:rsidR="00E124A6" w:rsidRDefault="00E124A6">
      <w:pPr>
        <w:tabs>
          <w:tab w:val="center" w:pos="6979"/>
        </w:tabs>
        <w:spacing w:beforeLines="50" w:before="156" w:afterLines="50" w:after="156"/>
        <w:jc w:val="center"/>
        <w:rPr>
          <w:rFonts w:ascii="宋体" w:hAnsi="宋体" w:cs="宋体" w:hint="eastAsia"/>
          <w:b/>
          <w:bCs/>
          <w:spacing w:val="40"/>
          <w:kern w:val="0"/>
          <w:sz w:val="32"/>
          <w:szCs w:val="32"/>
        </w:rPr>
      </w:pPr>
    </w:p>
    <w:p w14:paraId="24708B7F" w14:textId="77777777" w:rsidR="00E124A6" w:rsidRDefault="00E124A6">
      <w:pPr>
        <w:tabs>
          <w:tab w:val="center" w:pos="6979"/>
        </w:tabs>
        <w:spacing w:beforeLines="50" w:before="156" w:afterLines="50" w:after="156"/>
        <w:jc w:val="center"/>
        <w:rPr>
          <w:rFonts w:ascii="宋体" w:hAnsi="宋体" w:cs="宋体" w:hint="eastAsia"/>
          <w:b/>
          <w:bCs/>
          <w:spacing w:val="40"/>
          <w:kern w:val="0"/>
          <w:sz w:val="32"/>
          <w:szCs w:val="32"/>
        </w:rPr>
      </w:pPr>
    </w:p>
    <w:p w14:paraId="0CA456B7" w14:textId="77777777" w:rsidR="00E124A6" w:rsidRDefault="00E124A6">
      <w:pPr>
        <w:tabs>
          <w:tab w:val="center" w:pos="6979"/>
        </w:tabs>
        <w:spacing w:beforeLines="50" w:before="156" w:afterLines="50" w:after="156"/>
        <w:jc w:val="center"/>
        <w:rPr>
          <w:rFonts w:ascii="宋体" w:hAnsi="宋体" w:cs="宋体" w:hint="eastAsia"/>
          <w:b/>
          <w:bCs/>
          <w:spacing w:val="40"/>
          <w:kern w:val="0"/>
          <w:sz w:val="32"/>
          <w:szCs w:val="32"/>
        </w:rPr>
      </w:pPr>
    </w:p>
    <w:p w14:paraId="179F5A36" w14:textId="77777777" w:rsidR="00E124A6" w:rsidRDefault="00E124A6">
      <w:pPr>
        <w:tabs>
          <w:tab w:val="center" w:pos="6979"/>
        </w:tabs>
        <w:spacing w:beforeLines="50" w:before="156" w:afterLines="50" w:after="156"/>
        <w:jc w:val="center"/>
        <w:rPr>
          <w:rFonts w:ascii="宋体" w:hAnsi="宋体" w:cs="宋体" w:hint="eastAsia"/>
          <w:b/>
          <w:bCs/>
          <w:spacing w:val="40"/>
          <w:kern w:val="0"/>
          <w:sz w:val="32"/>
          <w:szCs w:val="32"/>
        </w:rPr>
      </w:pPr>
    </w:p>
    <w:p w14:paraId="57549824" w14:textId="77777777" w:rsidR="00E124A6"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635D84B4" w14:textId="77777777" w:rsidR="00E124A6" w:rsidRDefault="00000000">
      <w:pPr>
        <w:pStyle w:val="2"/>
        <w:rPr>
          <w:b w:val="0"/>
          <w:bCs w:val="0"/>
        </w:rPr>
        <w:sectPr w:rsidR="00E124A6">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15B8CF40" w14:textId="77777777" w:rsidR="00E124A6"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6DF38644" w14:textId="77777777" w:rsidR="00E124A6" w:rsidRDefault="00000000">
      <w:pPr>
        <w:tabs>
          <w:tab w:val="center" w:pos="6979"/>
        </w:tabs>
        <w:spacing w:line="580" w:lineRule="exact"/>
        <w:ind w:firstLineChars="200" w:firstLine="562"/>
        <w:rPr>
          <w:rFonts w:ascii="仿宋_GB2312" w:eastAsia="仿宋_GB2312"/>
          <w:sz w:val="28"/>
          <w:szCs w:val="28"/>
        </w:rPr>
      </w:pPr>
      <w:r>
        <w:rPr>
          <w:rFonts w:ascii="黑体" w:eastAsia="黑体" w:hint="eastAsia"/>
          <w:b/>
          <w:sz w:val="28"/>
          <w:szCs w:val="28"/>
        </w:rPr>
        <w:t>一、部门/单位基本情况</w:t>
      </w:r>
    </w:p>
    <w:p w14:paraId="3272CB80"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学校职责：</w:t>
      </w:r>
    </w:p>
    <w:p w14:paraId="78F5BD72"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全面贯彻和执行国家教育方针，政策。</w:t>
      </w:r>
    </w:p>
    <w:p w14:paraId="0671B75A"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根据教育教学计划任务要求，制定学校的教育教学工作计划，加强教育教学研究建设，不断改进教学方法，提高教育教学质量。</w:t>
      </w:r>
    </w:p>
    <w:p w14:paraId="5393B1C4"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组织编制和实施学校的发展规划，年度计划和学期计划。</w:t>
      </w:r>
    </w:p>
    <w:p w14:paraId="64177D46"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负责抓干部，教师队伍建设。</w:t>
      </w:r>
    </w:p>
    <w:p w14:paraId="742DD4CC"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本单位机构设置、主要职责</w:t>
      </w:r>
    </w:p>
    <w:p w14:paraId="1D49854E"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学校机构设置</w:t>
      </w:r>
    </w:p>
    <w:p w14:paraId="288BCA18"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校务委员会职责</w:t>
      </w:r>
    </w:p>
    <w:p w14:paraId="15D4BC82"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（一）校务委员会是学校行政工作的审议机构，负责学校的规划、学校工作计划、机构设置、重大的奖惩方案、规章制度的建立和废除等。</w:t>
      </w:r>
    </w:p>
    <w:p w14:paraId="1D508D23"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（二）校务委员会主任由校长担任，负责主持校务委员会会议， 校务委员会由学校领导、中层干部和教师代表组成。</w:t>
      </w:r>
    </w:p>
    <w:p w14:paraId="36433D40"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（三）校长办公会决定的重大问题，提交校务委员会审议，如无异议，即形成决定。</w:t>
      </w:r>
    </w:p>
    <w:p w14:paraId="4C91894E"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（四）根据工作需要，校务委员会主任可邀请非委员教职工参加校务会议，非委员教职工享有议事的权利。</w:t>
      </w:r>
    </w:p>
    <w:p w14:paraId="064D5300"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（五）校务委员会不定期举行会议。</w:t>
      </w:r>
    </w:p>
    <w:p w14:paraId="5F75DC6C"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（六）委员不能参加会议时，事先向校务委员会主任请假。</w:t>
      </w:r>
    </w:p>
    <w:p w14:paraId="479608A1"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（七）校务委员会定期将学校工作与校级家长委员及社区进行沟通交流，征求意见。</w:t>
      </w:r>
    </w:p>
    <w:p w14:paraId="61D5E9D2"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党支部职责 </w:t>
      </w:r>
    </w:p>
    <w:p w14:paraId="6677F541"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（一）在贯彻党的教育方针、实施素质教育、围绕学校教育改革与发展的中心工作中应发挥政治核心作用。   </w:t>
      </w:r>
    </w:p>
    <w:p w14:paraId="2308A1E5"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（二）坚持党管干部和党</w:t>
      </w:r>
      <w:proofErr w:type="gramStart"/>
      <w:r>
        <w:rPr>
          <w:rFonts w:ascii="仿宋_GB2312" w:eastAsia="仿宋_GB2312" w:hint="eastAsia"/>
          <w:sz w:val="28"/>
          <w:szCs w:val="28"/>
        </w:rPr>
        <w:t>管人才</w:t>
      </w:r>
      <w:proofErr w:type="gramEnd"/>
      <w:r>
        <w:rPr>
          <w:rFonts w:ascii="仿宋_GB2312" w:eastAsia="仿宋_GB2312" w:hint="eastAsia"/>
          <w:sz w:val="28"/>
          <w:szCs w:val="28"/>
        </w:rPr>
        <w:t>的原则。协助上级主管部门做好学校领导干部的培养、教育、管理和监督工作。学校党组织要对校长提名的副校级以下（含）中层干部进行考察，形成考核意见。未经学校党组织考察的人选，不能作为领导干部的候选人或任命对象。对校级领导干部（含后备干部）的任用，根据干部管理权限，应由上级党组织任命、审批或备案。</w:t>
      </w:r>
    </w:p>
    <w:p w14:paraId="1D379B85"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（三）协助校长积极推进学校内部干部人事制度改革。</w:t>
      </w:r>
    </w:p>
    <w:p w14:paraId="7956022C"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四）参与学校重大问题决策。对涉及学校发展方向性、长远性、全局性的重大决策、重要干部任免、重要项目安排和大额度资金使用（即“三重一大”）事项，按照重大问题决策的议事规则和决策程序参与决策，保证决策的民主性与科学性。</w:t>
      </w:r>
    </w:p>
    <w:p w14:paraId="739E4F69"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（五）围绕学校教育教学中心开展党建工作，不断增强党的创造力、凝聚力和战斗力；积极主动做好党员发展工作，注重在教育一线、骨干教师、学科带头人、干部队伍和青年教职工中发展党员，壮大党的 队伍，增强党的影响力和凝</w:t>
      </w:r>
      <w:r>
        <w:rPr>
          <w:rFonts w:ascii="仿宋_GB2312" w:eastAsia="仿宋_GB2312" w:hint="eastAsia"/>
          <w:sz w:val="28"/>
          <w:szCs w:val="28"/>
        </w:rPr>
        <w:lastRenderedPageBreak/>
        <w:t>聚力。</w:t>
      </w:r>
    </w:p>
    <w:p w14:paraId="1B59720C"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六）支持校长负责制的管理体制。学校的教学及行政管理由校长负责，党支部保证和监督校长依法行使职权，协同校长做好校园安全工作，协助校长办好学校，调动各方面积极性，为完成学校各项任务提供坚强的政治保证、 思想保证和组织保证。</w:t>
      </w:r>
    </w:p>
    <w:p w14:paraId="5178F66C"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七）全心全意依靠教职工办好学校。支持教职工大会（教职工代表大会）开展工作，保障教职工依法行使民主管理权利和履行义务，实行校务公开，认真落实教职工大会职权，充分发挥教职工会参与民主管理和民主监督作用。</w:t>
      </w:r>
    </w:p>
    <w:p w14:paraId="289272B0"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（八）加强党风廉政建设，抵制腐朽思想侵蚀，纠正不正之风，维护党的干部队伍的纯洁。</w:t>
      </w:r>
    </w:p>
    <w:p w14:paraId="1546A188"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（九）建设学习型党组织，强化党内学习要求，提高党员综合素质，为创建学习型学校起示范作用。</w:t>
      </w:r>
    </w:p>
    <w:p w14:paraId="51AF9ED8"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十）领导思想政治工作和精神文明建设。密切联系群众，凝聚学校各方面力量，发挥行政以及工会、共青团等群众组织的作用，广泛开展争创文明单位等活动，加强德育工作，建设校园文化，弘扬并培养民族精神和“北京精神”，形成优良校风。</w:t>
      </w:r>
    </w:p>
    <w:p w14:paraId="596DA666"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（十一）领导学校工会、共青团、</w:t>
      </w:r>
      <w:proofErr w:type="gramStart"/>
      <w:r>
        <w:rPr>
          <w:rFonts w:ascii="仿宋_GB2312" w:eastAsia="仿宋_GB2312" w:hint="eastAsia"/>
          <w:sz w:val="28"/>
          <w:szCs w:val="28"/>
        </w:rPr>
        <w:t>老教协等</w:t>
      </w:r>
      <w:proofErr w:type="gramEnd"/>
      <w:r>
        <w:rPr>
          <w:rFonts w:ascii="仿宋_GB2312" w:eastAsia="仿宋_GB2312" w:hint="eastAsia"/>
          <w:sz w:val="28"/>
          <w:szCs w:val="28"/>
        </w:rPr>
        <w:t>群众组织工作，充分发挥工会委员会的作用，支持他们按照各自章程独立负责地开展工作。做好党建带团建工作。</w:t>
      </w:r>
    </w:p>
    <w:p w14:paraId="5E958067"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（十二）全面贯彻党的知识分子政策、民族政策、宗教政策，做好统一战线工作。</w:t>
      </w:r>
    </w:p>
    <w:p w14:paraId="286BD818"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（十三）实行集体领导与个人分工负责相结合的制度。党支部书记负责主持支委会和支部工作，建立和完善重大情况党内讨论、通报与反映制度，充分发挥支委会一班人的作用，保证党组织发挥政治核心作用。</w:t>
      </w:r>
    </w:p>
    <w:p w14:paraId="4C4DE10B" w14:textId="77777777" w:rsidR="00E124A6"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lastRenderedPageBreak/>
        <w:t xml:space="preserve">   </w:t>
      </w:r>
      <w:r>
        <w:rPr>
          <w:rFonts w:ascii="黑体" w:eastAsia="黑体" w:hint="eastAsia"/>
          <w:b/>
          <w:sz w:val="28"/>
          <w:szCs w:val="28"/>
        </w:rPr>
        <w:t>二、收入支出决算总体情况说明</w:t>
      </w:r>
    </w:p>
    <w:p w14:paraId="62BF320B" w14:textId="77777777" w:rsidR="00E124A6"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3520.95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减少35.81万元，下降1.06%。</w:t>
      </w:r>
    </w:p>
    <w:p w14:paraId="5BEFC209" w14:textId="77777777" w:rsidR="00E124A6"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17F3BEA5" w14:textId="77777777" w:rsidR="00E124A6"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3520.95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减少12.68万元，下降0.36%。</w:t>
      </w:r>
    </w:p>
    <w:p w14:paraId="7CE57E94"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3520.95</w:t>
      </w:r>
      <w:r>
        <w:rPr>
          <w:rFonts w:ascii="仿宋_GB2312" w:eastAsia="仿宋_GB2312" w:hint="eastAsia"/>
          <w:sz w:val="28"/>
          <w:szCs w:val="28"/>
        </w:rPr>
        <w:t>万元，占收入合计的100%。其中：一般公共预算财政拨款收入</w:t>
      </w:r>
      <w:r>
        <w:rPr>
          <w:rFonts w:ascii="仿宋_GB2312" w:eastAsia="仿宋_GB2312"/>
          <w:sz w:val="28"/>
          <w:szCs w:val="28"/>
        </w:rPr>
        <w:t>3517.95</w:t>
      </w:r>
      <w:r>
        <w:rPr>
          <w:rFonts w:ascii="仿宋_GB2312" w:eastAsia="仿宋_GB2312" w:hint="eastAsia"/>
          <w:sz w:val="28"/>
          <w:szCs w:val="28"/>
        </w:rPr>
        <w:t>万元，占收入合计的99.91%；政府性基金预算财政拨款收入</w:t>
      </w:r>
      <w:r>
        <w:rPr>
          <w:rFonts w:ascii="仿宋_GB2312" w:eastAsia="仿宋_GB2312"/>
          <w:sz w:val="28"/>
          <w:szCs w:val="28"/>
        </w:rPr>
        <w:t>3</w:t>
      </w:r>
      <w:r>
        <w:rPr>
          <w:rFonts w:ascii="仿宋_GB2312" w:eastAsia="仿宋_GB2312" w:hint="eastAsia"/>
          <w:sz w:val="28"/>
          <w:szCs w:val="28"/>
        </w:rPr>
        <w:t>万元，占收入合计的0.09%；国有资本经营预算财政拨款收入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0B35EE47"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2F02CCAC"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1972A2C7"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5DDB59EC"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4315A453"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304DEC14" w14:textId="77777777" w:rsidR="00E124A6" w:rsidRDefault="00000000">
      <w:pPr>
        <w:pStyle w:val="2"/>
        <w:jc w:val="center"/>
      </w:pPr>
      <w:r>
        <w:rPr>
          <w:rFonts w:ascii="仿宋_GB2312" w:eastAsia="仿宋_GB2312" w:hint="eastAsia"/>
          <w:color w:val="000000"/>
          <w:sz w:val="32"/>
        </w:rPr>
        <w:lastRenderedPageBreak/>
        <w:t>图1：收入决算</w:t>
      </w:r>
    </w:p>
    <w:p w14:paraId="386692A2" w14:textId="77777777" w:rsidR="00E124A6" w:rsidRDefault="00000000">
      <w:pPr>
        <w:pStyle w:val="a3"/>
        <w:ind w:firstLine="420"/>
        <w:jc w:val="center"/>
      </w:pPr>
      <w:r>
        <w:rPr>
          <w:noProof/>
        </w:rPr>
        <w:drawing>
          <wp:inline distT="0" distB="0" distL="0" distR="0" wp14:anchorId="0496C6F9" wp14:editId="275BE1E6">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21422BF" w14:textId="77777777" w:rsidR="00E124A6"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6985E7AE" w14:textId="77777777" w:rsidR="00E124A6"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3520.95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减少12.68万元，下降0.36%，其中：基本支出</w:t>
      </w:r>
      <w:r>
        <w:rPr>
          <w:rFonts w:ascii="仿宋_GB2312" w:eastAsia="仿宋_GB2312"/>
          <w:sz w:val="28"/>
          <w:szCs w:val="28"/>
        </w:rPr>
        <w:t>3312.53</w:t>
      </w:r>
      <w:r>
        <w:rPr>
          <w:rFonts w:ascii="仿宋_GB2312" w:eastAsia="仿宋_GB2312" w:hint="eastAsia"/>
          <w:sz w:val="28"/>
          <w:szCs w:val="28"/>
        </w:rPr>
        <w:t>万元，占支出合计的94.08%；项目支出</w:t>
      </w:r>
      <w:r>
        <w:rPr>
          <w:rFonts w:ascii="仿宋_GB2312" w:eastAsia="仿宋_GB2312"/>
          <w:sz w:val="28"/>
          <w:szCs w:val="28"/>
        </w:rPr>
        <w:t>208.42</w:t>
      </w:r>
      <w:r>
        <w:rPr>
          <w:rFonts w:ascii="仿宋_GB2312" w:eastAsia="仿宋_GB2312" w:hint="eastAsia"/>
          <w:sz w:val="28"/>
          <w:szCs w:val="28"/>
        </w:rPr>
        <w:t>万元，占支出合计的5.92%;上缴上级支出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5115E66F" w14:textId="77777777" w:rsidR="00E124A6" w:rsidRDefault="00E124A6">
      <w:pPr>
        <w:tabs>
          <w:tab w:val="center" w:pos="6979"/>
        </w:tabs>
        <w:spacing w:line="580" w:lineRule="exact"/>
        <w:ind w:firstLine="570"/>
        <w:rPr>
          <w:rFonts w:ascii="仿宋_GB2312" w:eastAsia="仿宋_GB2312"/>
          <w:sz w:val="28"/>
          <w:szCs w:val="28"/>
        </w:rPr>
      </w:pPr>
    </w:p>
    <w:p w14:paraId="50362390" w14:textId="77777777" w:rsidR="00E124A6"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47FF3317" w14:textId="77777777" w:rsidR="00E124A6" w:rsidRDefault="00000000">
      <w:pPr>
        <w:jc w:val="center"/>
        <w:rPr>
          <w:rFonts w:ascii="黑体" w:eastAsia="黑体"/>
          <w:b/>
          <w:sz w:val="28"/>
          <w:szCs w:val="28"/>
        </w:rPr>
      </w:pPr>
      <w:r>
        <w:rPr>
          <w:noProof/>
        </w:rPr>
        <w:drawing>
          <wp:inline distT="0" distB="0" distL="114300" distR="114300" wp14:anchorId="0AF60B2D" wp14:editId="1C176FED">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457C2CA" w14:textId="77777777" w:rsidR="00E124A6"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55D87328" w14:textId="5CFA2C99" w:rsidR="00E124A6"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3520.95</w:t>
      </w:r>
      <w:r>
        <w:rPr>
          <w:rFonts w:ascii="仿宋_GB2312" w:eastAsia="仿宋_GB2312" w:hint="eastAsia"/>
          <w:sz w:val="28"/>
          <w:szCs w:val="28"/>
        </w:rPr>
        <w:t>万元，比上年减少12.68万元，下降0.36%。主要原因：落实政府</w:t>
      </w:r>
      <w:r w:rsidR="00384381">
        <w:rPr>
          <w:rFonts w:ascii="仿宋_GB2312" w:eastAsia="仿宋_GB2312" w:hint="eastAsia"/>
          <w:sz w:val="28"/>
          <w:szCs w:val="28"/>
        </w:rPr>
        <w:t>“</w:t>
      </w:r>
      <w:r>
        <w:rPr>
          <w:rFonts w:ascii="仿宋_GB2312" w:eastAsia="仿宋_GB2312" w:hint="eastAsia"/>
          <w:sz w:val="28"/>
          <w:szCs w:val="28"/>
        </w:rPr>
        <w:t>过紧日子</w:t>
      </w:r>
      <w:r w:rsidR="00384381">
        <w:rPr>
          <w:rFonts w:ascii="仿宋_GB2312" w:eastAsia="仿宋_GB2312" w:hint="eastAsia"/>
          <w:sz w:val="28"/>
          <w:szCs w:val="28"/>
        </w:rPr>
        <w:t>”</w:t>
      </w:r>
      <w:r>
        <w:rPr>
          <w:rFonts w:ascii="仿宋_GB2312" w:eastAsia="仿宋_GB2312" w:hint="eastAsia"/>
          <w:sz w:val="28"/>
          <w:szCs w:val="28"/>
        </w:rPr>
        <w:t>要求，项目减少。</w:t>
      </w:r>
    </w:p>
    <w:p w14:paraId="6BC6B313" w14:textId="77777777" w:rsidR="00E124A6"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40D0CF2C"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25A89AC9"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3517.95</w:t>
      </w:r>
      <w:r>
        <w:rPr>
          <w:rFonts w:ascii="仿宋_GB2312" w:eastAsia="仿宋_GB2312" w:hint="eastAsia"/>
          <w:sz w:val="28"/>
          <w:szCs w:val="28"/>
        </w:rPr>
        <w:t>万元，主要用于以下方面（按大类）：</w:t>
      </w:r>
    </w:p>
    <w:p w14:paraId="5046D5A7"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1、教育支出2292.83万元，占本年财政拨款支出65.18%</w:t>
      </w:r>
      <w:r>
        <w:rPr>
          <w:rFonts w:asciiTheme="minorEastAsia" w:eastAsiaTheme="minorEastAsia" w:hAnsiTheme="minorEastAsia" w:hint="eastAsia"/>
          <w:sz w:val="28"/>
          <w:szCs w:val="28"/>
        </w:rPr>
        <w:t>。</w:t>
      </w:r>
    </w:p>
    <w:p w14:paraId="487F5031"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2、社会保障和就业支出 586.82万元，占本年财政拨款支出16.68%</w:t>
      </w:r>
      <w:r>
        <w:rPr>
          <w:rFonts w:asciiTheme="minorEastAsia" w:eastAsiaTheme="minorEastAsia" w:hAnsiTheme="minorEastAsia" w:hint="eastAsia"/>
          <w:sz w:val="28"/>
          <w:szCs w:val="28"/>
        </w:rPr>
        <w:t>。</w:t>
      </w:r>
    </w:p>
    <w:p w14:paraId="5734508D"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 224.87万元，占本年财政拨款支出6.39%</w:t>
      </w:r>
      <w:r>
        <w:rPr>
          <w:rFonts w:asciiTheme="minorEastAsia" w:eastAsiaTheme="minorEastAsia" w:hAnsiTheme="minorEastAsia" w:hint="eastAsia"/>
          <w:sz w:val="28"/>
          <w:szCs w:val="28"/>
        </w:rPr>
        <w:t>。</w:t>
      </w:r>
    </w:p>
    <w:p w14:paraId="0D030884"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 413.43万元，占本年财政拨款支出11.75%</w:t>
      </w:r>
      <w:r>
        <w:rPr>
          <w:rFonts w:asciiTheme="minorEastAsia" w:eastAsiaTheme="minorEastAsia" w:hAnsiTheme="minorEastAsia" w:hint="eastAsia"/>
          <w:sz w:val="28"/>
          <w:szCs w:val="28"/>
        </w:rPr>
        <w:t>。</w:t>
      </w:r>
    </w:p>
    <w:p w14:paraId="486A7AE2"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37F8FC28"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1、教育支出2024年度年初预算2272.32万元,2024年度决算2292.83万元，完成年初预算比例100.90%。</w:t>
      </w:r>
    </w:p>
    <w:p w14:paraId="65EE4C04"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Calibri" w:eastAsia="仿宋_GB2312" w:hAnsi="Calibri" w:cs="Calibri"/>
          <w:sz w:val="28"/>
          <w:szCs w:val="28"/>
        </w:rPr>
        <w:t>①</w:t>
      </w:r>
      <w:r>
        <w:rPr>
          <w:rFonts w:ascii="仿宋_GB2312" w:eastAsia="仿宋_GB2312" w:hint="eastAsia"/>
          <w:sz w:val="28"/>
          <w:szCs w:val="28"/>
        </w:rPr>
        <w:t>普通教育支出2024年度年初预算2263.07万元 2024年度决算2283.61万元，完成年初预算比例100.91%。</w:t>
      </w:r>
    </w:p>
    <w:p w14:paraId="01E72C38"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主要原因：资助学生人数增加资助经费增长及追加的外派补助等绩效工资。</w:t>
      </w:r>
    </w:p>
    <w:p w14:paraId="1C981000"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Calibri" w:eastAsia="仿宋_GB2312" w:hAnsi="Calibri" w:cs="Calibri"/>
          <w:sz w:val="28"/>
          <w:szCs w:val="28"/>
        </w:rPr>
        <w:t>②</w:t>
      </w:r>
      <w:r>
        <w:rPr>
          <w:rFonts w:ascii="仿宋_GB2312" w:eastAsia="仿宋_GB2312" w:hint="eastAsia"/>
          <w:sz w:val="28"/>
          <w:szCs w:val="28"/>
        </w:rPr>
        <w:t>特殊教育支出2024年度年初预算3.57万元，2024年度决算3.57万元，完成年初预算比例100.00%。</w:t>
      </w:r>
    </w:p>
    <w:p w14:paraId="10AA9790"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主要原因：特教学生人数没变，当年资金没有调整。</w:t>
      </w:r>
    </w:p>
    <w:p w14:paraId="7B852555"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Calibri" w:eastAsia="仿宋_GB2312" w:hAnsi="Calibri" w:cs="Calibri"/>
          <w:sz w:val="28"/>
          <w:szCs w:val="28"/>
        </w:rPr>
        <w:t>③</w:t>
      </w:r>
      <w:r>
        <w:rPr>
          <w:rFonts w:ascii="仿宋_GB2312" w:eastAsia="仿宋_GB2312" w:hint="eastAsia"/>
          <w:sz w:val="28"/>
          <w:szCs w:val="28"/>
        </w:rPr>
        <w:t>进修与培训支出2024年度年初预算5.68万元，2024年度决算5.64万元，完成年初预算比例99.34%</w:t>
      </w:r>
    </w:p>
    <w:p w14:paraId="3DF62CA8"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主要原因：按实际发生金额列支，剩余上缴财政。</w:t>
      </w:r>
    </w:p>
    <w:p w14:paraId="281C0FC2" w14:textId="77777777" w:rsidR="00E124A6" w:rsidRDefault="00000000">
      <w:pPr>
        <w:numPr>
          <w:ilvl w:val="0"/>
          <w:numId w:val="1"/>
        </w:num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社会保障和就业2024年度年初预算483.38万元，2024年度决算 586.82万元，完成年初预算比例121.4%</w:t>
      </w:r>
    </w:p>
    <w:p w14:paraId="57956070" w14:textId="77777777" w:rsidR="00E124A6" w:rsidRDefault="00000000">
      <w:pPr>
        <w:tabs>
          <w:tab w:val="center" w:pos="6979"/>
        </w:tabs>
        <w:spacing w:line="580" w:lineRule="exact"/>
        <w:rPr>
          <w:rFonts w:ascii="仿宋_GB2312" w:eastAsia="仿宋_GB2312"/>
          <w:sz w:val="28"/>
          <w:szCs w:val="28"/>
        </w:rPr>
      </w:pPr>
      <w:r>
        <w:rPr>
          <w:rFonts w:ascii="仿宋_GB2312" w:eastAsia="仿宋_GB2312" w:hint="eastAsia"/>
          <w:sz w:val="28"/>
          <w:szCs w:val="28"/>
        </w:rPr>
        <w:t xml:space="preserve">    </w:t>
      </w:r>
      <w:r>
        <w:rPr>
          <w:rFonts w:ascii="Calibri" w:eastAsia="仿宋_GB2312" w:hAnsi="Calibri" w:cs="Calibri"/>
          <w:sz w:val="28"/>
          <w:szCs w:val="28"/>
        </w:rPr>
        <w:t>①</w:t>
      </w:r>
      <w:r>
        <w:rPr>
          <w:rFonts w:ascii="Calibri" w:eastAsia="仿宋_GB2312" w:hAnsi="Calibri" w:cs="Calibri" w:hint="eastAsia"/>
          <w:sz w:val="28"/>
          <w:szCs w:val="28"/>
        </w:rPr>
        <w:t>行政事业单位养老支出</w:t>
      </w:r>
      <w:r>
        <w:rPr>
          <w:rFonts w:ascii="仿宋_GB2312" w:eastAsia="仿宋_GB2312" w:hint="eastAsia"/>
          <w:sz w:val="28"/>
          <w:szCs w:val="28"/>
        </w:rPr>
        <w:t>2024年度年初预算</w:t>
      </w:r>
      <w:r>
        <w:rPr>
          <w:rFonts w:ascii="Calibri" w:eastAsia="仿宋_GB2312" w:hAnsi="Calibri" w:cs="Calibri" w:hint="eastAsia"/>
          <w:sz w:val="28"/>
          <w:szCs w:val="28"/>
        </w:rPr>
        <w:t>483.38</w:t>
      </w:r>
      <w:r>
        <w:rPr>
          <w:rFonts w:ascii="Calibri" w:eastAsia="仿宋_GB2312" w:hAnsi="Calibri" w:cs="Calibri" w:hint="eastAsia"/>
          <w:sz w:val="28"/>
          <w:szCs w:val="28"/>
        </w:rPr>
        <w:t>万元，</w:t>
      </w:r>
      <w:r>
        <w:rPr>
          <w:rFonts w:ascii="仿宋_GB2312" w:eastAsia="仿宋_GB2312" w:hint="eastAsia"/>
          <w:sz w:val="28"/>
          <w:szCs w:val="28"/>
        </w:rPr>
        <w:t>2024年度决算552.08万元，完成年初预算比例114.21%。</w:t>
      </w:r>
    </w:p>
    <w:p w14:paraId="18A19629"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主要原因：社会保障和就业支出增加103.44万元</w:t>
      </w:r>
      <w:r>
        <w:rPr>
          <w:rFonts w:asciiTheme="minorEastAsia" w:eastAsiaTheme="minorEastAsia" w:hAnsiTheme="minorEastAsia" w:hint="eastAsia"/>
          <w:sz w:val="28"/>
          <w:szCs w:val="28"/>
        </w:rPr>
        <w:t>，</w:t>
      </w:r>
      <w:r>
        <w:rPr>
          <w:rFonts w:ascii="仿宋_GB2312" w:eastAsia="仿宋_GB2312" w:hint="eastAsia"/>
          <w:sz w:val="28"/>
          <w:szCs w:val="28"/>
        </w:rPr>
        <w:t>是因为退休中人追加的一次性补贴。</w:t>
      </w:r>
    </w:p>
    <w:p w14:paraId="0A0A64D6" w14:textId="77777777" w:rsidR="00E124A6" w:rsidRDefault="00000000">
      <w:pPr>
        <w:tabs>
          <w:tab w:val="center" w:pos="6979"/>
        </w:tabs>
        <w:spacing w:line="580" w:lineRule="exact"/>
        <w:rPr>
          <w:rFonts w:ascii="Calibri" w:eastAsia="仿宋_GB2312" w:hAnsi="Calibri" w:cs="Calibri"/>
          <w:sz w:val="28"/>
          <w:szCs w:val="28"/>
        </w:rPr>
      </w:pPr>
      <w:r>
        <w:rPr>
          <w:rFonts w:ascii="仿宋_GB2312" w:eastAsia="仿宋_GB2312" w:hint="eastAsia"/>
          <w:sz w:val="28"/>
          <w:szCs w:val="28"/>
        </w:rPr>
        <w:t xml:space="preserve">  </w:t>
      </w:r>
      <w:r>
        <w:rPr>
          <w:rFonts w:ascii="仿宋_GB2312" w:eastAsiaTheme="minorEastAsia" w:hint="eastAsia"/>
          <w:sz w:val="28"/>
          <w:szCs w:val="28"/>
        </w:rPr>
        <w:t xml:space="preserve"> </w:t>
      </w:r>
      <w:r>
        <w:rPr>
          <w:rFonts w:ascii="仿宋_GB2312" w:eastAsia="仿宋_GB2312" w:hint="eastAsia"/>
          <w:sz w:val="28"/>
          <w:szCs w:val="28"/>
        </w:rPr>
        <w:t xml:space="preserve"> </w:t>
      </w:r>
      <w:r>
        <w:rPr>
          <w:rFonts w:ascii="Calibri" w:eastAsia="仿宋_GB2312" w:hAnsi="Calibri" w:cs="Calibri"/>
          <w:sz w:val="28"/>
          <w:szCs w:val="28"/>
        </w:rPr>
        <w:t>②</w:t>
      </w:r>
      <w:r>
        <w:rPr>
          <w:rFonts w:ascii="Calibri" w:eastAsia="仿宋_GB2312" w:hAnsi="Calibri" w:cs="Calibri" w:hint="eastAsia"/>
          <w:sz w:val="28"/>
          <w:szCs w:val="28"/>
        </w:rPr>
        <w:t>抚恤金</w:t>
      </w:r>
      <w:r>
        <w:rPr>
          <w:rFonts w:ascii="仿宋_GB2312" w:eastAsia="仿宋_GB2312" w:hint="eastAsia"/>
          <w:sz w:val="28"/>
          <w:szCs w:val="28"/>
        </w:rPr>
        <w:t>2024年度年初预算</w:t>
      </w:r>
      <w:r>
        <w:rPr>
          <w:rFonts w:ascii="Calibri" w:eastAsia="仿宋_GB2312" w:hAnsi="Calibri" w:cs="Calibri" w:hint="eastAsia"/>
          <w:sz w:val="28"/>
          <w:szCs w:val="28"/>
        </w:rPr>
        <w:t>0</w:t>
      </w:r>
      <w:r>
        <w:rPr>
          <w:rFonts w:ascii="Calibri" w:eastAsia="仿宋_GB2312" w:hAnsi="Calibri" w:cs="Calibri" w:hint="eastAsia"/>
          <w:sz w:val="28"/>
          <w:szCs w:val="28"/>
        </w:rPr>
        <w:t>万元，</w:t>
      </w:r>
      <w:r>
        <w:rPr>
          <w:rFonts w:ascii="仿宋_GB2312" w:eastAsia="仿宋_GB2312" w:hint="eastAsia"/>
          <w:sz w:val="28"/>
          <w:szCs w:val="28"/>
        </w:rPr>
        <w:t>2024年度决算</w:t>
      </w:r>
      <w:r>
        <w:rPr>
          <w:rFonts w:ascii="Calibri" w:eastAsia="仿宋_GB2312" w:hAnsi="Calibri" w:cs="Calibri" w:hint="eastAsia"/>
          <w:sz w:val="28"/>
          <w:szCs w:val="28"/>
        </w:rPr>
        <w:t>34.74</w:t>
      </w:r>
      <w:r>
        <w:rPr>
          <w:rFonts w:ascii="Calibri" w:eastAsia="仿宋_GB2312" w:hAnsi="Calibri" w:cs="Calibri" w:hint="eastAsia"/>
          <w:sz w:val="28"/>
          <w:szCs w:val="28"/>
        </w:rPr>
        <w:t>万元。</w:t>
      </w:r>
    </w:p>
    <w:p w14:paraId="4BCB1339"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主要原因：本年去世2人，按照核定标准支付抚恤金。</w:t>
      </w:r>
    </w:p>
    <w:p w14:paraId="48AD555D"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3、卫生健康支出 2024年度年初预算</w:t>
      </w:r>
      <w:r>
        <w:rPr>
          <w:rFonts w:ascii="Calibri" w:eastAsia="仿宋_GB2312" w:hAnsi="Calibri" w:cs="Calibri" w:hint="eastAsia"/>
          <w:sz w:val="28"/>
          <w:szCs w:val="28"/>
        </w:rPr>
        <w:t>218.69</w:t>
      </w:r>
      <w:r>
        <w:rPr>
          <w:rFonts w:ascii="Calibri" w:eastAsia="仿宋_GB2312" w:hAnsi="Calibri" w:cs="Calibri" w:hint="eastAsia"/>
          <w:sz w:val="28"/>
          <w:szCs w:val="28"/>
        </w:rPr>
        <w:t>万元，</w:t>
      </w:r>
      <w:r>
        <w:rPr>
          <w:rFonts w:ascii="仿宋_GB2312" w:eastAsia="仿宋_GB2312" w:hint="eastAsia"/>
          <w:sz w:val="28"/>
          <w:szCs w:val="28"/>
        </w:rPr>
        <w:t>2024年度决算</w:t>
      </w:r>
      <w:r>
        <w:rPr>
          <w:rFonts w:ascii="Calibri" w:eastAsia="仿宋_GB2312" w:hAnsi="Calibri" w:cs="Calibri" w:hint="eastAsia"/>
          <w:sz w:val="28"/>
          <w:szCs w:val="28"/>
        </w:rPr>
        <w:t>224.87</w:t>
      </w:r>
      <w:r>
        <w:rPr>
          <w:rFonts w:ascii="Calibri" w:eastAsia="仿宋_GB2312" w:hAnsi="Calibri" w:cs="Calibri" w:hint="eastAsia"/>
          <w:sz w:val="28"/>
          <w:szCs w:val="28"/>
        </w:rPr>
        <w:t>万元</w:t>
      </w:r>
      <w:r>
        <w:rPr>
          <w:rFonts w:ascii="仿宋_GB2312" w:eastAsia="仿宋_GB2312" w:hint="eastAsia"/>
          <w:sz w:val="28"/>
          <w:szCs w:val="28"/>
        </w:rPr>
        <w:t>，完成年初预算比例102.83%</w:t>
      </w:r>
    </w:p>
    <w:p w14:paraId="3CB09A97"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主要原因：社保基数调整。</w:t>
      </w:r>
    </w:p>
    <w:p w14:paraId="5E276979"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4、住房保障支出2024年度年初预算</w:t>
      </w:r>
      <w:r>
        <w:rPr>
          <w:rFonts w:ascii="Calibri" w:eastAsia="仿宋_GB2312" w:hAnsi="Calibri" w:cs="Calibri" w:hint="eastAsia"/>
          <w:sz w:val="28"/>
          <w:szCs w:val="28"/>
        </w:rPr>
        <w:t>406.41</w:t>
      </w:r>
      <w:r>
        <w:rPr>
          <w:rFonts w:ascii="Calibri" w:eastAsia="仿宋_GB2312" w:hAnsi="Calibri" w:cs="Calibri" w:hint="eastAsia"/>
          <w:sz w:val="28"/>
          <w:szCs w:val="28"/>
        </w:rPr>
        <w:t>万元，</w:t>
      </w:r>
      <w:r>
        <w:rPr>
          <w:rFonts w:ascii="仿宋_GB2312" w:eastAsia="仿宋_GB2312" w:hint="eastAsia"/>
          <w:sz w:val="28"/>
          <w:szCs w:val="28"/>
        </w:rPr>
        <w:t>2024年度决算 413.43万元，完成年初预算比例101.73%</w:t>
      </w:r>
    </w:p>
    <w:p w14:paraId="29061FE6"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主要原因：社保基数调整。</w:t>
      </w:r>
    </w:p>
    <w:p w14:paraId="6B028555" w14:textId="77777777" w:rsidR="00E124A6"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5AC1F25B"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5D7B7D3A" w14:textId="77777777" w:rsidR="00E124A6"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万元，主要用于以下方面（按大类）：其他支出3万元，其中彩票公益金安排的支出3占本年财政拨款支出100%。</w:t>
      </w:r>
    </w:p>
    <w:p w14:paraId="657FF0AF" w14:textId="77777777" w:rsidR="00E124A6"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784168E0" w14:textId="77777777" w:rsidR="00E124A6"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其他支出2024年度年初预算</w:t>
      </w:r>
      <w:r>
        <w:rPr>
          <w:rFonts w:ascii="Calibri" w:eastAsia="仿宋_GB2312" w:hAnsi="Calibri" w:cs="Calibri" w:hint="eastAsia"/>
          <w:sz w:val="28"/>
          <w:szCs w:val="28"/>
        </w:rPr>
        <w:t>3</w:t>
      </w:r>
      <w:r>
        <w:rPr>
          <w:rFonts w:ascii="Calibri" w:eastAsia="仿宋_GB2312" w:hAnsi="Calibri" w:cs="Calibri" w:hint="eastAsia"/>
          <w:sz w:val="28"/>
          <w:szCs w:val="28"/>
        </w:rPr>
        <w:t>万元，</w:t>
      </w:r>
      <w:r>
        <w:rPr>
          <w:rFonts w:ascii="仿宋_GB2312" w:eastAsia="仿宋_GB2312" w:hint="eastAsia"/>
          <w:sz w:val="28"/>
          <w:szCs w:val="28"/>
        </w:rPr>
        <w:t>2024年度决算3万元，完成年初预算比例100%。</w:t>
      </w:r>
    </w:p>
    <w:p w14:paraId="00614A85" w14:textId="77777777" w:rsidR="00E124A6"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1、彩票公益金安排的支出2024年度年初预算</w:t>
      </w:r>
      <w:r>
        <w:rPr>
          <w:rFonts w:ascii="Calibri" w:eastAsia="仿宋_GB2312" w:hAnsi="Calibri" w:cs="Calibri" w:hint="eastAsia"/>
          <w:sz w:val="28"/>
          <w:szCs w:val="28"/>
        </w:rPr>
        <w:t>3</w:t>
      </w:r>
      <w:r>
        <w:rPr>
          <w:rFonts w:ascii="Calibri" w:eastAsia="仿宋_GB2312" w:hAnsi="Calibri" w:cs="Calibri" w:hint="eastAsia"/>
          <w:sz w:val="28"/>
          <w:szCs w:val="28"/>
        </w:rPr>
        <w:t>万元，</w:t>
      </w:r>
      <w:r>
        <w:rPr>
          <w:rFonts w:ascii="仿宋_GB2312" w:eastAsia="仿宋_GB2312" w:hint="eastAsia"/>
          <w:sz w:val="28"/>
          <w:szCs w:val="28"/>
        </w:rPr>
        <w:t>2024年度决算3万元，完成年初预算比例100%。</w:t>
      </w:r>
    </w:p>
    <w:p w14:paraId="2F748E95" w14:textId="77777777" w:rsidR="00E124A6"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258EC1CC" w14:textId="77777777" w:rsidR="00E124A6"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70AD84E6" w14:textId="77777777" w:rsidR="00E124A6"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4BD06AEF" w14:textId="77777777" w:rsidR="00E124A6"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3312.53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w:t>
      </w:r>
      <w:r>
        <w:rPr>
          <w:rFonts w:ascii="仿宋_GB2312" w:eastAsia="仿宋_GB2312"/>
          <w:sz w:val="28"/>
          <w:szCs w:val="28"/>
        </w:rPr>
        <w:lastRenderedPageBreak/>
        <w:t>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15A32493" w14:textId="77777777" w:rsidR="00E124A6"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2EBED566" w14:textId="77777777" w:rsidR="00E124A6"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6A0D7428" w14:textId="77777777" w:rsidR="00E124A6"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212E1506" w14:textId="048DC3BA" w:rsidR="00E124A6"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万元，比2024年度“三公”经费财政拨款年初预算</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万元。其中：</w:t>
      </w:r>
    </w:p>
    <w:p w14:paraId="7FE94FA2" w14:textId="77777777" w:rsidR="00E124A6" w:rsidRDefault="00000000">
      <w:pPr>
        <w:tabs>
          <w:tab w:val="left" w:pos="312"/>
        </w:tabs>
        <w:spacing w:line="560" w:lineRule="exact"/>
        <w:ind w:left="600"/>
        <w:rPr>
          <w:rFonts w:ascii="仿宋_GB2312" w:eastAsia="仿宋_GB2312"/>
          <w:sz w:val="28"/>
          <w:szCs w:val="28"/>
        </w:rPr>
      </w:pPr>
      <w:r>
        <w:rPr>
          <w:rFonts w:ascii="仿宋_GB2312" w:eastAsiaTheme="minorEastAsia" w:hint="eastAsia"/>
          <w:sz w:val="28"/>
          <w:szCs w:val="28"/>
        </w:rPr>
        <w:t>1.</w:t>
      </w:r>
      <w:r>
        <w:rPr>
          <w:rFonts w:ascii="仿宋_GB2312" w:eastAsia="仿宋_GB2312" w:hint="eastAsia"/>
          <w:sz w:val="28"/>
          <w:szCs w:val="28"/>
        </w:rPr>
        <w:t>因公出国（境）费用。本单位无此项经费。</w:t>
      </w:r>
    </w:p>
    <w:p w14:paraId="34A0EC7E" w14:textId="77777777" w:rsidR="00E124A6" w:rsidRDefault="00000000">
      <w:pPr>
        <w:tabs>
          <w:tab w:val="left" w:pos="312"/>
        </w:tabs>
        <w:spacing w:line="560" w:lineRule="exact"/>
        <w:ind w:left="600"/>
        <w:rPr>
          <w:rFonts w:ascii="仿宋_GB2312" w:eastAsia="仿宋_GB2312"/>
          <w:sz w:val="28"/>
          <w:szCs w:val="28"/>
        </w:rPr>
      </w:pPr>
      <w:r>
        <w:rPr>
          <w:rFonts w:ascii="仿宋_GB2312" w:eastAsiaTheme="minorEastAsia" w:hint="eastAsia"/>
          <w:sz w:val="28"/>
          <w:szCs w:val="28"/>
        </w:rPr>
        <w:t>2.</w:t>
      </w:r>
      <w:r>
        <w:rPr>
          <w:rFonts w:ascii="仿宋_GB2312" w:eastAsia="仿宋_GB2312" w:hint="eastAsia"/>
          <w:sz w:val="28"/>
          <w:szCs w:val="28"/>
        </w:rPr>
        <w:t>公务接待费。本单位无此项经费。</w:t>
      </w:r>
    </w:p>
    <w:p w14:paraId="1C9D7451" w14:textId="77777777" w:rsidR="00E124A6" w:rsidRDefault="00000000">
      <w:pPr>
        <w:spacing w:line="560" w:lineRule="exact"/>
        <w:ind w:firstLineChars="200" w:firstLine="560"/>
        <w:rPr>
          <w:rFonts w:ascii="仿宋_GB2312" w:eastAsia="仿宋_GB2312"/>
          <w:sz w:val="28"/>
          <w:szCs w:val="28"/>
        </w:rPr>
      </w:pPr>
      <w:r>
        <w:rPr>
          <w:rFonts w:ascii="仿宋_GB2312" w:eastAsiaTheme="minorEastAsia" w:hint="eastAsia"/>
          <w:sz w:val="28"/>
          <w:szCs w:val="28"/>
        </w:rPr>
        <w:t>3.</w:t>
      </w:r>
      <w:r>
        <w:rPr>
          <w:rFonts w:ascii="仿宋_GB2312" w:eastAsia="仿宋_GB2312" w:hint="eastAsia"/>
          <w:sz w:val="28"/>
          <w:szCs w:val="28"/>
        </w:rPr>
        <w:t>公务用车购置及运行维护费。本单位无此项经费。</w:t>
      </w:r>
    </w:p>
    <w:p w14:paraId="5F841965" w14:textId="77777777" w:rsidR="00E124A6"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69CF2CF4" w14:textId="77777777" w:rsidR="00E124A6" w:rsidRDefault="00000000">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4BFC70BF" w14:textId="77777777" w:rsidR="00E124A6" w:rsidRDefault="00000000">
      <w:pPr>
        <w:ind w:left="540"/>
        <w:rPr>
          <w:rFonts w:ascii="黑体" w:eastAsia="黑体"/>
          <w:sz w:val="28"/>
          <w:szCs w:val="28"/>
        </w:rPr>
      </w:pPr>
      <w:r>
        <w:rPr>
          <w:rFonts w:ascii="黑体" w:eastAsia="黑体" w:hint="eastAsia"/>
          <w:sz w:val="28"/>
          <w:szCs w:val="28"/>
        </w:rPr>
        <w:t>三、政府采购支出情况</w:t>
      </w:r>
    </w:p>
    <w:p w14:paraId="2E7E1CA4" w14:textId="77777777" w:rsidR="00E124A6" w:rsidRDefault="00000000">
      <w:pPr>
        <w:ind w:firstLineChars="192" w:firstLine="538"/>
        <w:rPr>
          <w:rFonts w:ascii="仿宋_GB2312" w:eastAsia="仿宋_GB2312"/>
          <w:sz w:val="28"/>
          <w:szCs w:val="28"/>
        </w:rPr>
      </w:pPr>
      <w:r>
        <w:rPr>
          <w:rFonts w:ascii="仿宋_GB2312" w:eastAsia="仿宋_GB2312" w:hint="eastAsia"/>
          <w:sz w:val="28"/>
          <w:szCs w:val="28"/>
        </w:rPr>
        <w:lastRenderedPageBreak/>
        <w:t>2024年度政府采购支出总额</w:t>
      </w:r>
      <w:r>
        <w:rPr>
          <w:rFonts w:ascii="仿宋_GB2312" w:eastAsia="仿宋_GB2312"/>
          <w:sz w:val="28"/>
          <w:szCs w:val="28"/>
        </w:rPr>
        <w:t>32.51</w:t>
      </w:r>
      <w:r>
        <w:rPr>
          <w:rFonts w:ascii="仿宋_GB2312" w:eastAsia="仿宋_GB2312" w:hint="eastAsia"/>
          <w:sz w:val="28"/>
          <w:szCs w:val="28"/>
        </w:rPr>
        <w:t>万元，其中：政府采购货物支出</w:t>
      </w:r>
      <w:r>
        <w:rPr>
          <w:rFonts w:ascii="仿宋_GB2312" w:eastAsia="仿宋_GB2312"/>
          <w:sz w:val="28"/>
          <w:szCs w:val="28"/>
        </w:rPr>
        <w:t>8.33</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24.19</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14:paraId="371D7D78" w14:textId="77777777" w:rsidR="00E124A6"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01633FC9" w14:textId="77777777" w:rsidR="00E124A6"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截至12月31日，北京市西城区西单小学共有车辆0台；单位价值100万元（含）以上的设备0台（套）。</w:t>
      </w:r>
    </w:p>
    <w:p w14:paraId="5792B7AB" w14:textId="77777777" w:rsidR="00E124A6"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329CF70F" w14:textId="77777777" w:rsidR="00E124A6"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4ABEDAE2" w14:textId="77777777" w:rsidR="00E124A6"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16DFE12D" w14:textId="77777777" w:rsidR="00E124A6"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25CE435B" w14:textId="77777777" w:rsidR="00E124A6"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74FAC2E3" w14:textId="77777777" w:rsidR="00E124A6"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53136D95" w14:textId="77777777" w:rsidR="00E124A6"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w:t>
      </w:r>
      <w:r>
        <w:rPr>
          <w:rFonts w:ascii="仿宋_GB2312" w:eastAsia="仿宋_GB2312" w:hAnsi="宋体" w:hint="eastAsia"/>
          <w:sz w:val="28"/>
          <w:szCs w:val="28"/>
        </w:rPr>
        <w:lastRenderedPageBreak/>
        <w:t>办公及印刷费、邮电费、差旅费、会议费、福利费、日常维修费、专用材料及一般设备购置费、办公用房水电费、办公用房取暖费、办公用房物业管理费、公务用车运行维护费以及其他费用。</w:t>
      </w:r>
    </w:p>
    <w:p w14:paraId="2B5FD55B" w14:textId="77777777" w:rsidR="00E124A6"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1688D0F0" w14:textId="77777777" w:rsidR="00E124A6"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9C4489A" w14:textId="77777777" w:rsidR="00E124A6" w:rsidRDefault="00000000">
      <w:pPr>
        <w:ind w:firstLineChars="150" w:firstLine="420"/>
        <w:rPr>
          <w:rFonts w:ascii="仿宋_GB2312" w:eastAsia="仿宋_GB2312"/>
          <w:sz w:val="28"/>
          <w:szCs w:val="28"/>
        </w:rPr>
      </w:pPr>
      <w:r>
        <w:rPr>
          <w:rFonts w:ascii="仿宋_GB2312" w:eastAsia="仿宋_GB2312" w:hint="eastAsia"/>
          <w:sz w:val="28"/>
          <w:szCs w:val="28"/>
        </w:rPr>
        <w:t>7.根据自身业务职能，补充当年使用的所有支出功能分类项级科目名词解释：</w:t>
      </w:r>
    </w:p>
    <w:p w14:paraId="1A220561" w14:textId="77777777" w:rsidR="00E124A6"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教育支出（类）普通教育（款）小学教育（项）：反映本部门举办的小学教育支出。</w:t>
      </w:r>
    </w:p>
    <w:p w14:paraId="26350E04" w14:textId="77777777" w:rsidR="00E124A6" w:rsidRDefault="00000000">
      <w:pPr>
        <w:ind w:firstLineChars="200" w:firstLine="560"/>
        <w:rPr>
          <w:rFonts w:ascii="仿宋_GB2312" w:eastAsia="仿宋_GB2312"/>
          <w:sz w:val="28"/>
          <w:szCs w:val="28"/>
        </w:rPr>
      </w:pPr>
      <w:r>
        <w:rPr>
          <w:rFonts w:ascii="仿宋_GB2312" w:eastAsia="仿宋_GB2312" w:hint="eastAsia"/>
          <w:sz w:val="28"/>
          <w:szCs w:val="28"/>
        </w:rPr>
        <w:t>教育支出（类）进修及培训（款）培训支出（项）：反映本部门安排的用于培训的支出</w:t>
      </w:r>
    </w:p>
    <w:p w14:paraId="5C6776A2" w14:textId="77777777" w:rsidR="00E124A6" w:rsidRDefault="00000000">
      <w:pPr>
        <w:ind w:firstLineChars="200" w:firstLine="560"/>
        <w:rPr>
          <w:rFonts w:ascii="仿宋_GB2312" w:eastAsia="仿宋_GB2312" w:hAnsi="宋体" w:hint="eastAsia"/>
          <w:sz w:val="28"/>
          <w:szCs w:val="28"/>
        </w:rPr>
      </w:pPr>
      <w:r>
        <w:rPr>
          <w:rFonts w:ascii="仿宋_GB2312" w:eastAsia="仿宋_GB2312" w:hAnsi="宋体" w:hint="eastAsia"/>
          <w:sz w:val="28"/>
          <w:szCs w:val="28"/>
        </w:rPr>
        <w:t>社会保障和就业支出（类）</w:t>
      </w:r>
      <w:r>
        <w:rPr>
          <w:rFonts w:ascii="仿宋_GB2312" w:eastAsia="仿宋_GB2312" w:hint="eastAsia"/>
          <w:sz w:val="28"/>
          <w:szCs w:val="28"/>
        </w:rPr>
        <w:t>行政事业单位养老支出</w:t>
      </w:r>
      <w:r>
        <w:rPr>
          <w:rFonts w:ascii="仿宋_GB2312" w:eastAsia="仿宋_GB2312" w:hAnsi="宋体" w:hint="eastAsia"/>
          <w:sz w:val="28"/>
          <w:szCs w:val="28"/>
        </w:rPr>
        <w:t>（款）事业单位离退休（项）：反映事业单位开支的离退休经费。</w:t>
      </w:r>
    </w:p>
    <w:p w14:paraId="083F1420" w14:textId="77777777" w:rsidR="00E124A6" w:rsidRDefault="00000000">
      <w:pPr>
        <w:ind w:firstLineChars="200" w:firstLine="560"/>
        <w:rPr>
          <w:rFonts w:ascii="仿宋_GB2312" w:eastAsia="仿宋_GB2312" w:hAnsi="宋体" w:hint="eastAsia"/>
          <w:sz w:val="28"/>
          <w:szCs w:val="28"/>
        </w:rPr>
      </w:pPr>
      <w:r>
        <w:rPr>
          <w:rFonts w:ascii="仿宋_GB2312" w:eastAsia="仿宋_GB2312" w:hAnsi="宋体" w:hint="eastAsia"/>
          <w:sz w:val="28"/>
          <w:szCs w:val="28"/>
        </w:rPr>
        <w:t>社会保障和就业支出（类）</w:t>
      </w:r>
      <w:r>
        <w:rPr>
          <w:rFonts w:ascii="仿宋_GB2312" w:eastAsia="仿宋_GB2312" w:hint="eastAsia"/>
          <w:sz w:val="28"/>
          <w:szCs w:val="28"/>
        </w:rPr>
        <w:t>行政事业单位养老支出</w:t>
      </w:r>
      <w:r>
        <w:rPr>
          <w:rFonts w:ascii="仿宋_GB2312" w:eastAsia="仿宋_GB2312" w:hAnsi="宋体" w:hint="eastAsia"/>
          <w:sz w:val="28"/>
          <w:szCs w:val="28"/>
        </w:rPr>
        <w:t>（款）机关事业单位基本养老保险缴费支出（项）：反映机关事业单位实施养老保险制度由单位缴纳的基本养老保险费支出。</w:t>
      </w:r>
    </w:p>
    <w:p w14:paraId="76F3B8FB" w14:textId="77777777" w:rsidR="00E124A6"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7F0C7F93" w14:textId="77777777" w:rsidR="00E124A6" w:rsidRDefault="00000000">
      <w:pPr>
        <w:ind w:firstLineChars="200" w:firstLine="560"/>
        <w:rPr>
          <w:rFonts w:ascii="仿宋_GB2312" w:eastAsia="仿宋_GB2312"/>
          <w:sz w:val="28"/>
          <w:szCs w:val="28"/>
        </w:rPr>
      </w:pPr>
      <w:r>
        <w:rPr>
          <w:rFonts w:ascii="仿宋_GB2312" w:eastAsia="仿宋_GB2312" w:hAnsi="宋体" w:hint="eastAsia"/>
          <w:sz w:val="28"/>
          <w:szCs w:val="28"/>
        </w:rPr>
        <w:t>社会保障和就业支出（类）</w:t>
      </w:r>
      <w:r>
        <w:rPr>
          <w:rFonts w:ascii="仿宋_GB2312" w:eastAsia="仿宋_GB2312" w:hint="eastAsia"/>
          <w:sz w:val="28"/>
          <w:szCs w:val="28"/>
        </w:rPr>
        <w:t>抚恤</w:t>
      </w:r>
      <w:r>
        <w:rPr>
          <w:rFonts w:ascii="仿宋_GB2312" w:eastAsia="仿宋_GB2312" w:hAnsi="宋体" w:hint="eastAsia"/>
          <w:sz w:val="28"/>
          <w:szCs w:val="28"/>
        </w:rPr>
        <w:t>（款）死亡抚恤（项）：</w:t>
      </w:r>
      <w:r>
        <w:rPr>
          <w:rFonts w:ascii="仿宋_GB2312" w:eastAsia="仿宋_GB2312" w:hint="eastAsia"/>
          <w:sz w:val="28"/>
          <w:szCs w:val="28"/>
        </w:rPr>
        <w:t>反映按规定用于烈士和牺牲、病故人员家属的一次性和定</w:t>
      </w:r>
      <w:r>
        <w:rPr>
          <w:rFonts w:ascii="仿宋_GB2312" w:eastAsia="仿宋_GB2312" w:hint="eastAsia"/>
          <w:sz w:val="28"/>
          <w:szCs w:val="28"/>
        </w:rPr>
        <w:lastRenderedPageBreak/>
        <w:t>期抚恤金、丧葬补助费以及烈士褒扬金。</w:t>
      </w:r>
    </w:p>
    <w:p w14:paraId="1D871720" w14:textId="77777777" w:rsidR="00E124A6" w:rsidRDefault="00000000">
      <w:pPr>
        <w:pStyle w:val="ae"/>
        <w:ind w:left="0" w:firstLineChars="200" w:firstLine="560"/>
        <w:rPr>
          <w:rFonts w:ascii="仿宋_GB2312" w:eastAsia="仿宋_GB2312" w:hAnsi="宋体" w:hint="eastAsia"/>
          <w:sz w:val="28"/>
          <w:szCs w:val="28"/>
        </w:rPr>
      </w:pPr>
      <w:r>
        <w:rPr>
          <w:rFonts w:ascii="仿宋_GB2312" w:eastAsia="仿宋_GB2312" w:hint="eastAsia"/>
          <w:sz w:val="28"/>
          <w:szCs w:val="28"/>
        </w:rPr>
        <w:t>卫生健康支出</w:t>
      </w:r>
      <w:r>
        <w:rPr>
          <w:rFonts w:ascii="仿宋_GB2312" w:eastAsia="仿宋_GB2312" w:hAnsi="宋体" w:hint="eastAsia"/>
          <w:sz w:val="28"/>
          <w:szCs w:val="28"/>
        </w:rPr>
        <w:t>（类）</w:t>
      </w:r>
      <w:r>
        <w:rPr>
          <w:rFonts w:ascii="仿宋_GB2312" w:eastAsia="仿宋_GB2312" w:hint="eastAsia"/>
          <w:sz w:val="28"/>
          <w:szCs w:val="28"/>
        </w:rPr>
        <w:t>行政事业单位医疗</w:t>
      </w:r>
      <w:r>
        <w:rPr>
          <w:rFonts w:ascii="仿宋_GB2312" w:eastAsia="仿宋_GB2312" w:hAnsi="宋体" w:hint="eastAsia"/>
          <w:sz w:val="28"/>
          <w:szCs w:val="28"/>
        </w:rPr>
        <w:t>（款）事业单位医疗（项）：</w:t>
      </w:r>
      <w:r>
        <w:rPr>
          <w:rFonts w:ascii="仿宋_GB2312" w:eastAsia="仿宋_GB2312" w:hint="eastAsia"/>
          <w:sz w:val="28"/>
          <w:szCs w:val="28"/>
        </w:rPr>
        <w:t>反映财政部门安排的事业单位基本医疗保险缴费经费，未参加医疗保险的事业单位的公费医疗经费，按国家规定享受离休人员待遇的医疗经费。</w:t>
      </w:r>
    </w:p>
    <w:p w14:paraId="628EEFAE" w14:textId="77777777" w:rsidR="00E124A6"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卫生健康支出</w:t>
      </w:r>
      <w:r>
        <w:rPr>
          <w:rFonts w:ascii="仿宋_GB2312" w:eastAsia="仿宋_GB2312" w:hAnsi="宋体" w:hint="eastAsia"/>
          <w:sz w:val="28"/>
          <w:szCs w:val="28"/>
        </w:rPr>
        <w:t>（类）</w:t>
      </w:r>
      <w:r>
        <w:rPr>
          <w:rFonts w:ascii="仿宋_GB2312" w:eastAsia="仿宋_GB2312" w:hint="eastAsia"/>
          <w:sz w:val="28"/>
          <w:szCs w:val="28"/>
        </w:rPr>
        <w:t>行政事业单位医疗</w:t>
      </w:r>
      <w:r>
        <w:rPr>
          <w:rFonts w:ascii="仿宋_GB2312" w:eastAsia="仿宋_GB2312" w:hAnsi="宋体" w:hint="eastAsia"/>
          <w:sz w:val="28"/>
          <w:szCs w:val="28"/>
        </w:rPr>
        <w:t>（款）其他行政事业单位医疗支出（项）：反映除上述项目以外的其他用于行政事业单位医疗方面的支出。</w:t>
      </w:r>
    </w:p>
    <w:p w14:paraId="208DC3E0" w14:textId="77777777" w:rsidR="00E124A6"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住房保障支出</w:t>
      </w:r>
      <w:r>
        <w:rPr>
          <w:rFonts w:ascii="仿宋_GB2312" w:eastAsia="仿宋_GB2312" w:hAnsi="宋体" w:hint="eastAsia"/>
          <w:sz w:val="28"/>
          <w:szCs w:val="28"/>
        </w:rPr>
        <w:t>（类）</w:t>
      </w:r>
      <w:r>
        <w:rPr>
          <w:rFonts w:ascii="仿宋_GB2312" w:eastAsia="仿宋_GB2312" w:hint="eastAsia"/>
          <w:sz w:val="28"/>
          <w:szCs w:val="28"/>
        </w:rPr>
        <w:t>住房改革支出</w:t>
      </w:r>
      <w:r>
        <w:rPr>
          <w:rFonts w:ascii="仿宋_GB2312" w:eastAsia="仿宋_GB2312" w:hAnsi="宋体" w:hint="eastAsia"/>
          <w:sz w:val="28"/>
          <w:szCs w:val="28"/>
        </w:rPr>
        <w:t>（款）住房公积金（项）：</w:t>
      </w:r>
      <w:r>
        <w:rPr>
          <w:rFonts w:ascii="仿宋_GB2312" w:eastAsia="仿宋_GB2312" w:hint="eastAsia"/>
          <w:sz w:val="28"/>
          <w:szCs w:val="28"/>
        </w:rPr>
        <w:t>反映行政事业单位按人力资源和社会保障部、财政部规定的基本工资和津贴补贴以及规定比例为职工缴纳的住房公积金。</w:t>
      </w:r>
    </w:p>
    <w:p w14:paraId="79A01DCC" w14:textId="77777777" w:rsidR="00E124A6"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住房保障支出</w:t>
      </w:r>
      <w:r>
        <w:rPr>
          <w:rFonts w:ascii="仿宋_GB2312" w:eastAsia="仿宋_GB2312" w:hAnsi="宋体" w:hint="eastAsia"/>
          <w:sz w:val="28"/>
          <w:szCs w:val="28"/>
        </w:rPr>
        <w:t>（类）</w:t>
      </w:r>
      <w:r>
        <w:rPr>
          <w:rFonts w:ascii="仿宋_GB2312" w:eastAsia="仿宋_GB2312" w:hint="eastAsia"/>
          <w:sz w:val="28"/>
          <w:szCs w:val="28"/>
        </w:rPr>
        <w:t>住房改革支出</w:t>
      </w:r>
      <w:r>
        <w:rPr>
          <w:rFonts w:ascii="仿宋_GB2312" w:eastAsia="仿宋_GB2312" w:hAnsi="宋体" w:hint="eastAsia"/>
          <w:sz w:val="28"/>
          <w:szCs w:val="28"/>
        </w:rPr>
        <w:t>（款）提租补贴（项）：</w:t>
      </w:r>
      <w:r>
        <w:rPr>
          <w:rFonts w:ascii="仿宋_GB2312" w:eastAsia="仿宋_GB2312" w:hint="eastAsia"/>
          <w:sz w:val="28"/>
          <w:szCs w:val="28"/>
        </w:rPr>
        <w:t>反映按房改政策规定的标准，行政事业单位向职工（含离退休人员）发放的租金补助。</w:t>
      </w:r>
    </w:p>
    <w:p w14:paraId="0EA40882" w14:textId="77777777" w:rsidR="00E124A6" w:rsidRDefault="00000000">
      <w:pPr>
        <w:pStyle w:val="ae"/>
        <w:ind w:left="0" w:firstLineChars="200" w:firstLine="560"/>
        <w:rPr>
          <w:rFonts w:ascii="仿宋_GB2312" w:eastAsia="仿宋_GB2312" w:hAnsi="宋体" w:hint="eastAsia"/>
          <w:sz w:val="28"/>
          <w:szCs w:val="28"/>
        </w:rPr>
      </w:pPr>
      <w:r>
        <w:rPr>
          <w:rFonts w:ascii="仿宋_GB2312" w:eastAsia="仿宋_GB2312" w:hint="eastAsia"/>
          <w:sz w:val="28"/>
          <w:szCs w:val="28"/>
        </w:rPr>
        <w:t>住房保障支出</w:t>
      </w:r>
      <w:r>
        <w:rPr>
          <w:rFonts w:ascii="仿宋_GB2312" w:eastAsia="仿宋_GB2312" w:hAnsi="宋体" w:hint="eastAsia"/>
          <w:sz w:val="28"/>
          <w:szCs w:val="28"/>
        </w:rPr>
        <w:t>（类）</w:t>
      </w:r>
      <w:r>
        <w:rPr>
          <w:rFonts w:ascii="仿宋_GB2312" w:eastAsia="仿宋_GB2312" w:hint="eastAsia"/>
          <w:sz w:val="28"/>
          <w:szCs w:val="28"/>
        </w:rPr>
        <w:t>住房改革支出</w:t>
      </w:r>
      <w:r>
        <w:rPr>
          <w:rFonts w:ascii="仿宋_GB2312" w:eastAsia="仿宋_GB2312" w:hAnsi="宋体" w:hint="eastAsia"/>
          <w:sz w:val="28"/>
          <w:szCs w:val="28"/>
        </w:rPr>
        <w:t>（款）购房补贴（项）：</w:t>
      </w:r>
      <w:r>
        <w:rPr>
          <w:rFonts w:ascii="仿宋_GB2312" w:eastAsia="仿宋_GB2312" w:hint="eastAsia"/>
          <w:sz w:val="28"/>
          <w:szCs w:val="28"/>
        </w:rPr>
        <w:t>反映按房改政策规定的标准，行政事业单位向符合条件职工（含离退休人员）发放的用于购买住房的补贴。</w:t>
      </w:r>
    </w:p>
    <w:p w14:paraId="45E71E32" w14:textId="77777777" w:rsidR="00E124A6"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其他支出</w:t>
      </w:r>
      <w:r>
        <w:rPr>
          <w:rFonts w:ascii="仿宋_GB2312" w:eastAsia="仿宋_GB2312" w:hAnsi="宋体" w:hint="eastAsia"/>
          <w:sz w:val="28"/>
          <w:szCs w:val="28"/>
        </w:rPr>
        <w:t>（类）</w:t>
      </w:r>
      <w:r>
        <w:rPr>
          <w:rFonts w:ascii="仿宋_GB2312" w:eastAsia="仿宋_GB2312" w:hint="eastAsia"/>
          <w:sz w:val="28"/>
          <w:szCs w:val="28"/>
        </w:rPr>
        <w:t>彩票公益金安排的支出</w:t>
      </w:r>
      <w:r>
        <w:rPr>
          <w:rFonts w:ascii="仿宋_GB2312" w:eastAsia="仿宋_GB2312" w:hAnsi="宋体" w:hint="eastAsia"/>
          <w:sz w:val="28"/>
          <w:szCs w:val="28"/>
        </w:rPr>
        <w:t>（款）用于体育事业的彩票公益金支出（项）：反映用于体育事业的彩票公益金支出。</w:t>
      </w:r>
    </w:p>
    <w:p w14:paraId="4E7E3C21" w14:textId="77777777" w:rsidR="00E124A6" w:rsidRDefault="00E124A6">
      <w:pPr>
        <w:pStyle w:val="ae"/>
        <w:ind w:left="0"/>
        <w:rPr>
          <w:rFonts w:ascii="仿宋_GB2312" w:eastAsia="仿宋_GB2312"/>
          <w:sz w:val="28"/>
          <w:szCs w:val="28"/>
        </w:rPr>
      </w:pPr>
    </w:p>
    <w:p w14:paraId="5BD5A144" w14:textId="77777777" w:rsidR="00E124A6" w:rsidRDefault="00E124A6">
      <w:pPr>
        <w:ind w:firstLineChars="200" w:firstLine="640"/>
        <w:jc w:val="center"/>
        <w:rPr>
          <w:rFonts w:ascii="黑体" w:eastAsia="黑体"/>
          <w:sz w:val="32"/>
          <w:szCs w:val="32"/>
        </w:rPr>
      </w:pPr>
    </w:p>
    <w:p w14:paraId="2D98A165" w14:textId="77777777" w:rsidR="00E124A6" w:rsidRDefault="00E124A6">
      <w:pPr>
        <w:ind w:firstLineChars="200" w:firstLine="640"/>
        <w:jc w:val="center"/>
        <w:rPr>
          <w:rFonts w:ascii="黑体" w:eastAsia="黑体"/>
          <w:sz w:val="32"/>
          <w:szCs w:val="32"/>
        </w:rPr>
      </w:pPr>
    </w:p>
    <w:p w14:paraId="5374648D" w14:textId="77777777" w:rsidR="00E124A6" w:rsidRDefault="000000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33424C4A" w14:textId="77777777" w:rsidR="00E124A6" w:rsidRDefault="00E124A6">
      <w:pPr>
        <w:ind w:firstLineChars="200" w:firstLine="560"/>
        <w:rPr>
          <w:rFonts w:ascii="黑体" w:eastAsia="黑体"/>
          <w:sz w:val="28"/>
          <w:szCs w:val="28"/>
          <w:highlight w:val="yellow"/>
        </w:rPr>
      </w:pPr>
    </w:p>
    <w:p w14:paraId="11758F46" w14:textId="77777777" w:rsidR="00E124A6" w:rsidRDefault="00000000">
      <w:pPr>
        <w:numPr>
          <w:ilvl w:val="0"/>
          <w:numId w:val="2"/>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6606227B" w14:textId="77777777" w:rsidR="00E124A6" w:rsidRDefault="00000000">
      <w:pPr>
        <w:numPr>
          <w:ilvl w:val="0"/>
          <w:numId w:val="2"/>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1465AF6A" w14:textId="77777777" w:rsidR="00E124A6" w:rsidRDefault="00000000">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1C072A1C" w14:textId="77777777" w:rsidR="00E124A6" w:rsidRDefault="00000000">
      <w:pPr>
        <w:numPr>
          <w:ilvl w:val="0"/>
          <w:numId w:val="2"/>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59E73B47" w14:textId="77777777" w:rsidR="00E124A6"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16D9FB19" w14:textId="77777777" w:rsidR="00E124A6" w:rsidRDefault="00E124A6">
      <w:pPr>
        <w:spacing w:line="480" w:lineRule="exact"/>
        <w:rPr>
          <w:rFonts w:ascii="仿宋_GB2312" w:eastAsia="仿宋_GB2312" w:hAnsi="仿宋_GB2312" w:cs="仿宋_GB2312" w:hint="eastAsia"/>
          <w:sz w:val="32"/>
          <w:szCs w:val="32"/>
        </w:rPr>
      </w:pPr>
    </w:p>
    <w:p w14:paraId="43829B90" w14:textId="77777777" w:rsidR="00E124A6" w:rsidRDefault="00E124A6">
      <w:pPr>
        <w:spacing w:line="480" w:lineRule="exact"/>
      </w:pPr>
    </w:p>
    <w:sectPr w:rsidR="00E124A6">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EFDD7" w14:textId="77777777" w:rsidR="009E439D" w:rsidRDefault="009E439D">
      <w:r>
        <w:separator/>
      </w:r>
    </w:p>
  </w:endnote>
  <w:endnote w:type="continuationSeparator" w:id="0">
    <w:p w14:paraId="574EEEF1" w14:textId="77777777" w:rsidR="009E439D" w:rsidRDefault="009E4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99C0" w14:textId="77777777" w:rsidR="00E124A6"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50614DD7" w14:textId="77777777" w:rsidR="00E124A6" w:rsidRDefault="00E124A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4B797" w14:textId="77777777" w:rsidR="00E124A6"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1D13CEE2" w14:textId="77777777" w:rsidR="00E124A6" w:rsidRDefault="00E124A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89C46" w14:textId="77777777" w:rsidR="00E124A6"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2CCFCF0C" w14:textId="77777777" w:rsidR="00E124A6" w:rsidRDefault="00E124A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D732F" w14:textId="77777777" w:rsidR="009E439D" w:rsidRDefault="009E439D">
      <w:r>
        <w:separator/>
      </w:r>
    </w:p>
  </w:footnote>
  <w:footnote w:type="continuationSeparator" w:id="0">
    <w:p w14:paraId="4A33C7A1" w14:textId="77777777" w:rsidR="009E439D" w:rsidRDefault="009E4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E4097C78"/>
    <w:multiLevelType w:val="singleLevel"/>
    <w:tmpl w:val="E4097C78"/>
    <w:lvl w:ilvl="0">
      <w:start w:val="2"/>
      <w:numFmt w:val="decimal"/>
      <w:suff w:val="nothing"/>
      <w:lvlText w:val="%1、"/>
      <w:lvlJc w:val="left"/>
    </w:lvl>
  </w:abstractNum>
  <w:num w:numId="1" w16cid:durableId="512038394">
    <w:abstractNumId w:val="1"/>
  </w:num>
  <w:num w:numId="2" w16cid:durableId="536938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WUwYTMxZGJjYzBiYmU2NWU4ODUwMmY4ODc1MmRmZjE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066EC"/>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3FD5"/>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4381"/>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2EC"/>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439D"/>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220D"/>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641B"/>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24A6"/>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2C4A18"/>
    <w:rsid w:val="04C3537C"/>
    <w:rsid w:val="07524B3F"/>
    <w:rsid w:val="079004AC"/>
    <w:rsid w:val="09D97029"/>
    <w:rsid w:val="0BA148CA"/>
    <w:rsid w:val="0C1165C4"/>
    <w:rsid w:val="0D6D544B"/>
    <w:rsid w:val="0DA711A4"/>
    <w:rsid w:val="0DD136FE"/>
    <w:rsid w:val="0E340889"/>
    <w:rsid w:val="0F8E2C57"/>
    <w:rsid w:val="0FE077E5"/>
    <w:rsid w:val="1059665E"/>
    <w:rsid w:val="10AC13BA"/>
    <w:rsid w:val="116C135A"/>
    <w:rsid w:val="145A6C1B"/>
    <w:rsid w:val="14B73493"/>
    <w:rsid w:val="167A2FF9"/>
    <w:rsid w:val="179830FE"/>
    <w:rsid w:val="18581C69"/>
    <w:rsid w:val="1A2F003B"/>
    <w:rsid w:val="1AEC0734"/>
    <w:rsid w:val="1DD41F50"/>
    <w:rsid w:val="1DEF20B0"/>
    <w:rsid w:val="214243FA"/>
    <w:rsid w:val="21AD613C"/>
    <w:rsid w:val="22467189"/>
    <w:rsid w:val="22AD636B"/>
    <w:rsid w:val="257A14F5"/>
    <w:rsid w:val="27196C26"/>
    <w:rsid w:val="27E64D5A"/>
    <w:rsid w:val="29554E2B"/>
    <w:rsid w:val="29AF73CD"/>
    <w:rsid w:val="29EF086F"/>
    <w:rsid w:val="2EFFE297"/>
    <w:rsid w:val="301437CA"/>
    <w:rsid w:val="349D1F0A"/>
    <w:rsid w:val="34DD0473"/>
    <w:rsid w:val="352C76A4"/>
    <w:rsid w:val="375F4B2E"/>
    <w:rsid w:val="3C684897"/>
    <w:rsid w:val="420D783D"/>
    <w:rsid w:val="42755200"/>
    <w:rsid w:val="433E495C"/>
    <w:rsid w:val="489F2FD7"/>
    <w:rsid w:val="4AC27CB3"/>
    <w:rsid w:val="4BF72BEF"/>
    <w:rsid w:val="4D4B286C"/>
    <w:rsid w:val="4D9135BC"/>
    <w:rsid w:val="4FA90297"/>
    <w:rsid w:val="4FC41A43"/>
    <w:rsid w:val="51DB3C59"/>
    <w:rsid w:val="52252DD4"/>
    <w:rsid w:val="550C0952"/>
    <w:rsid w:val="55762E42"/>
    <w:rsid w:val="56D71B8E"/>
    <w:rsid w:val="57A7B272"/>
    <w:rsid w:val="57F82957"/>
    <w:rsid w:val="58470068"/>
    <w:rsid w:val="58747CAC"/>
    <w:rsid w:val="5A1720F9"/>
    <w:rsid w:val="5B9C37C2"/>
    <w:rsid w:val="5BA7C654"/>
    <w:rsid w:val="5C642116"/>
    <w:rsid w:val="5F104A73"/>
    <w:rsid w:val="60445D95"/>
    <w:rsid w:val="60A54109"/>
    <w:rsid w:val="61D01CDF"/>
    <w:rsid w:val="62C23B42"/>
    <w:rsid w:val="63CE60C7"/>
    <w:rsid w:val="64056924"/>
    <w:rsid w:val="64C0607C"/>
    <w:rsid w:val="64E738E4"/>
    <w:rsid w:val="65756C86"/>
    <w:rsid w:val="674D385B"/>
    <w:rsid w:val="676F09E1"/>
    <w:rsid w:val="693D4546"/>
    <w:rsid w:val="6C8728C7"/>
    <w:rsid w:val="6CF34041"/>
    <w:rsid w:val="6F7D2D70"/>
    <w:rsid w:val="71793A80"/>
    <w:rsid w:val="7357290B"/>
    <w:rsid w:val="7541494A"/>
    <w:rsid w:val="798524E4"/>
    <w:rsid w:val="799F62BB"/>
    <w:rsid w:val="7A7F1C49"/>
    <w:rsid w:val="7B5B7AE6"/>
    <w:rsid w:val="7B7B6628"/>
    <w:rsid w:val="7BA7071E"/>
    <w:rsid w:val="7BC6204D"/>
    <w:rsid w:val="7BDF6DA8"/>
    <w:rsid w:val="7BF628C7"/>
    <w:rsid w:val="7C7EDC1A"/>
    <w:rsid w:val="7CCED98D"/>
    <w:rsid w:val="7D08410F"/>
    <w:rsid w:val="7DB96DED"/>
    <w:rsid w:val="7DD3AD81"/>
    <w:rsid w:val="7DFE2D9E"/>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28A1B"/>
  <w15:docId w15:val="{A6601D21-9832-4DD0-A4B8-EF51D55B4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8F60-44C8-B2DE-4D77B34C57DF}"/>
              </c:ext>
            </c:extLst>
          </c:dPt>
          <c:dPt>
            <c:idx val="1"/>
            <c:bubble3D val="0"/>
            <c:extLst>
              <c:ext xmlns:c16="http://schemas.microsoft.com/office/drawing/2014/chart" uri="{C3380CC4-5D6E-409C-BE32-E72D297353CC}">
                <c16:uniqueId val="{00000001-8F60-44C8-B2DE-4D77B34C57DF}"/>
              </c:ext>
            </c:extLst>
          </c:dPt>
          <c:dPt>
            <c:idx val="2"/>
            <c:bubble3D val="0"/>
            <c:extLst>
              <c:ext xmlns:c16="http://schemas.microsoft.com/office/drawing/2014/chart" uri="{C3380CC4-5D6E-409C-BE32-E72D297353CC}">
                <c16:uniqueId val="{00000002-8F60-44C8-B2DE-4D77B34C57DF}"/>
              </c:ext>
            </c:extLst>
          </c:dPt>
          <c:dPt>
            <c:idx val="3"/>
            <c:bubble3D val="0"/>
            <c:extLst>
              <c:ext xmlns:c16="http://schemas.microsoft.com/office/drawing/2014/chart" uri="{C3380CC4-5D6E-409C-BE32-E72D297353CC}">
                <c16:uniqueId val="{00000003-8F60-44C8-B2DE-4D77B34C57DF}"/>
              </c:ext>
            </c:extLst>
          </c:dPt>
          <c:dPt>
            <c:idx val="4"/>
            <c:bubble3D val="0"/>
            <c:extLst>
              <c:ext xmlns:c16="http://schemas.microsoft.com/office/drawing/2014/chart" uri="{C3380CC4-5D6E-409C-BE32-E72D297353CC}">
                <c16:uniqueId val="{00000004-8F60-44C8-B2DE-4D77B34C57DF}"/>
              </c:ext>
            </c:extLst>
          </c:dPt>
          <c:dPt>
            <c:idx val="5"/>
            <c:bubble3D val="0"/>
            <c:extLst>
              <c:ext xmlns:c16="http://schemas.microsoft.com/office/drawing/2014/chart" uri="{C3380CC4-5D6E-409C-BE32-E72D297353CC}">
                <c16:uniqueId val="{00000005-8F60-44C8-B2DE-4D77B34C57DF}"/>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3520.95</c:v>
                </c:pt>
                <c:pt idx="1">
                  <c:v>0</c:v>
                </c:pt>
                <c:pt idx="2">
                  <c:v>0</c:v>
                </c:pt>
                <c:pt idx="3">
                  <c:v>0</c:v>
                </c:pt>
                <c:pt idx="4">
                  <c:v>0</c:v>
                </c:pt>
                <c:pt idx="5">
                  <c:v>0</c:v>
                </c:pt>
              </c:numCache>
            </c:numRef>
          </c:val>
          <c:extLst>
            <c:ext xmlns:c16="http://schemas.microsoft.com/office/drawing/2014/chart" uri="{C3380CC4-5D6E-409C-BE32-E72D297353CC}">
              <c16:uniqueId val="{00000006-8F60-44C8-B2DE-4D77B34C57DF}"/>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52a88574-850a-4753-a83c-ac819a3f4127}"/>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79EB-4BC2-8DBD-35BC28DA47E5}"/>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79EB-4BC2-8DBD-35BC28DA47E5}"/>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79EB-4BC2-8DBD-35BC28DA47E5}"/>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79EB-4BC2-8DBD-35BC28DA47E5}"/>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79EB-4BC2-8DBD-35BC28DA47E5}"/>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9EB-4BC2-8DBD-35BC28DA47E5}"/>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79EB-4BC2-8DBD-35BC28DA47E5}"/>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3312.53</c:v>
                </c:pt>
                <c:pt idx="1">
                  <c:v>208.42</c:v>
                </c:pt>
                <c:pt idx="2">
                  <c:v>0</c:v>
                </c:pt>
                <c:pt idx="3">
                  <c:v>0</c:v>
                </c:pt>
                <c:pt idx="4">
                  <c:v>0</c:v>
                </c:pt>
              </c:numCache>
            </c:numRef>
          </c:val>
          <c:extLst>
            <c:ext xmlns:c16="http://schemas.microsoft.com/office/drawing/2014/chart" uri="{C3380CC4-5D6E-409C-BE32-E72D297353CC}">
              <c16:uniqueId val="{0000000A-79EB-4BC2-8DBD-35BC28DA47E5}"/>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73a0b579-8dbf-42ee-a6ef-3f0c2a5e8cc7}"/>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918</Words>
  <Characters>5238</Characters>
  <Application>Microsoft Office Word</Application>
  <DocSecurity>0</DocSecurity>
  <Lines>43</Lines>
  <Paragraphs>12</Paragraphs>
  <ScaleCrop>false</ScaleCrop>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yeying</cp:lastModifiedBy>
  <cp:revision>2</cp:revision>
  <cp:lastPrinted>2020-08-07T11:39:00Z</cp:lastPrinted>
  <dcterms:created xsi:type="dcterms:W3CDTF">2025-08-28T04:55:00Z</dcterms:created>
  <dcterms:modified xsi:type="dcterms:W3CDTF">2025-08-28T04:55:00Z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