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78970" w14:textId="77777777" w:rsidR="00A30CDF" w:rsidRDefault="00A30CDF">
      <w:pPr>
        <w:jc w:val="center"/>
        <w:rPr>
          <w:rFonts w:ascii="仿宋_GB2312" w:eastAsia="仿宋_GB2312"/>
          <w:b/>
          <w:sz w:val="32"/>
          <w:szCs w:val="32"/>
        </w:rPr>
      </w:pPr>
    </w:p>
    <w:p w14:paraId="07404F84" w14:textId="77777777" w:rsidR="00A30CDF" w:rsidRDefault="00A30CDF">
      <w:pPr>
        <w:jc w:val="center"/>
        <w:rPr>
          <w:rFonts w:ascii="黑体" w:eastAsia="黑体"/>
          <w:sz w:val="72"/>
          <w:szCs w:val="72"/>
        </w:rPr>
      </w:pPr>
    </w:p>
    <w:p w14:paraId="4937312A" w14:textId="77777777" w:rsidR="00A30CDF" w:rsidRDefault="00A30CDF">
      <w:pPr>
        <w:jc w:val="center"/>
        <w:rPr>
          <w:rFonts w:ascii="黑体" w:eastAsia="黑体"/>
          <w:sz w:val="72"/>
          <w:szCs w:val="72"/>
        </w:rPr>
      </w:pPr>
    </w:p>
    <w:p w14:paraId="6565EEE9" w14:textId="77777777" w:rsidR="00A30CDF" w:rsidRDefault="00A30CDF">
      <w:pPr>
        <w:jc w:val="center"/>
        <w:rPr>
          <w:rFonts w:ascii="黑体" w:eastAsia="黑体"/>
          <w:sz w:val="72"/>
          <w:szCs w:val="72"/>
        </w:rPr>
      </w:pPr>
    </w:p>
    <w:p w14:paraId="128B504A" w14:textId="77777777" w:rsidR="00A30CDF" w:rsidRDefault="00A30CDF">
      <w:pPr>
        <w:jc w:val="center"/>
        <w:rPr>
          <w:rFonts w:ascii="黑体" w:eastAsia="黑体"/>
          <w:sz w:val="72"/>
          <w:szCs w:val="72"/>
        </w:rPr>
      </w:pPr>
    </w:p>
    <w:p w14:paraId="0593F317" w14:textId="77777777" w:rsidR="00A30CDF" w:rsidRDefault="00B86EF4">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17E1626B" w14:textId="77777777" w:rsidR="00A30CDF" w:rsidRDefault="00A30CDF">
      <w:pPr>
        <w:jc w:val="center"/>
        <w:rPr>
          <w:rFonts w:ascii="黑体" w:eastAsia="黑体"/>
          <w:sz w:val="52"/>
          <w:szCs w:val="52"/>
        </w:rPr>
      </w:pPr>
    </w:p>
    <w:p w14:paraId="3C896B07" w14:textId="77777777" w:rsidR="00A30CDF" w:rsidRDefault="00A30CDF">
      <w:pPr>
        <w:jc w:val="center"/>
        <w:rPr>
          <w:rFonts w:ascii="黑体" w:eastAsia="黑体"/>
          <w:sz w:val="52"/>
          <w:szCs w:val="52"/>
        </w:rPr>
      </w:pPr>
    </w:p>
    <w:p w14:paraId="7EDBC24E" w14:textId="77777777" w:rsidR="00A30CDF" w:rsidRDefault="00A30CDF">
      <w:pPr>
        <w:jc w:val="center"/>
        <w:rPr>
          <w:rFonts w:ascii="黑体" w:eastAsia="黑体"/>
          <w:sz w:val="52"/>
          <w:szCs w:val="52"/>
        </w:rPr>
      </w:pPr>
    </w:p>
    <w:p w14:paraId="4FBA3793" w14:textId="77777777" w:rsidR="00A30CDF" w:rsidRDefault="00A30CDF">
      <w:pPr>
        <w:jc w:val="center"/>
        <w:rPr>
          <w:rFonts w:ascii="黑体" w:eastAsia="黑体"/>
          <w:sz w:val="52"/>
          <w:szCs w:val="52"/>
        </w:rPr>
      </w:pPr>
    </w:p>
    <w:p w14:paraId="35F2EB61" w14:textId="77777777" w:rsidR="00A30CDF" w:rsidRDefault="00A30CDF">
      <w:pPr>
        <w:jc w:val="center"/>
        <w:rPr>
          <w:rFonts w:ascii="黑体" w:eastAsia="黑体"/>
          <w:sz w:val="32"/>
          <w:szCs w:val="32"/>
        </w:rPr>
      </w:pPr>
    </w:p>
    <w:p w14:paraId="433CAE12" w14:textId="77777777" w:rsidR="00A30CDF" w:rsidRDefault="00B86EF4">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09EECD79" w14:textId="77777777" w:rsidR="00A30CDF" w:rsidRDefault="00A30CDF">
      <w:pPr>
        <w:spacing w:line="500" w:lineRule="exact"/>
        <w:ind w:firstLine="645"/>
        <w:jc w:val="center"/>
        <w:rPr>
          <w:rFonts w:ascii="宋体" w:hAnsi="宋体" w:cs="宋体" w:hint="eastAsia"/>
          <w:b/>
          <w:bCs/>
          <w:kern w:val="0"/>
          <w:sz w:val="36"/>
          <w:szCs w:val="36"/>
        </w:rPr>
      </w:pPr>
    </w:p>
    <w:p w14:paraId="294D41C6" w14:textId="77777777" w:rsidR="00A30CDF" w:rsidRDefault="00B86EF4">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13E0FFDB" w14:textId="77777777" w:rsidR="00A30CDF" w:rsidRDefault="00B86EF4">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39C42D81" w14:textId="77777777" w:rsidR="00A30CDF" w:rsidRDefault="00B86EF4">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36128980" w14:textId="77777777" w:rsidR="00A30CDF" w:rsidRDefault="00B86EF4">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0031D2F6" w14:textId="77777777" w:rsidR="00A30CDF" w:rsidRDefault="00B86EF4">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1276EA95" w14:textId="77777777" w:rsidR="00A30CDF" w:rsidRDefault="00B86EF4">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771206FB" w14:textId="77777777" w:rsidR="00A30CDF" w:rsidRDefault="00B86EF4">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09A2C3E1" w14:textId="77777777" w:rsidR="00A30CDF" w:rsidRDefault="00B86EF4">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44413B9F" w14:textId="77777777" w:rsidR="00A30CDF" w:rsidRDefault="00B86EF4">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15991509" w14:textId="77777777" w:rsidR="00A30CDF" w:rsidRDefault="00B86EF4">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2CC8BEAE" w14:textId="77777777" w:rsidR="00A30CDF" w:rsidRDefault="00B86EF4">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2C47ECD5" w14:textId="77777777" w:rsidR="00A30CDF" w:rsidRDefault="00B86EF4">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5E557621" w14:textId="77777777" w:rsidR="00A30CDF" w:rsidRDefault="00B86EF4">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0FA1A629" w14:textId="77777777" w:rsidR="00A30CDF" w:rsidRDefault="00B86EF4">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47702206" w14:textId="77777777" w:rsidR="00A30CDF" w:rsidRDefault="00B86EF4">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33D623AF" w14:textId="77777777" w:rsidR="00A30CDF" w:rsidRDefault="00B86EF4">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3923D2CE" w14:textId="77777777" w:rsidR="00A30CDF" w:rsidRDefault="00A30CDF">
      <w:pPr>
        <w:tabs>
          <w:tab w:val="center" w:pos="6979"/>
        </w:tabs>
        <w:spacing w:beforeLines="50" w:before="156" w:afterLines="50" w:after="156"/>
        <w:jc w:val="center"/>
        <w:rPr>
          <w:rFonts w:ascii="宋体" w:hAnsi="宋体" w:cs="宋体" w:hint="eastAsia"/>
          <w:b/>
          <w:bCs/>
          <w:spacing w:val="40"/>
          <w:kern w:val="0"/>
          <w:sz w:val="32"/>
          <w:szCs w:val="32"/>
        </w:rPr>
      </w:pPr>
    </w:p>
    <w:p w14:paraId="2E5B07B2" w14:textId="77777777" w:rsidR="00A30CDF" w:rsidRDefault="00A30CDF">
      <w:pPr>
        <w:tabs>
          <w:tab w:val="center" w:pos="6979"/>
        </w:tabs>
        <w:spacing w:beforeLines="50" w:before="156" w:afterLines="50" w:after="156"/>
        <w:jc w:val="center"/>
        <w:rPr>
          <w:rFonts w:ascii="宋体" w:hAnsi="宋体" w:cs="宋体" w:hint="eastAsia"/>
          <w:b/>
          <w:bCs/>
          <w:spacing w:val="40"/>
          <w:kern w:val="0"/>
          <w:sz w:val="32"/>
          <w:szCs w:val="32"/>
        </w:rPr>
      </w:pPr>
    </w:p>
    <w:p w14:paraId="75430FDA" w14:textId="77777777" w:rsidR="00A30CDF" w:rsidRDefault="00A30CDF">
      <w:pPr>
        <w:tabs>
          <w:tab w:val="center" w:pos="6979"/>
        </w:tabs>
        <w:spacing w:beforeLines="50" w:before="156" w:afterLines="50" w:after="156"/>
        <w:jc w:val="center"/>
        <w:rPr>
          <w:rFonts w:ascii="宋体" w:hAnsi="宋体" w:cs="宋体" w:hint="eastAsia"/>
          <w:b/>
          <w:bCs/>
          <w:spacing w:val="40"/>
          <w:kern w:val="0"/>
          <w:sz w:val="32"/>
          <w:szCs w:val="32"/>
        </w:rPr>
      </w:pPr>
    </w:p>
    <w:p w14:paraId="28C41662" w14:textId="77777777" w:rsidR="00A30CDF" w:rsidRDefault="00A30CDF">
      <w:pPr>
        <w:tabs>
          <w:tab w:val="center" w:pos="6979"/>
        </w:tabs>
        <w:spacing w:beforeLines="50" w:before="156" w:afterLines="50" w:after="156"/>
        <w:jc w:val="center"/>
        <w:rPr>
          <w:rFonts w:ascii="宋体" w:hAnsi="宋体" w:cs="宋体" w:hint="eastAsia"/>
          <w:b/>
          <w:bCs/>
          <w:spacing w:val="40"/>
          <w:kern w:val="0"/>
          <w:sz w:val="32"/>
          <w:szCs w:val="32"/>
        </w:rPr>
      </w:pPr>
    </w:p>
    <w:p w14:paraId="059B6E91" w14:textId="77777777" w:rsidR="00A30CDF" w:rsidRDefault="00A30CDF">
      <w:pPr>
        <w:tabs>
          <w:tab w:val="center" w:pos="6979"/>
        </w:tabs>
        <w:spacing w:beforeLines="50" w:before="156" w:afterLines="50" w:after="156"/>
        <w:jc w:val="center"/>
        <w:rPr>
          <w:rFonts w:ascii="宋体" w:hAnsi="宋体" w:cs="宋体" w:hint="eastAsia"/>
          <w:b/>
          <w:bCs/>
          <w:spacing w:val="40"/>
          <w:kern w:val="0"/>
          <w:sz w:val="32"/>
          <w:szCs w:val="32"/>
        </w:rPr>
      </w:pPr>
    </w:p>
    <w:p w14:paraId="36ED76A9" w14:textId="77777777" w:rsidR="00A30CDF" w:rsidRDefault="00B86EF4">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4EEDFDE5" w14:textId="77777777" w:rsidR="00A30CDF" w:rsidRDefault="00B86EF4">
      <w:pPr>
        <w:pStyle w:val="2"/>
        <w:rPr>
          <w:b w:val="0"/>
          <w:bCs w:val="0"/>
        </w:rPr>
        <w:sectPr w:rsidR="00A30CDF" w:rsidSect="00307C55">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1B32257E" w14:textId="77777777" w:rsidR="00A30CDF" w:rsidRDefault="00B86EF4">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6DD50A71" w14:textId="77777777" w:rsidR="00A30CDF" w:rsidRDefault="00B86EF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20FE8FAF" w14:textId="77777777" w:rsidR="008D67D2" w:rsidRDefault="008D67D2" w:rsidP="008D67D2">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14:paraId="60DADF26" w14:textId="77777777" w:rsidR="008D67D2" w:rsidRPr="00B665BF" w:rsidRDefault="008D67D2" w:rsidP="008D67D2">
      <w:pPr>
        <w:tabs>
          <w:tab w:val="center" w:pos="6979"/>
        </w:tabs>
        <w:spacing w:line="580" w:lineRule="exact"/>
        <w:ind w:firstLineChars="200" w:firstLine="560"/>
        <w:rPr>
          <w:rFonts w:ascii="仿宋_GB2312" w:eastAsia="仿宋_GB2312"/>
          <w:sz w:val="28"/>
          <w:szCs w:val="28"/>
        </w:rPr>
      </w:pPr>
      <w:r w:rsidRPr="00873E38">
        <w:rPr>
          <w:rFonts w:ascii="仿宋_GB2312" w:eastAsia="仿宋_GB2312" w:hint="eastAsia"/>
          <w:sz w:val="28"/>
          <w:szCs w:val="28"/>
        </w:rPr>
        <w:t>北京市西城区中古友谊小学为财政补助事业单位，学校严格贯彻执行党和国家的教育方针、政策、法规；维护学校的教学秩序，为学生创造良好的学习环境；积极稳妥地推进教育改革，不断提高教学质量；建立健全学校各项规章制度和岗位责任制；坚持教书育人方针，加强对学生的思想品德教育，提高体卫工作质量，使学生的德智体美劳全面发展；抓好教师队伍建设及做好学校安全保障工作。</w:t>
      </w:r>
    </w:p>
    <w:p w14:paraId="58A1016B" w14:textId="77777777" w:rsidR="00A30CDF" w:rsidRDefault="00B86EF4">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33C05BE2" w14:textId="77777777" w:rsidR="00A30CDF" w:rsidRDefault="00B86E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8336.96</w:t>
      </w:r>
      <w:r>
        <w:rPr>
          <w:rFonts w:ascii="仿宋_GB2312" w:eastAsia="仿宋_GB2312" w:hint="eastAsia"/>
          <w:sz w:val="28"/>
          <w:szCs w:val="28"/>
        </w:rPr>
        <w:t>万元，</w:t>
      </w:r>
      <w:r w:rsidR="008D67D2">
        <w:rPr>
          <w:rFonts w:ascii="仿宋_GB2312" w:eastAsia="仿宋_GB2312"/>
          <w:sz w:val="28"/>
          <w:szCs w:val="28"/>
        </w:rPr>
        <w:t>比上年增加</w:t>
      </w:r>
      <w:r w:rsidR="008D67D2">
        <w:rPr>
          <w:rFonts w:ascii="仿宋_GB2312" w:eastAsia="仿宋_GB2312" w:hint="eastAsia"/>
          <w:sz w:val="28"/>
          <w:szCs w:val="28"/>
        </w:rPr>
        <w:t>478</w:t>
      </w:r>
      <w:r w:rsidR="008D67D2">
        <w:rPr>
          <w:rFonts w:ascii="仿宋_GB2312" w:eastAsia="仿宋_GB2312"/>
          <w:sz w:val="28"/>
          <w:szCs w:val="28"/>
        </w:rPr>
        <w:t>.</w:t>
      </w:r>
      <w:r w:rsidR="00064BCB">
        <w:rPr>
          <w:rFonts w:ascii="仿宋_GB2312" w:eastAsia="仿宋_GB2312" w:hint="eastAsia"/>
          <w:sz w:val="28"/>
          <w:szCs w:val="28"/>
        </w:rPr>
        <w:t>90</w:t>
      </w:r>
      <w:r w:rsidR="008D67D2">
        <w:rPr>
          <w:rFonts w:ascii="仿宋_GB2312" w:eastAsia="仿宋_GB2312" w:hint="eastAsia"/>
          <w:sz w:val="28"/>
          <w:szCs w:val="28"/>
        </w:rPr>
        <w:t>万元，增长6</w:t>
      </w:r>
      <w:r w:rsidR="008D67D2">
        <w:rPr>
          <w:rFonts w:ascii="仿宋_GB2312" w:eastAsia="仿宋_GB2312"/>
          <w:sz w:val="28"/>
          <w:szCs w:val="28"/>
        </w:rPr>
        <w:t>.</w:t>
      </w:r>
      <w:r w:rsidR="008D67D2">
        <w:rPr>
          <w:rFonts w:ascii="仿宋_GB2312" w:eastAsia="仿宋_GB2312" w:hint="eastAsia"/>
          <w:sz w:val="28"/>
          <w:szCs w:val="28"/>
        </w:rPr>
        <w:t>09%。</w:t>
      </w:r>
    </w:p>
    <w:p w14:paraId="7591CA29" w14:textId="77777777" w:rsidR="00A30CDF" w:rsidRDefault="00B86E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750577A9" w14:textId="77777777" w:rsidR="00A30CDF" w:rsidRDefault="00B86E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8336.96</w:t>
      </w:r>
      <w:r>
        <w:rPr>
          <w:rFonts w:ascii="仿宋_GB2312" w:eastAsia="仿宋_GB2312" w:hint="eastAsia"/>
          <w:sz w:val="28"/>
          <w:szCs w:val="28"/>
        </w:rPr>
        <w:t>万元，</w:t>
      </w:r>
      <w:r w:rsidR="008D67D2">
        <w:rPr>
          <w:rFonts w:ascii="仿宋_GB2312" w:eastAsia="仿宋_GB2312"/>
          <w:sz w:val="28"/>
          <w:szCs w:val="28"/>
        </w:rPr>
        <w:t>比上年增加</w:t>
      </w:r>
      <w:r w:rsidR="008D67D2">
        <w:rPr>
          <w:rFonts w:ascii="仿宋_GB2312" w:eastAsia="仿宋_GB2312" w:hint="eastAsia"/>
          <w:sz w:val="28"/>
          <w:szCs w:val="28"/>
        </w:rPr>
        <w:t>508</w:t>
      </w:r>
      <w:r w:rsidR="008D67D2">
        <w:rPr>
          <w:rFonts w:ascii="仿宋_GB2312" w:eastAsia="仿宋_GB2312"/>
          <w:sz w:val="28"/>
          <w:szCs w:val="28"/>
        </w:rPr>
        <w:t>.</w:t>
      </w:r>
      <w:r w:rsidR="008D67D2">
        <w:rPr>
          <w:rFonts w:ascii="仿宋_GB2312" w:eastAsia="仿宋_GB2312" w:hint="eastAsia"/>
          <w:sz w:val="28"/>
          <w:szCs w:val="28"/>
        </w:rPr>
        <w:t>88万元，增长6</w:t>
      </w:r>
      <w:r w:rsidR="008D67D2">
        <w:rPr>
          <w:rFonts w:ascii="仿宋_GB2312" w:eastAsia="仿宋_GB2312"/>
          <w:sz w:val="28"/>
          <w:szCs w:val="28"/>
        </w:rPr>
        <w:t>.</w:t>
      </w:r>
      <w:r w:rsidR="008D67D2">
        <w:rPr>
          <w:rFonts w:ascii="仿宋_GB2312" w:eastAsia="仿宋_GB2312" w:hint="eastAsia"/>
          <w:sz w:val="28"/>
          <w:szCs w:val="28"/>
        </w:rPr>
        <w:t>50%。</w:t>
      </w:r>
    </w:p>
    <w:p w14:paraId="6DCC7678" w14:textId="77777777" w:rsidR="00A30CDF" w:rsidRDefault="00B86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8336.96</w:t>
      </w:r>
      <w:r>
        <w:rPr>
          <w:rFonts w:ascii="仿宋_GB2312" w:eastAsia="仿宋_GB2312" w:hint="eastAsia"/>
          <w:sz w:val="28"/>
          <w:szCs w:val="28"/>
        </w:rPr>
        <w:t>万元，占收入合计的100%。其中：一般公共预算财政拨款收入</w:t>
      </w:r>
      <w:r>
        <w:rPr>
          <w:rFonts w:ascii="仿宋_GB2312" w:eastAsia="仿宋_GB2312"/>
          <w:sz w:val="28"/>
          <w:szCs w:val="28"/>
        </w:rPr>
        <w:t>8331.96</w:t>
      </w:r>
      <w:r>
        <w:rPr>
          <w:rFonts w:ascii="仿宋_GB2312" w:eastAsia="仿宋_GB2312" w:hint="eastAsia"/>
          <w:sz w:val="28"/>
          <w:szCs w:val="28"/>
        </w:rPr>
        <w:t>万元，占收入合计的99.94%；政府性基金预算财政拨款收入</w:t>
      </w:r>
      <w:r>
        <w:rPr>
          <w:rFonts w:ascii="仿宋_GB2312" w:eastAsia="仿宋_GB2312"/>
          <w:sz w:val="28"/>
          <w:szCs w:val="28"/>
        </w:rPr>
        <w:t>5</w:t>
      </w:r>
      <w:r>
        <w:rPr>
          <w:rFonts w:ascii="仿宋_GB2312" w:eastAsia="仿宋_GB2312" w:hint="eastAsia"/>
          <w:sz w:val="28"/>
          <w:szCs w:val="28"/>
        </w:rPr>
        <w:t>万元，占收入合计的0.06%；国有资本经营预算财政拨款收入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57E9BEF8" w14:textId="77777777" w:rsidR="00A30CDF" w:rsidRDefault="00B86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3D502728" w14:textId="77777777" w:rsidR="00A30CDF" w:rsidRDefault="00B86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46FAF50F" w14:textId="77777777" w:rsidR="00A30CDF" w:rsidRDefault="00B86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14:paraId="24981DE3" w14:textId="77777777" w:rsidR="00A30CDF" w:rsidRDefault="00B86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7ABF5458" w14:textId="77777777" w:rsidR="00A30CDF" w:rsidRDefault="00B86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22FC98DB" w14:textId="77777777" w:rsidR="00A30CDF" w:rsidRDefault="00B86EF4">
      <w:pPr>
        <w:pStyle w:val="2"/>
        <w:jc w:val="center"/>
      </w:pPr>
      <w:r>
        <w:rPr>
          <w:rFonts w:ascii="仿宋_GB2312" w:eastAsia="仿宋_GB2312" w:hint="eastAsia"/>
          <w:color w:val="000000"/>
          <w:sz w:val="32"/>
        </w:rPr>
        <w:t>图1：收入决算</w:t>
      </w:r>
    </w:p>
    <w:p w14:paraId="4F80CCB2" w14:textId="77777777" w:rsidR="00A30CDF" w:rsidRDefault="00B86EF4">
      <w:pPr>
        <w:pStyle w:val="a3"/>
        <w:ind w:firstLine="420"/>
        <w:jc w:val="center"/>
      </w:pPr>
      <w:r>
        <w:rPr>
          <w:noProof/>
        </w:rPr>
        <w:drawing>
          <wp:inline distT="0" distB="0" distL="0" distR="0" wp14:anchorId="4E72563C" wp14:editId="13630DD9">
            <wp:extent cx="4036695" cy="2328545"/>
            <wp:effectExtent l="0" t="0" r="190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B3998EA" w14:textId="77777777" w:rsidR="00A30CDF" w:rsidRDefault="00B86E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0BAC1118" w14:textId="77777777" w:rsidR="00A30CDF" w:rsidRPr="000C02C9" w:rsidRDefault="00B86EF4" w:rsidP="000C02C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8336.96</w:t>
      </w:r>
      <w:r>
        <w:rPr>
          <w:rFonts w:ascii="仿宋_GB2312" w:eastAsia="仿宋_GB2312" w:hint="eastAsia"/>
          <w:sz w:val="28"/>
          <w:szCs w:val="28"/>
        </w:rPr>
        <w:t>万元，</w:t>
      </w:r>
      <w:r w:rsidR="00AD4CE3">
        <w:rPr>
          <w:rFonts w:ascii="仿宋_GB2312" w:eastAsia="仿宋_GB2312"/>
          <w:sz w:val="28"/>
          <w:szCs w:val="28"/>
        </w:rPr>
        <w:t>比上年增加</w:t>
      </w:r>
      <w:r w:rsidR="00AD4CE3">
        <w:rPr>
          <w:rFonts w:ascii="仿宋_GB2312" w:eastAsia="仿宋_GB2312" w:hint="eastAsia"/>
          <w:sz w:val="28"/>
          <w:szCs w:val="28"/>
        </w:rPr>
        <w:t>508</w:t>
      </w:r>
      <w:r w:rsidR="00AD4CE3">
        <w:rPr>
          <w:rFonts w:ascii="仿宋_GB2312" w:eastAsia="仿宋_GB2312"/>
          <w:sz w:val="28"/>
          <w:szCs w:val="28"/>
        </w:rPr>
        <w:t>.</w:t>
      </w:r>
      <w:r w:rsidR="00AD4CE3">
        <w:rPr>
          <w:rFonts w:ascii="仿宋_GB2312" w:eastAsia="仿宋_GB2312" w:hint="eastAsia"/>
          <w:sz w:val="28"/>
          <w:szCs w:val="28"/>
        </w:rPr>
        <w:t>88万元，增长6</w:t>
      </w:r>
      <w:r w:rsidR="00AD4CE3">
        <w:rPr>
          <w:rFonts w:ascii="仿宋_GB2312" w:eastAsia="仿宋_GB2312"/>
          <w:sz w:val="28"/>
          <w:szCs w:val="28"/>
        </w:rPr>
        <w:t>.</w:t>
      </w:r>
      <w:r w:rsidR="00AD4CE3">
        <w:rPr>
          <w:rFonts w:ascii="仿宋_GB2312" w:eastAsia="仿宋_GB2312" w:hint="eastAsia"/>
          <w:sz w:val="28"/>
          <w:szCs w:val="28"/>
        </w:rPr>
        <w:t>50%，</w:t>
      </w:r>
      <w:r>
        <w:rPr>
          <w:rFonts w:ascii="仿宋_GB2312" w:eastAsia="仿宋_GB2312" w:hint="eastAsia"/>
          <w:sz w:val="28"/>
          <w:szCs w:val="28"/>
        </w:rPr>
        <w:t>其中：基本支出</w:t>
      </w:r>
      <w:r>
        <w:rPr>
          <w:rFonts w:ascii="仿宋_GB2312" w:eastAsia="仿宋_GB2312"/>
          <w:sz w:val="28"/>
          <w:szCs w:val="28"/>
        </w:rPr>
        <w:t>7562.76</w:t>
      </w:r>
      <w:r>
        <w:rPr>
          <w:rFonts w:ascii="仿宋_GB2312" w:eastAsia="仿宋_GB2312" w:hint="eastAsia"/>
          <w:sz w:val="28"/>
          <w:szCs w:val="28"/>
        </w:rPr>
        <w:t>万元，占支出合计的90.71%；项目支出</w:t>
      </w:r>
      <w:r>
        <w:rPr>
          <w:rFonts w:ascii="仿宋_GB2312" w:eastAsia="仿宋_GB2312"/>
          <w:sz w:val="28"/>
          <w:szCs w:val="28"/>
        </w:rPr>
        <w:t>774.2</w:t>
      </w:r>
      <w:r>
        <w:rPr>
          <w:rFonts w:ascii="仿宋_GB2312" w:eastAsia="仿宋_GB2312" w:hint="eastAsia"/>
          <w:sz w:val="28"/>
          <w:szCs w:val="28"/>
        </w:rPr>
        <w:t>万元，占支出合计的9.29%;上缴上级支出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63186F27" w14:textId="77777777" w:rsidR="00A30CDF" w:rsidRDefault="00B86EF4">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3B6D162B" w14:textId="77777777" w:rsidR="00A30CDF" w:rsidRDefault="00B86EF4">
      <w:pPr>
        <w:jc w:val="center"/>
        <w:rPr>
          <w:rFonts w:ascii="黑体" w:eastAsia="黑体"/>
          <w:b/>
          <w:sz w:val="28"/>
          <w:szCs w:val="28"/>
        </w:rPr>
      </w:pPr>
      <w:r>
        <w:rPr>
          <w:noProof/>
        </w:rPr>
        <w:drawing>
          <wp:inline distT="0" distB="0" distL="114300" distR="114300" wp14:anchorId="5A16ED56" wp14:editId="3C9BDC3A">
            <wp:extent cx="4572000" cy="2743200"/>
            <wp:effectExtent l="4445" t="4445" r="6985" b="698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2F831C8" w14:textId="77777777" w:rsidR="00A30CDF" w:rsidRDefault="00B86EF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669AAE67" w14:textId="77777777" w:rsidR="00A30CDF" w:rsidRDefault="00B86E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8336.96</w:t>
      </w:r>
      <w:r>
        <w:rPr>
          <w:rFonts w:ascii="仿宋_GB2312" w:eastAsia="仿宋_GB2312" w:hint="eastAsia"/>
          <w:sz w:val="28"/>
          <w:szCs w:val="28"/>
        </w:rPr>
        <w:t>万元，</w:t>
      </w:r>
      <w:r w:rsidR="002E169A">
        <w:rPr>
          <w:rFonts w:ascii="仿宋_GB2312" w:eastAsia="仿宋_GB2312" w:hint="eastAsia"/>
          <w:sz w:val="28"/>
          <w:szCs w:val="28"/>
        </w:rPr>
        <w:t>比上年</w:t>
      </w:r>
      <w:r w:rsidR="002E169A">
        <w:rPr>
          <w:rFonts w:ascii="仿宋_GB2312" w:eastAsia="仿宋_GB2312"/>
          <w:sz w:val="28"/>
          <w:szCs w:val="28"/>
        </w:rPr>
        <w:t>增加</w:t>
      </w:r>
      <w:r w:rsidR="002E169A">
        <w:rPr>
          <w:rFonts w:ascii="仿宋_GB2312" w:eastAsia="仿宋_GB2312" w:hint="eastAsia"/>
          <w:sz w:val="28"/>
          <w:szCs w:val="28"/>
        </w:rPr>
        <w:t>508</w:t>
      </w:r>
      <w:r w:rsidR="002E169A">
        <w:rPr>
          <w:rFonts w:ascii="仿宋_GB2312" w:eastAsia="仿宋_GB2312"/>
          <w:sz w:val="28"/>
          <w:szCs w:val="28"/>
        </w:rPr>
        <w:t>.</w:t>
      </w:r>
      <w:r w:rsidR="002E169A">
        <w:rPr>
          <w:rFonts w:ascii="仿宋_GB2312" w:eastAsia="仿宋_GB2312" w:hint="eastAsia"/>
          <w:sz w:val="28"/>
          <w:szCs w:val="28"/>
        </w:rPr>
        <w:t>88万元，增长6</w:t>
      </w:r>
      <w:r w:rsidR="002E169A">
        <w:rPr>
          <w:rFonts w:ascii="仿宋_GB2312" w:eastAsia="仿宋_GB2312"/>
          <w:sz w:val="28"/>
          <w:szCs w:val="28"/>
        </w:rPr>
        <w:t>.</w:t>
      </w:r>
      <w:r w:rsidR="002E169A">
        <w:rPr>
          <w:rFonts w:ascii="仿宋_GB2312" w:eastAsia="仿宋_GB2312" w:hint="eastAsia"/>
          <w:sz w:val="28"/>
          <w:szCs w:val="28"/>
        </w:rPr>
        <w:t>50%。</w:t>
      </w:r>
      <w:r>
        <w:rPr>
          <w:rFonts w:ascii="仿宋_GB2312" w:eastAsia="仿宋_GB2312" w:hint="eastAsia"/>
          <w:sz w:val="28"/>
          <w:szCs w:val="28"/>
        </w:rPr>
        <w:t>主要原因：</w:t>
      </w:r>
      <w:r w:rsidR="002E169A" w:rsidRPr="00CA4C77">
        <w:rPr>
          <w:rFonts w:ascii="仿宋_GB2312" w:eastAsia="仿宋_GB2312" w:hint="eastAsia"/>
          <w:sz w:val="28"/>
          <w:szCs w:val="28"/>
        </w:rPr>
        <w:t>本年在职人员工资、社保及退休人员津贴补贴等人员经费收入较上年增加322.63万元；因学生人数增加，日常公用经费收入较上年增加50.70万元；本年增加修缮专项经费、技防专项经费，中小学生实践活动专项经费、保洁专项经费及外聘人员专项经费收入增加，致本年项目经费收入较上年增加135.55万元。</w:t>
      </w:r>
    </w:p>
    <w:p w14:paraId="5721A312" w14:textId="77777777" w:rsidR="00A30CDF" w:rsidRDefault="00B86EF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4079DAD5" w14:textId="77777777" w:rsidR="00A30CDF" w:rsidRDefault="00B86E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1DCCE96F" w14:textId="77777777" w:rsidR="00A30CDF" w:rsidRDefault="00B86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2024年度一般公共预算财政拨款支出</w:t>
      </w:r>
      <w:r>
        <w:rPr>
          <w:rFonts w:ascii="仿宋_GB2312" w:eastAsia="仿宋_GB2312"/>
          <w:sz w:val="28"/>
          <w:szCs w:val="28"/>
        </w:rPr>
        <w:t>8331.96</w:t>
      </w:r>
      <w:r>
        <w:rPr>
          <w:rFonts w:ascii="仿宋_GB2312" w:eastAsia="仿宋_GB2312" w:hint="eastAsia"/>
          <w:sz w:val="28"/>
          <w:szCs w:val="28"/>
        </w:rPr>
        <w:t>万元，主要用于以下方面（按大类）：</w:t>
      </w:r>
      <w:r w:rsidR="005A21AF" w:rsidRPr="00D7051E">
        <w:rPr>
          <w:rFonts w:ascii="仿宋_GB2312" w:eastAsia="仿宋_GB2312" w:hint="eastAsia"/>
          <w:sz w:val="28"/>
          <w:szCs w:val="28"/>
        </w:rPr>
        <w:t>教育支出</w:t>
      </w:r>
      <w:r w:rsidR="005A21AF">
        <w:rPr>
          <w:rFonts w:ascii="仿宋_GB2312" w:eastAsia="仿宋_GB2312" w:hint="eastAsia"/>
          <w:sz w:val="28"/>
          <w:szCs w:val="28"/>
        </w:rPr>
        <w:t>5745</w:t>
      </w:r>
      <w:r w:rsidR="005A21AF">
        <w:rPr>
          <w:rFonts w:ascii="仿宋_GB2312" w:eastAsia="仿宋_GB2312"/>
          <w:sz w:val="28"/>
          <w:szCs w:val="28"/>
        </w:rPr>
        <w:t>.</w:t>
      </w:r>
      <w:r w:rsidR="005A21AF">
        <w:rPr>
          <w:rFonts w:ascii="仿宋_GB2312" w:eastAsia="仿宋_GB2312" w:hint="eastAsia"/>
          <w:sz w:val="28"/>
          <w:szCs w:val="28"/>
        </w:rPr>
        <w:t>84万元，占本年财政拨款支出68</w:t>
      </w:r>
      <w:r w:rsidR="005A21AF">
        <w:rPr>
          <w:rFonts w:ascii="仿宋_GB2312" w:eastAsia="仿宋_GB2312"/>
          <w:sz w:val="28"/>
          <w:szCs w:val="28"/>
        </w:rPr>
        <w:t>.</w:t>
      </w:r>
      <w:r w:rsidR="005A21AF">
        <w:rPr>
          <w:rFonts w:ascii="仿宋_GB2312" w:eastAsia="仿宋_GB2312" w:hint="eastAsia"/>
          <w:sz w:val="28"/>
          <w:szCs w:val="28"/>
        </w:rPr>
        <w:t xml:space="preserve">96%； </w:t>
      </w:r>
      <w:r w:rsidR="005A21AF" w:rsidRPr="00D7051E">
        <w:rPr>
          <w:rFonts w:ascii="仿宋_GB2312" w:eastAsia="仿宋_GB2312" w:hint="eastAsia"/>
          <w:sz w:val="28"/>
          <w:szCs w:val="28"/>
        </w:rPr>
        <w:t>社会保障和就业支出</w:t>
      </w:r>
      <w:r w:rsidR="005A21AF">
        <w:rPr>
          <w:rFonts w:ascii="仿宋_GB2312" w:eastAsia="仿宋_GB2312" w:hint="eastAsia"/>
          <w:sz w:val="28"/>
          <w:szCs w:val="28"/>
        </w:rPr>
        <w:t>1153.48万元，占本年财政拨款支出13</w:t>
      </w:r>
      <w:r w:rsidR="005A21AF">
        <w:rPr>
          <w:rFonts w:ascii="仿宋_GB2312" w:eastAsia="仿宋_GB2312"/>
          <w:sz w:val="28"/>
          <w:szCs w:val="28"/>
        </w:rPr>
        <w:t>.</w:t>
      </w:r>
      <w:r w:rsidR="005A21AF">
        <w:rPr>
          <w:rFonts w:ascii="仿宋_GB2312" w:eastAsia="仿宋_GB2312" w:hint="eastAsia"/>
          <w:sz w:val="28"/>
          <w:szCs w:val="28"/>
        </w:rPr>
        <w:t>84%；卫生健康支出483.80万元，占本年财政拨款支出5</w:t>
      </w:r>
      <w:r w:rsidR="005A21AF">
        <w:rPr>
          <w:rFonts w:ascii="仿宋_GB2312" w:eastAsia="仿宋_GB2312"/>
          <w:sz w:val="28"/>
          <w:szCs w:val="28"/>
        </w:rPr>
        <w:t>.</w:t>
      </w:r>
      <w:r w:rsidR="005A21AF">
        <w:rPr>
          <w:rFonts w:ascii="仿宋_GB2312" w:eastAsia="仿宋_GB2312" w:hint="eastAsia"/>
          <w:sz w:val="28"/>
          <w:szCs w:val="28"/>
        </w:rPr>
        <w:t>81%；</w:t>
      </w:r>
      <w:r w:rsidR="005A21AF" w:rsidRPr="00D7051E">
        <w:rPr>
          <w:rFonts w:ascii="仿宋_GB2312" w:eastAsia="仿宋_GB2312" w:hint="eastAsia"/>
          <w:sz w:val="28"/>
          <w:szCs w:val="28"/>
        </w:rPr>
        <w:t>住房保障支出</w:t>
      </w:r>
      <w:r w:rsidR="005A21AF">
        <w:rPr>
          <w:rFonts w:ascii="仿宋_GB2312" w:eastAsia="仿宋_GB2312" w:hint="eastAsia"/>
          <w:sz w:val="28"/>
          <w:szCs w:val="28"/>
        </w:rPr>
        <w:t>948.84万元，占本年财政拨款支出11</w:t>
      </w:r>
      <w:r w:rsidR="005A21AF">
        <w:rPr>
          <w:rFonts w:ascii="仿宋_GB2312" w:eastAsia="仿宋_GB2312"/>
          <w:sz w:val="28"/>
          <w:szCs w:val="28"/>
        </w:rPr>
        <w:t>.</w:t>
      </w:r>
      <w:r w:rsidR="005A21AF">
        <w:rPr>
          <w:rFonts w:ascii="仿宋_GB2312" w:eastAsia="仿宋_GB2312" w:hint="eastAsia"/>
          <w:sz w:val="28"/>
          <w:szCs w:val="28"/>
        </w:rPr>
        <w:t>39%。</w:t>
      </w:r>
    </w:p>
    <w:p w14:paraId="592408CF" w14:textId="77777777" w:rsidR="00A30CDF" w:rsidRDefault="00B86E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5672E3F6" w14:textId="77777777" w:rsidR="00A30CDF" w:rsidRDefault="00B86E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4B284B" w:rsidRPr="00D7051E">
        <w:rPr>
          <w:rFonts w:ascii="仿宋_GB2312" w:eastAsia="仿宋_GB2312" w:hint="eastAsia"/>
          <w:sz w:val="28"/>
          <w:szCs w:val="28"/>
        </w:rPr>
        <w:t>教育支出</w:t>
      </w:r>
      <w:r>
        <w:rPr>
          <w:rFonts w:ascii="仿宋_GB2312" w:eastAsia="仿宋_GB2312" w:hint="eastAsia"/>
          <w:sz w:val="28"/>
          <w:szCs w:val="28"/>
        </w:rPr>
        <w:t>”（类）2024年度年初预算</w:t>
      </w:r>
      <w:r w:rsidR="004B284B">
        <w:rPr>
          <w:rFonts w:ascii="仿宋_GB2312" w:eastAsia="仿宋_GB2312" w:hint="eastAsia"/>
          <w:sz w:val="28"/>
          <w:szCs w:val="28"/>
        </w:rPr>
        <w:t>5542</w:t>
      </w:r>
      <w:r>
        <w:rPr>
          <w:rFonts w:ascii="仿宋_GB2312" w:eastAsia="仿宋_GB2312"/>
          <w:sz w:val="28"/>
          <w:szCs w:val="28"/>
        </w:rPr>
        <w:t>.</w:t>
      </w:r>
      <w:r w:rsidR="004B284B">
        <w:rPr>
          <w:rFonts w:ascii="仿宋_GB2312" w:eastAsia="仿宋_GB2312" w:hint="eastAsia"/>
          <w:sz w:val="28"/>
          <w:szCs w:val="28"/>
        </w:rPr>
        <w:t>52</w:t>
      </w:r>
      <w:r>
        <w:rPr>
          <w:rFonts w:ascii="仿宋_GB2312" w:eastAsia="仿宋_GB2312" w:hint="eastAsia"/>
          <w:sz w:val="28"/>
          <w:szCs w:val="28"/>
        </w:rPr>
        <w:t>万元，2024年度决算</w:t>
      </w:r>
      <w:r w:rsidR="004B284B">
        <w:rPr>
          <w:rFonts w:ascii="仿宋_GB2312" w:eastAsia="仿宋_GB2312" w:hint="eastAsia"/>
          <w:sz w:val="28"/>
          <w:szCs w:val="28"/>
        </w:rPr>
        <w:t>5745</w:t>
      </w:r>
      <w:r w:rsidR="004B284B">
        <w:rPr>
          <w:rFonts w:ascii="仿宋_GB2312" w:eastAsia="仿宋_GB2312"/>
          <w:sz w:val="28"/>
          <w:szCs w:val="28"/>
        </w:rPr>
        <w:t>.</w:t>
      </w:r>
      <w:r w:rsidR="004B284B">
        <w:rPr>
          <w:rFonts w:ascii="仿宋_GB2312" w:eastAsia="仿宋_GB2312" w:hint="eastAsia"/>
          <w:sz w:val="28"/>
          <w:szCs w:val="28"/>
        </w:rPr>
        <w:t>84</w:t>
      </w:r>
      <w:r>
        <w:rPr>
          <w:rFonts w:ascii="仿宋_GB2312" w:eastAsia="仿宋_GB2312" w:hint="eastAsia"/>
          <w:sz w:val="28"/>
          <w:szCs w:val="28"/>
        </w:rPr>
        <w:t>万元，完成年初预算的</w:t>
      </w:r>
      <w:r w:rsidR="004B284B">
        <w:rPr>
          <w:rFonts w:ascii="仿宋_GB2312" w:eastAsia="仿宋_GB2312" w:hint="eastAsia"/>
          <w:sz w:val="28"/>
          <w:szCs w:val="28"/>
        </w:rPr>
        <w:t>103.67</w:t>
      </w:r>
      <w:r>
        <w:rPr>
          <w:rFonts w:ascii="仿宋_GB2312" w:eastAsia="仿宋_GB2312" w:hint="eastAsia"/>
          <w:sz w:val="28"/>
          <w:szCs w:val="28"/>
        </w:rPr>
        <w:t>%。</w:t>
      </w:r>
    </w:p>
    <w:p w14:paraId="10A02A63" w14:textId="77777777" w:rsidR="00A30CDF" w:rsidRDefault="00B86EF4">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14:paraId="6B86DF85" w14:textId="77777777" w:rsidR="004B284B" w:rsidRDefault="004B284B" w:rsidP="004B284B">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262F18">
        <w:rPr>
          <w:rFonts w:ascii="仿宋_GB2312" w:eastAsia="仿宋_GB2312" w:hint="eastAsia"/>
          <w:sz w:val="28"/>
          <w:szCs w:val="28"/>
        </w:rPr>
        <w:t>普通教育</w:t>
      </w:r>
      <w:r>
        <w:rPr>
          <w:rFonts w:ascii="仿宋_GB2312" w:eastAsia="仿宋_GB2312" w:hint="eastAsia"/>
          <w:sz w:val="28"/>
          <w:szCs w:val="28"/>
        </w:rPr>
        <w:t>”（款</w:t>
      </w:r>
      <w:r w:rsidR="00B86EF4">
        <w:rPr>
          <w:rFonts w:ascii="仿宋_GB2312" w:eastAsia="仿宋_GB2312" w:hint="eastAsia"/>
          <w:sz w:val="28"/>
          <w:szCs w:val="28"/>
        </w:rPr>
        <w:t>）2024年度年初预算</w:t>
      </w:r>
      <w:r>
        <w:rPr>
          <w:rFonts w:ascii="仿宋_GB2312" w:eastAsia="仿宋_GB2312" w:hint="eastAsia"/>
          <w:sz w:val="28"/>
          <w:szCs w:val="28"/>
        </w:rPr>
        <w:t>5492</w:t>
      </w:r>
      <w:r>
        <w:rPr>
          <w:rFonts w:ascii="仿宋_GB2312" w:eastAsia="仿宋_GB2312"/>
          <w:sz w:val="28"/>
          <w:szCs w:val="28"/>
        </w:rPr>
        <w:t>.</w:t>
      </w:r>
      <w:r>
        <w:rPr>
          <w:rFonts w:ascii="仿宋_GB2312" w:eastAsia="仿宋_GB2312" w:hint="eastAsia"/>
          <w:sz w:val="28"/>
          <w:szCs w:val="28"/>
        </w:rPr>
        <w:t>92</w:t>
      </w:r>
      <w:r w:rsidR="00B86EF4">
        <w:rPr>
          <w:rFonts w:ascii="仿宋_GB2312" w:eastAsia="仿宋_GB2312" w:hint="eastAsia"/>
          <w:sz w:val="28"/>
          <w:szCs w:val="28"/>
        </w:rPr>
        <w:t>万元，2024年度决算</w:t>
      </w:r>
      <w:r>
        <w:rPr>
          <w:rFonts w:ascii="仿宋_GB2312" w:eastAsia="仿宋_GB2312" w:hint="eastAsia"/>
          <w:sz w:val="28"/>
          <w:szCs w:val="28"/>
        </w:rPr>
        <w:t>5708.58</w:t>
      </w:r>
      <w:r w:rsidR="00B86EF4">
        <w:rPr>
          <w:rFonts w:ascii="仿宋_GB2312" w:eastAsia="仿宋_GB2312" w:hint="eastAsia"/>
          <w:sz w:val="28"/>
          <w:szCs w:val="28"/>
        </w:rPr>
        <w:t>万元，完成年初预算的</w:t>
      </w:r>
      <w:r>
        <w:rPr>
          <w:rFonts w:ascii="仿宋_GB2312" w:eastAsia="仿宋_GB2312" w:hint="eastAsia"/>
          <w:sz w:val="28"/>
          <w:szCs w:val="28"/>
        </w:rPr>
        <w:t>103</w:t>
      </w:r>
      <w:r w:rsidR="00B86EF4">
        <w:rPr>
          <w:rFonts w:ascii="仿宋_GB2312" w:eastAsia="仿宋_GB2312"/>
          <w:sz w:val="28"/>
          <w:szCs w:val="28"/>
        </w:rPr>
        <w:t>.</w:t>
      </w:r>
      <w:r>
        <w:rPr>
          <w:rFonts w:ascii="仿宋_GB2312" w:eastAsia="仿宋_GB2312" w:hint="eastAsia"/>
          <w:sz w:val="28"/>
          <w:szCs w:val="28"/>
        </w:rPr>
        <w:t>93</w:t>
      </w:r>
      <w:r w:rsidR="00B86EF4">
        <w:rPr>
          <w:rFonts w:ascii="仿宋_GB2312" w:eastAsia="仿宋_GB2312" w:hint="eastAsia"/>
          <w:sz w:val="28"/>
          <w:szCs w:val="28"/>
        </w:rPr>
        <w:t>%。主要原因：</w:t>
      </w:r>
      <w:r>
        <w:rPr>
          <w:rFonts w:ascii="仿宋_GB2312" w:eastAsia="仿宋_GB2312" w:hint="eastAsia"/>
          <w:sz w:val="28"/>
          <w:szCs w:val="28"/>
        </w:rPr>
        <w:t>本年度人员增加，人员经费投入增加，人员支出较年初预算增加。</w:t>
      </w:r>
    </w:p>
    <w:p w14:paraId="3039DD11" w14:textId="77777777" w:rsidR="004B284B" w:rsidRDefault="004B284B" w:rsidP="004B284B">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262F18">
        <w:rPr>
          <w:rFonts w:ascii="仿宋_GB2312" w:eastAsia="仿宋_GB2312" w:hint="eastAsia"/>
          <w:sz w:val="28"/>
          <w:szCs w:val="28"/>
        </w:rPr>
        <w:t>特殊教育</w:t>
      </w:r>
      <w:r>
        <w:rPr>
          <w:rFonts w:ascii="仿宋_GB2312" w:eastAsia="仿宋_GB2312" w:hint="eastAsia"/>
          <w:sz w:val="28"/>
          <w:szCs w:val="28"/>
        </w:rPr>
        <w:t>”（款）2024年度年初预算4</w:t>
      </w:r>
      <w:r>
        <w:rPr>
          <w:rFonts w:ascii="仿宋_GB2312" w:eastAsia="仿宋_GB2312"/>
          <w:sz w:val="28"/>
          <w:szCs w:val="28"/>
        </w:rPr>
        <w:t>.</w:t>
      </w:r>
      <w:r>
        <w:rPr>
          <w:rFonts w:ascii="仿宋_GB2312" w:eastAsia="仿宋_GB2312" w:hint="eastAsia"/>
          <w:sz w:val="28"/>
          <w:szCs w:val="28"/>
        </w:rPr>
        <w:t>76万元，2024年度决算4.76万元，完成年初预算的100</w:t>
      </w:r>
      <w:r>
        <w:rPr>
          <w:rFonts w:ascii="仿宋_GB2312" w:eastAsia="仿宋_GB2312"/>
          <w:sz w:val="28"/>
          <w:szCs w:val="28"/>
        </w:rPr>
        <w:t>.</w:t>
      </w:r>
      <w:r>
        <w:rPr>
          <w:rFonts w:ascii="仿宋_GB2312" w:eastAsia="仿宋_GB2312" w:hint="eastAsia"/>
          <w:sz w:val="28"/>
          <w:szCs w:val="28"/>
        </w:rPr>
        <w:t>00%。</w:t>
      </w:r>
    </w:p>
    <w:p w14:paraId="36E29072" w14:textId="1FD09EEE" w:rsidR="00A06669" w:rsidRDefault="004B284B" w:rsidP="004B284B">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262F18">
        <w:rPr>
          <w:rFonts w:ascii="仿宋_GB2312" w:eastAsia="仿宋_GB2312" w:hint="eastAsia"/>
          <w:sz w:val="28"/>
          <w:szCs w:val="28"/>
        </w:rPr>
        <w:t>进修及培训</w:t>
      </w:r>
      <w:r>
        <w:rPr>
          <w:rFonts w:ascii="仿宋_GB2312" w:eastAsia="仿宋_GB2312" w:hint="eastAsia"/>
          <w:sz w:val="28"/>
          <w:szCs w:val="28"/>
        </w:rPr>
        <w:t>”（款）2024年度年初预算12</w:t>
      </w:r>
      <w:r>
        <w:rPr>
          <w:rFonts w:ascii="仿宋_GB2312" w:eastAsia="仿宋_GB2312"/>
          <w:sz w:val="28"/>
          <w:szCs w:val="28"/>
        </w:rPr>
        <w:t>.</w:t>
      </w:r>
      <w:r>
        <w:rPr>
          <w:rFonts w:ascii="仿宋_GB2312" w:eastAsia="仿宋_GB2312" w:hint="eastAsia"/>
          <w:sz w:val="28"/>
          <w:szCs w:val="28"/>
        </w:rPr>
        <w:t>64万元，2024年度决算0.30万元，完成年初预算的2.37%。主要原因：</w:t>
      </w:r>
      <w:r w:rsidRPr="00F226E4">
        <w:rPr>
          <w:rFonts w:ascii="仿宋_GB2312" w:eastAsia="仿宋_GB2312" w:hint="eastAsia"/>
          <w:sz w:val="28"/>
          <w:szCs w:val="28"/>
        </w:rPr>
        <w:t>本年体育老师参加啦</w:t>
      </w:r>
      <w:proofErr w:type="gramStart"/>
      <w:r w:rsidRPr="00F226E4">
        <w:rPr>
          <w:rFonts w:ascii="仿宋_GB2312" w:eastAsia="仿宋_GB2312" w:hint="eastAsia"/>
          <w:sz w:val="28"/>
          <w:szCs w:val="28"/>
        </w:rPr>
        <w:t>啦</w:t>
      </w:r>
      <w:proofErr w:type="gramEnd"/>
      <w:r w:rsidRPr="00F226E4">
        <w:rPr>
          <w:rFonts w:ascii="仿宋_GB2312" w:eastAsia="仿宋_GB2312" w:hint="eastAsia"/>
          <w:sz w:val="28"/>
          <w:szCs w:val="28"/>
        </w:rPr>
        <w:t>操教练员培训，相关培训费用</w:t>
      </w:r>
      <w:r w:rsidR="006069ED">
        <w:rPr>
          <w:rFonts w:ascii="仿宋_GB2312" w:eastAsia="仿宋_GB2312" w:hint="eastAsia"/>
          <w:sz w:val="28"/>
          <w:szCs w:val="28"/>
        </w:rPr>
        <w:t>0.30万元</w:t>
      </w:r>
      <w:r>
        <w:rPr>
          <w:rFonts w:ascii="仿宋_GB2312" w:eastAsia="仿宋_GB2312" w:hint="eastAsia"/>
          <w:sz w:val="28"/>
          <w:szCs w:val="28"/>
        </w:rPr>
        <w:t>。</w:t>
      </w:r>
    </w:p>
    <w:p w14:paraId="2CCC32E4" w14:textId="77777777" w:rsidR="004B284B" w:rsidRPr="004B284B" w:rsidRDefault="00A06669" w:rsidP="004B284B">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262F18">
        <w:rPr>
          <w:rFonts w:ascii="仿宋_GB2312" w:eastAsia="仿宋_GB2312" w:hint="eastAsia"/>
          <w:sz w:val="28"/>
          <w:szCs w:val="28"/>
        </w:rPr>
        <w:t>教育费附加安排的支出</w:t>
      </w:r>
      <w:r>
        <w:rPr>
          <w:rFonts w:ascii="仿宋_GB2312" w:eastAsia="仿宋_GB2312" w:hint="eastAsia"/>
          <w:sz w:val="28"/>
          <w:szCs w:val="28"/>
        </w:rPr>
        <w:t>”（款）2024年度年初预算32</w:t>
      </w:r>
      <w:r>
        <w:rPr>
          <w:rFonts w:ascii="仿宋_GB2312" w:eastAsia="仿宋_GB2312"/>
          <w:sz w:val="28"/>
          <w:szCs w:val="28"/>
        </w:rPr>
        <w:t>.</w:t>
      </w:r>
      <w:r>
        <w:rPr>
          <w:rFonts w:ascii="仿宋_GB2312" w:eastAsia="仿宋_GB2312" w:hint="eastAsia"/>
          <w:sz w:val="28"/>
          <w:szCs w:val="28"/>
        </w:rPr>
        <w:t>20万元，2024年度决算32</w:t>
      </w:r>
      <w:r>
        <w:rPr>
          <w:rFonts w:ascii="仿宋_GB2312" w:eastAsia="仿宋_GB2312"/>
          <w:sz w:val="28"/>
          <w:szCs w:val="28"/>
        </w:rPr>
        <w:t>.</w:t>
      </w:r>
      <w:r>
        <w:rPr>
          <w:rFonts w:ascii="仿宋_GB2312" w:eastAsia="仿宋_GB2312" w:hint="eastAsia"/>
          <w:sz w:val="28"/>
          <w:szCs w:val="28"/>
        </w:rPr>
        <w:t>20万元，完成年初预算的100</w:t>
      </w:r>
      <w:r>
        <w:rPr>
          <w:rFonts w:ascii="仿宋_GB2312" w:eastAsia="仿宋_GB2312"/>
          <w:sz w:val="28"/>
          <w:szCs w:val="28"/>
        </w:rPr>
        <w:t>.</w:t>
      </w:r>
      <w:r>
        <w:rPr>
          <w:rFonts w:ascii="仿宋_GB2312" w:eastAsia="仿宋_GB2312" w:hint="eastAsia"/>
          <w:sz w:val="28"/>
          <w:szCs w:val="28"/>
        </w:rPr>
        <w:t>00%。</w:t>
      </w:r>
    </w:p>
    <w:p w14:paraId="30C927A0" w14:textId="77777777" w:rsidR="00A30CDF" w:rsidRDefault="00B86EF4">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A06669" w:rsidRPr="00D7051E">
        <w:rPr>
          <w:rFonts w:ascii="仿宋_GB2312" w:eastAsia="仿宋_GB2312" w:hint="eastAsia"/>
          <w:sz w:val="28"/>
          <w:szCs w:val="28"/>
        </w:rPr>
        <w:t>社会保障和就业支出</w:t>
      </w:r>
      <w:r>
        <w:rPr>
          <w:rFonts w:ascii="仿宋_GB2312" w:eastAsia="仿宋_GB2312" w:hint="eastAsia"/>
          <w:sz w:val="28"/>
          <w:szCs w:val="28"/>
        </w:rPr>
        <w:t>”(类)2024年度年初预算</w:t>
      </w:r>
      <w:r w:rsidR="00A06669">
        <w:rPr>
          <w:rFonts w:ascii="仿宋_GB2312" w:eastAsia="仿宋_GB2312" w:hint="eastAsia"/>
          <w:sz w:val="28"/>
          <w:szCs w:val="28"/>
        </w:rPr>
        <w:t>1028</w:t>
      </w:r>
      <w:r>
        <w:rPr>
          <w:rFonts w:ascii="仿宋_GB2312" w:eastAsia="仿宋_GB2312"/>
          <w:sz w:val="28"/>
          <w:szCs w:val="28"/>
        </w:rPr>
        <w:t>.</w:t>
      </w:r>
      <w:r w:rsidR="00A06669">
        <w:rPr>
          <w:rFonts w:ascii="仿宋_GB2312" w:eastAsia="仿宋_GB2312" w:hint="eastAsia"/>
          <w:sz w:val="28"/>
          <w:szCs w:val="28"/>
        </w:rPr>
        <w:t>30</w:t>
      </w:r>
      <w:r>
        <w:rPr>
          <w:rFonts w:ascii="仿宋_GB2312" w:eastAsia="仿宋_GB2312" w:hint="eastAsia"/>
          <w:sz w:val="28"/>
          <w:szCs w:val="28"/>
        </w:rPr>
        <w:t>万元，2024年度决算</w:t>
      </w:r>
      <w:r w:rsidR="00A06669">
        <w:rPr>
          <w:rFonts w:ascii="仿宋_GB2312" w:eastAsia="仿宋_GB2312" w:hint="eastAsia"/>
          <w:sz w:val="28"/>
          <w:szCs w:val="28"/>
        </w:rPr>
        <w:t>1153.48</w:t>
      </w:r>
      <w:r>
        <w:rPr>
          <w:rFonts w:ascii="仿宋_GB2312" w:eastAsia="仿宋_GB2312" w:hint="eastAsia"/>
          <w:sz w:val="28"/>
          <w:szCs w:val="28"/>
        </w:rPr>
        <w:t>万元，完成年初预算的</w:t>
      </w:r>
      <w:r w:rsidR="00A06669">
        <w:rPr>
          <w:rFonts w:ascii="仿宋_GB2312" w:eastAsia="仿宋_GB2312" w:hint="eastAsia"/>
          <w:sz w:val="28"/>
          <w:szCs w:val="28"/>
        </w:rPr>
        <w:t>112.17</w:t>
      </w:r>
      <w:r>
        <w:rPr>
          <w:rFonts w:ascii="仿宋_GB2312" w:eastAsia="仿宋_GB2312" w:hint="eastAsia"/>
          <w:sz w:val="28"/>
          <w:szCs w:val="28"/>
        </w:rPr>
        <w:t>%。其中：</w:t>
      </w:r>
    </w:p>
    <w:p w14:paraId="3001F3F3" w14:textId="77777777" w:rsidR="00A06669" w:rsidRDefault="00B86EF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A06669" w:rsidRPr="00630442">
        <w:rPr>
          <w:rFonts w:ascii="仿宋_GB2312" w:eastAsia="仿宋_GB2312" w:hint="eastAsia"/>
          <w:sz w:val="28"/>
          <w:szCs w:val="28"/>
        </w:rPr>
        <w:t>行政事业单位养老支出</w:t>
      </w:r>
      <w:r>
        <w:rPr>
          <w:rFonts w:ascii="仿宋_GB2312" w:eastAsia="仿宋_GB2312" w:hint="eastAsia"/>
          <w:sz w:val="28"/>
          <w:szCs w:val="28"/>
        </w:rPr>
        <w:t>”（款）2024年度年初预算</w:t>
      </w:r>
      <w:r w:rsidR="00A06669">
        <w:rPr>
          <w:rFonts w:ascii="仿宋_GB2312" w:eastAsia="仿宋_GB2312" w:hint="eastAsia"/>
          <w:sz w:val="28"/>
          <w:szCs w:val="28"/>
        </w:rPr>
        <w:t>1028</w:t>
      </w:r>
      <w:r w:rsidR="00A06669">
        <w:rPr>
          <w:rFonts w:ascii="仿宋_GB2312" w:eastAsia="仿宋_GB2312"/>
          <w:sz w:val="28"/>
          <w:szCs w:val="28"/>
        </w:rPr>
        <w:t>.</w:t>
      </w:r>
      <w:r w:rsidR="00064BCB">
        <w:rPr>
          <w:rFonts w:ascii="仿宋_GB2312" w:eastAsia="仿宋_GB2312" w:hint="eastAsia"/>
          <w:sz w:val="28"/>
          <w:szCs w:val="28"/>
        </w:rPr>
        <w:t>30</w:t>
      </w:r>
      <w:r>
        <w:rPr>
          <w:rFonts w:ascii="仿宋_GB2312" w:eastAsia="仿宋_GB2312" w:hint="eastAsia"/>
          <w:sz w:val="28"/>
          <w:szCs w:val="28"/>
        </w:rPr>
        <w:t>万元，2024年度决算</w:t>
      </w:r>
      <w:r w:rsidR="00A06669">
        <w:rPr>
          <w:rFonts w:ascii="仿宋_GB2312" w:eastAsia="仿宋_GB2312" w:hint="eastAsia"/>
          <w:sz w:val="28"/>
          <w:szCs w:val="28"/>
        </w:rPr>
        <w:t>1038.37</w:t>
      </w:r>
      <w:r>
        <w:rPr>
          <w:rFonts w:ascii="仿宋_GB2312" w:eastAsia="仿宋_GB2312" w:hint="eastAsia"/>
          <w:sz w:val="28"/>
          <w:szCs w:val="28"/>
        </w:rPr>
        <w:t>万元，完成年初预算的</w:t>
      </w:r>
      <w:r w:rsidR="00A06669">
        <w:rPr>
          <w:rFonts w:ascii="仿宋_GB2312" w:eastAsia="仿宋_GB2312" w:hint="eastAsia"/>
          <w:sz w:val="28"/>
          <w:szCs w:val="28"/>
        </w:rPr>
        <w:t>100</w:t>
      </w:r>
      <w:r>
        <w:rPr>
          <w:rFonts w:ascii="仿宋_GB2312" w:eastAsia="仿宋_GB2312"/>
          <w:sz w:val="28"/>
          <w:szCs w:val="28"/>
        </w:rPr>
        <w:t>.</w:t>
      </w:r>
      <w:r w:rsidR="00A06669">
        <w:rPr>
          <w:rFonts w:ascii="仿宋_GB2312" w:eastAsia="仿宋_GB2312" w:hint="eastAsia"/>
          <w:sz w:val="28"/>
          <w:szCs w:val="28"/>
        </w:rPr>
        <w:t>98</w:t>
      </w:r>
      <w:r>
        <w:rPr>
          <w:rFonts w:ascii="仿宋_GB2312" w:eastAsia="仿宋_GB2312" w:hint="eastAsia"/>
          <w:sz w:val="28"/>
          <w:szCs w:val="28"/>
        </w:rPr>
        <w:t>%。主要原因：</w:t>
      </w:r>
      <w:r w:rsidR="00A06669" w:rsidRPr="00630442">
        <w:rPr>
          <w:rFonts w:ascii="仿宋_GB2312" w:eastAsia="仿宋_GB2312" w:hint="eastAsia"/>
          <w:sz w:val="28"/>
          <w:szCs w:val="28"/>
        </w:rPr>
        <w:t>本年支付退休人员一次性退休补贴所致</w:t>
      </w:r>
      <w:r w:rsidR="00A06669">
        <w:rPr>
          <w:rFonts w:ascii="仿宋_GB2312" w:eastAsia="仿宋_GB2312" w:hint="eastAsia"/>
          <w:sz w:val="28"/>
          <w:szCs w:val="28"/>
        </w:rPr>
        <w:t>。</w:t>
      </w:r>
    </w:p>
    <w:p w14:paraId="55F88E6A" w14:textId="77777777" w:rsidR="00A06669" w:rsidRDefault="00A06669" w:rsidP="00A06669">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w:t>
      </w:r>
      <w:r w:rsidRPr="00C8163C">
        <w:rPr>
          <w:rFonts w:ascii="仿宋_GB2312" w:eastAsia="仿宋_GB2312" w:hint="eastAsia"/>
          <w:sz w:val="28"/>
          <w:szCs w:val="28"/>
        </w:rPr>
        <w:t>抚恤</w:t>
      </w:r>
      <w:r>
        <w:rPr>
          <w:rFonts w:ascii="仿宋_GB2312" w:eastAsia="仿宋_GB2312" w:hint="eastAsia"/>
          <w:sz w:val="28"/>
          <w:szCs w:val="28"/>
        </w:rPr>
        <w:t>”（款）2024年度年初预算0万元，2024年度决算115.11万元。主要原因：</w:t>
      </w:r>
      <w:r w:rsidRPr="00C8163C">
        <w:rPr>
          <w:rFonts w:ascii="仿宋_GB2312" w:eastAsia="仿宋_GB2312" w:hint="eastAsia"/>
          <w:sz w:val="28"/>
          <w:szCs w:val="28"/>
        </w:rPr>
        <w:t>本年支付离退休人员丧葬费抚恤金所致</w:t>
      </w:r>
      <w:r>
        <w:rPr>
          <w:rFonts w:ascii="仿宋_GB2312" w:eastAsia="仿宋_GB2312" w:hint="eastAsia"/>
          <w:sz w:val="28"/>
          <w:szCs w:val="28"/>
        </w:rPr>
        <w:t>。</w:t>
      </w:r>
    </w:p>
    <w:p w14:paraId="3B7C49E1" w14:textId="77777777" w:rsidR="00827F9A" w:rsidRDefault="00A06669" w:rsidP="00827F9A">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sidRPr="00C8163C">
        <w:rPr>
          <w:rFonts w:ascii="仿宋_GB2312" w:eastAsia="仿宋_GB2312" w:hint="eastAsia"/>
          <w:sz w:val="28"/>
          <w:szCs w:val="28"/>
        </w:rPr>
        <w:t>卫生健康支出</w:t>
      </w:r>
      <w:r>
        <w:rPr>
          <w:rFonts w:ascii="仿宋_GB2312" w:eastAsia="仿宋_GB2312" w:hint="eastAsia"/>
          <w:sz w:val="28"/>
          <w:szCs w:val="28"/>
        </w:rPr>
        <w:t>”(类)2024年度年初预算489.92万元，2024年度决算</w:t>
      </w:r>
      <w:r w:rsidR="00827F9A">
        <w:rPr>
          <w:rFonts w:ascii="仿宋_GB2312" w:eastAsia="仿宋_GB2312" w:hint="eastAsia"/>
          <w:sz w:val="28"/>
          <w:szCs w:val="28"/>
        </w:rPr>
        <w:t>483.80</w:t>
      </w:r>
      <w:r>
        <w:rPr>
          <w:rFonts w:ascii="仿宋_GB2312" w:eastAsia="仿宋_GB2312" w:hint="eastAsia"/>
          <w:sz w:val="28"/>
          <w:szCs w:val="28"/>
        </w:rPr>
        <w:t>万元，完成年初预算的</w:t>
      </w:r>
      <w:r w:rsidR="00827F9A">
        <w:rPr>
          <w:rFonts w:ascii="仿宋_GB2312" w:eastAsia="仿宋_GB2312" w:hint="eastAsia"/>
          <w:sz w:val="28"/>
          <w:szCs w:val="28"/>
        </w:rPr>
        <w:t>98</w:t>
      </w:r>
      <w:r>
        <w:rPr>
          <w:rFonts w:ascii="仿宋_GB2312" w:eastAsia="仿宋_GB2312" w:hint="eastAsia"/>
          <w:sz w:val="28"/>
          <w:szCs w:val="28"/>
        </w:rPr>
        <w:t>.</w:t>
      </w:r>
      <w:r w:rsidR="00827F9A">
        <w:rPr>
          <w:rFonts w:ascii="仿宋_GB2312" w:eastAsia="仿宋_GB2312" w:hint="eastAsia"/>
          <w:sz w:val="28"/>
          <w:szCs w:val="28"/>
        </w:rPr>
        <w:t>75</w:t>
      </w:r>
      <w:r>
        <w:rPr>
          <w:rFonts w:ascii="仿宋_GB2312" w:eastAsia="仿宋_GB2312" w:hint="eastAsia"/>
          <w:sz w:val="28"/>
          <w:szCs w:val="28"/>
        </w:rPr>
        <w:t>%。其中：</w:t>
      </w:r>
    </w:p>
    <w:p w14:paraId="2A2B209F" w14:textId="77777777" w:rsidR="00827F9A" w:rsidRDefault="00827F9A" w:rsidP="00827F9A">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DD36F5">
        <w:rPr>
          <w:rFonts w:ascii="仿宋_GB2312" w:eastAsia="仿宋_GB2312" w:hint="eastAsia"/>
          <w:sz w:val="28"/>
          <w:szCs w:val="28"/>
        </w:rPr>
        <w:t>行政事业单位医疗</w:t>
      </w:r>
      <w:r>
        <w:rPr>
          <w:rFonts w:ascii="仿宋_GB2312" w:eastAsia="仿宋_GB2312" w:hint="eastAsia"/>
          <w:sz w:val="28"/>
          <w:szCs w:val="28"/>
        </w:rPr>
        <w:t>”（款）2024年度年初预算489.92万元，2024年度决算483.80万元，完成年初预算的98.75%。主要原因：</w:t>
      </w:r>
      <w:r w:rsidRPr="00630442">
        <w:rPr>
          <w:rFonts w:ascii="仿宋_GB2312" w:eastAsia="仿宋_GB2312" w:hint="eastAsia"/>
          <w:sz w:val="28"/>
          <w:szCs w:val="28"/>
        </w:rPr>
        <w:t>本年</w:t>
      </w:r>
      <w:r>
        <w:rPr>
          <w:rFonts w:ascii="仿宋_GB2312" w:eastAsia="仿宋_GB2312" w:hint="eastAsia"/>
          <w:sz w:val="28"/>
          <w:szCs w:val="28"/>
        </w:rPr>
        <w:t>离休</w:t>
      </w:r>
      <w:r w:rsidRPr="00630442">
        <w:rPr>
          <w:rFonts w:ascii="仿宋_GB2312" w:eastAsia="仿宋_GB2312" w:hint="eastAsia"/>
          <w:sz w:val="28"/>
          <w:szCs w:val="28"/>
        </w:rPr>
        <w:t>人员</w:t>
      </w:r>
      <w:r>
        <w:rPr>
          <w:rFonts w:ascii="仿宋_GB2312" w:eastAsia="仿宋_GB2312" w:hint="eastAsia"/>
          <w:sz w:val="28"/>
          <w:szCs w:val="28"/>
        </w:rPr>
        <w:t>减少</w:t>
      </w:r>
      <w:r w:rsidRPr="00630442">
        <w:rPr>
          <w:rFonts w:ascii="仿宋_GB2312" w:eastAsia="仿宋_GB2312" w:hint="eastAsia"/>
          <w:sz w:val="28"/>
          <w:szCs w:val="28"/>
        </w:rPr>
        <w:t>所致</w:t>
      </w:r>
      <w:r>
        <w:rPr>
          <w:rFonts w:ascii="仿宋_GB2312" w:eastAsia="仿宋_GB2312" w:hint="eastAsia"/>
          <w:sz w:val="28"/>
          <w:szCs w:val="28"/>
        </w:rPr>
        <w:t>。</w:t>
      </w:r>
    </w:p>
    <w:p w14:paraId="538F2C1B" w14:textId="77777777" w:rsidR="00827F9A" w:rsidRDefault="00827F9A" w:rsidP="00827F9A">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sidRPr="00DD36F5">
        <w:rPr>
          <w:rFonts w:ascii="仿宋_GB2312" w:eastAsia="仿宋_GB2312" w:hint="eastAsia"/>
          <w:sz w:val="28"/>
          <w:szCs w:val="28"/>
        </w:rPr>
        <w:t>住房保障支出</w:t>
      </w:r>
      <w:r>
        <w:rPr>
          <w:rFonts w:ascii="仿宋_GB2312" w:eastAsia="仿宋_GB2312" w:hint="eastAsia"/>
          <w:sz w:val="28"/>
          <w:szCs w:val="28"/>
        </w:rPr>
        <w:t>”(类)2024年度年初预算943.82万元，2024年度决算948.84万元，完成年初预算的100.53%。其中：</w:t>
      </w:r>
    </w:p>
    <w:p w14:paraId="369BF86D" w14:textId="1CE95B5E" w:rsidR="00827F9A" w:rsidRPr="00827F9A" w:rsidRDefault="00827F9A" w:rsidP="00827F9A">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C85417">
        <w:rPr>
          <w:rFonts w:ascii="仿宋_GB2312" w:eastAsia="仿宋_GB2312" w:hint="eastAsia"/>
          <w:sz w:val="28"/>
          <w:szCs w:val="28"/>
        </w:rPr>
        <w:t>住房改革支出</w:t>
      </w:r>
      <w:r>
        <w:rPr>
          <w:rFonts w:ascii="仿宋_GB2312" w:eastAsia="仿宋_GB2312" w:hint="eastAsia"/>
          <w:sz w:val="28"/>
          <w:szCs w:val="28"/>
        </w:rPr>
        <w:t>”（款）2024年度年初预算943.82万元，2024年度决算948.84万元，完成年初预算的100.53%。</w:t>
      </w:r>
      <w:r w:rsidR="007C7534" w:rsidRPr="007C7534">
        <w:rPr>
          <w:rFonts w:ascii="仿宋_GB2312" w:eastAsia="仿宋_GB2312" w:hint="eastAsia"/>
          <w:sz w:val="28"/>
          <w:szCs w:val="28"/>
        </w:rPr>
        <w:t>主要原因:本年度人员增加所致。</w:t>
      </w:r>
    </w:p>
    <w:p w14:paraId="189647AA" w14:textId="77777777" w:rsidR="00A30CDF" w:rsidRDefault="00B86EF4">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584804F8" w14:textId="77777777" w:rsidR="00A30CDF" w:rsidRDefault="00B86E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5DF3917B" w14:textId="77777777" w:rsidR="00A30CDF" w:rsidRDefault="00B86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5</w:t>
      </w:r>
      <w:r>
        <w:rPr>
          <w:rFonts w:ascii="仿宋_GB2312" w:eastAsia="仿宋_GB2312" w:hint="eastAsia"/>
          <w:sz w:val="28"/>
          <w:szCs w:val="28"/>
        </w:rPr>
        <w:t>万元，主要用于以下方面（按大类）：</w:t>
      </w:r>
      <w:r w:rsidR="000549F5">
        <w:rPr>
          <w:rFonts w:ascii="仿宋_GB2312" w:eastAsia="仿宋_GB2312" w:hint="eastAsia"/>
          <w:sz w:val="28"/>
          <w:szCs w:val="28"/>
        </w:rPr>
        <w:t>其他支出5</w:t>
      </w:r>
      <w:r w:rsidR="000549F5">
        <w:rPr>
          <w:rFonts w:ascii="仿宋_GB2312" w:eastAsia="仿宋_GB2312"/>
          <w:sz w:val="28"/>
          <w:szCs w:val="28"/>
        </w:rPr>
        <w:t>.</w:t>
      </w:r>
      <w:r w:rsidR="000549F5">
        <w:rPr>
          <w:rFonts w:ascii="仿宋_GB2312" w:eastAsia="仿宋_GB2312" w:hint="eastAsia"/>
          <w:sz w:val="28"/>
          <w:szCs w:val="28"/>
        </w:rPr>
        <w:t>00万元，占本年财政拨款支出100</w:t>
      </w:r>
      <w:r w:rsidR="000549F5">
        <w:rPr>
          <w:rFonts w:ascii="仿宋_GB2312" w:eastAsia="仿宋_GB2312"/>
          <w:sz w:val="28"/>
          <w:szCs w:val="28"/>
        </w:rPr>
        <w:t>.</w:t>
      </w:r>
      <w:r w:rsidR="000549F5">
        <w:rPr>
          <w:rFonts w:ascii="仿宋_GB2312" w:eastAsia="仿宋_GB2312" w:hint="eastAsia"/>
          <w:sz w:val="28"/>
          <w:szCs w:val="28"/>
        </w:rPr>
        <w:t>00%。</w:t>
      </w:r>
    </w:p>
    <w:p w14:paraId="64211165" w14:textId="77777777" w:rsidR="00A30CDF" w:rsidRDefault="00B86E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63A5373E" w14:textId="77777777" w:rsidR="00A30CDF" w:rsidRDefault="00B86EF4">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sidR="000549F5">
        <w:rPr>
          <w:rFonts w:ascii="仿宋_GB2312" w:eastAsia="仿宋_GB2312" w:hint="eastAsia"/>
          <w:sz w:val="28"/>
          <w:szCs w:val="28"/>
        </w:rPr>
        <w:t>其他支出</w:t>
      </w:r>
      <w:r>
        <w:rPr>
          <w:rFonts w:ascii="仿宋_GB2312" w:eastAsia="仿宋_GB2312" w:hint="eastAsia"/>
          <w:sz w:val="28"/>
          <w:szCs w:val="28"/>
        </w:rPr>
        <w:t>”（类）2024年度年初预算</w:t>
      </w:r>
      <w:r w:rsidR="000549F5">
        <w:rPr>
          <w:rFonts w:ascii="仿宋_GB2312" w:eastAsia="仿宋_GB2312" w:hint="eastAsia"/>
          <w:sz w:val="28"/>
          <w:szCs w:val="28"/>
        </w:rPr>
        <w:t>5</w:t>
      </w:r>
      <w:r>
        <w:rPr>
          <w:rFonts w:ascii="仿宋_GB2312" w:eastAsia="仿宋_GB2312"/>
          <w:sz w:val="28"/>
          <w:szCs w:val="28"/>
        </w:rPr>
        <w:t>.</w:t>
      </w:r>
      <w:r w:rsidR="000549F5">
        <w:rPr>
          <w:rFonts w:ascii="仿宋_GB2312" w:eastAsia="仿宋_GB2312" w:hint="eastAsia"/>
          <w:sz w:val="28"/>
          <w:szCs w:val="28"/>
        </w:rPr>
        <w:t>00</w:t>
      </w:r>
      <w:r>
        <w:rPr>
          <w:rFonts w:ascii="仿宋_GB2312" w:eastAsia="仿宋_GB2312" w:hint="eastAsia"/>
          <w:sz w:val="28"/>
          <w:szCs w:val="28"/>
        </w:rPr>
        <w:t>万元，2024年度决算</w:t>
      </w:r>
      <w:r w:rsidR="000549F5">
        <w:rPr>
          <w:rFonts w:ascii="仿宋_GB2312" w:eastAsia="仿宋_GB2312" w:hint="eastAsia"/>
          <w:sz w:val="28"/>
          <w:szCs w:val="28"/>
        </w:rPr>
        <w:t>5</w:t>
      </w:r>
      <w:r>
        <w:rPr>
          <w:rFonts w:ascii="仿宋_GB2312" w:eastAsia="仿宋_GB2312"/>
          <w:sz w:val="28"/>
          <w:szCs w:val="28"/>
        </w:rPr>
        <w:t>.</w:t>
      </w:r>
      <w:r w:rsidR="000549F5">
        <w:rPr>
          <w:rFonts w:ascii="仿宋_GB2312" w:eastAsia="仿宋_GB2312" w:hint="eastAsia"/>
          <w:sz w:val="28"/>
          <w:szCs w:val="28"/>
        </w:rPr>
        <w:t>00</w:t>
      </w:r>
      <w:r>
        <w:rPr>
          <w:rFonts w:ascii="仿宋_GB2312" w:eastAsia="仿宋_GB2312" w:hint="eastAsia"/>
          <w:sz w:val="28"/>
          <w:szCs w:val="28"/>
        </w:rPr>
        <w:t>万元，完成年初预算的</w:t>
      </w:r>
      <w:r w:rsidR="000549F5">
        <w:rPr>
          <w:rFonts w:ascii="仿宋_GB2312" w:eastAsia="仿宋_GB2312" w:hint="eastAsia"/>
          <w:sz w:val="28"/>
          <w:szCs w:val="28"/>
        </w:rPr>
        <w:t>100</w:t>
      </w:r>
      <w:r>
        <w:rPr>
          <w:rFonts w:ascii="仿宋_GB2312" w:eastAsia="仿宋_GB2312"/>
          <w:sz w:val="28"/>
          <w:szCs w:val="28"/>
        </w:rPr>
        <w:t>.</w:t>
      </w:r>
      <w:r w:rsidR="000549F5">
        <w:rPr>
          <w:rFonts w:ascii="仿宋_GB2312" w:eastAsia="仿宋_GB2312" w:hint="eastAsia"/>
          <w:sz w:val="28"/>
          <w:szCs w:val="28"/>
        </w:rPr>
        <w:t>00</w:t>
      </w:r>
      <w:r>
        <w:rPr>
          <w:rFonts w:ascii="仿宋_GB2312" w:eastAsia="仿宋_GB2312" w:hint="eastAsia"/>
          <w:sz w:val="28"/>
          <w:szCs w:val="28"/>
        </w:rPr>
        <w:t>%。其中：</w:t>
      </w:r>
    </w:p>
    <w:p w14:paraId="54452069" w14:textId="77777777" w:rsidR="00A30CDF" w:rsidRDefault="00B86EF4" w:rsidP="000549F5">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w:t>
      </w:r>
      <w:r w:rsidR="000549F5" w:rsidRPr="00C85417">
        <w:rPr>
          <w:rFonts w:ascii="仿宋_GB2312" w:eastAsia="仿宋_GB2312" w:hint="eastAsia"/>
          <w:sz w:val="28"/>
          <w:szCs w:val="28"/>
        </w:rPr>
        <w:t>彩票公益金安排的支出</w:t>
      </w:r>
      <w:r>
        <w:rPr>
          <w:rFonts w:ascii="仿宋_GB2312" w:eastAsia="仿宋_GB2312" w:hint="eastAsia"/>
          <w:sz w:val="28"/>
          <w:szCs w:val="28"/>
        </w:rPr>
        <w:t>”（款）2024年度年初预算</w:t>
      </w:r>
      <w:r w:rsidR="000549F5">
        <w:rPr>
          <w:rFonts w:ascii="仿宋_GB2312" w:eastAsia="仿宋_GB2312" w:hint="eastAsia"/>
          <w:sz w:val="28"/>
          <w:szCs w:val="28"/>
        </w:rPr>
        <w:t>5</w:t>
      </w:r>
      <w:r w:rsidR="000549F5">
        <w:rPr>
          <w:rFonts w:ascii="仿宋_GB2312" w:eastAsia="仿宋_GB2312"/>
          <w:sz w:val="28"/>
          <w:szCs w:val="28"/>
        </w:rPr>
        <w:t>.</w:t>
      </w:r>
      <w:r w:rsidR="000549F5">
        <w:rPr>
          <w:rFonts w:ascii="仿宋_GB2312" w:eastAsia="仿宋_GB2312" w:hint="eastAsia"/>
          <w:sz w:val="28"/>
          <w:szCs w:val="28"/>
        </w:rPr>
        <w:t>00</w:t>
      </w:r>
      <w:r>
        <w:rPr>
          <w:rFonts w:ascii="仿宋_GB2312" w:eastAsia="仿宋_GB2312" w:hint="eastAsia"/>
          <w:sz w:val="28"/>
          <w:szCs w:val="28"/>
        </w:rPr>
        <w:t>万元，2024年度决算</w:t>
      </w:r>
      <w:r w:rsidR="000549F5">
        <w:rPr>
          <w:rFonts w:ascii="仿宋_GB2312" w:eastAsia="仿宋_GB2312" w:hint="eastAsia"/>
          <w:sz w:val="28"/>
          <w:szCs w:val="28"/>
        </w:rPr>
        <w:t>5</w:t>
      </w:r>
      <w:r w:rsidR="000549F5">
        <w:rPr>
          <w:rFonts w:ascii="仿宋_GB2312" w:eastAsia="仿宋_GB2312"/>
          <w:sz w:val="28"/>
          <w:szCs w:val="28"/>
        </w:rPr>
        <w:t>.</w:t>
      </w:r>
      <w:r w:rsidR="000549F5">
        <w:rPr>
          <w:rFonts w:ascii="仿宋_GB2312" w:eastAsia="仿宋_GB2312" w:hint="eastAsia"/>
          <w:sz w:val="28"/>
          <w:szCs w:val="28"/>
        </w:rPr>
        <w:t>00</w:t>
      </w:r>
      <w:r>
        <w:rPr>
          <w:rFonts w:ascii="仿宋_GB2312" w:eastAsia="仿宋_GB2312" w:hint="eastAsia"/>
          <w:sz w:val="28"/>
          <w:szCs w:val="28"/>
        </w:rPr>
        <w:t>万元，完成年初预算的</w:t>
      </w:r>
      <w:r w:rsidR="000549F5">
        <w:rPr>
          <w:rFonts w:ascii="仿宋_GB2312" w:eastAsia="仿宋_GB2312" w:hint="eastAsia"/>
          <w:sz w:val="28"/>
          <w:szCs w:val="28"/>
        </w:rPr>
        <w:t>100</w:t>
      </w:r>
      <w:r>
        <w:rPr>
          <w:rFonts w:ascii="仿宋_GB2312" w:eastAsia="仿宋_GB2312"/>
          <w:sz w:val="28"/>
          <w:szCs w:val="28"/>
        </w:rPr>
        <w:t>.</w:t>
      </w:r>
      <w:r w:rsidR="000549F5">
        <w:rPr>
          <w:rFonts w:ascii="仿宋_GB2312" w:eastAsia="仿宋_GB2312" w:hint="eastAsia"/>
          <w:sz w:val="28"/>
          <w:szCs w:val="28"/>
        </w:rPr>
        <w:t>00</w:t>
      </w:r>
      <w:r>
        <w:rPr>
          <w:rFonts w:ascii="仿宋_GB2312" w:eastAsia="仿宋_GB2312" w:hint="eastAsia"/>
          <w:sz w:val="28"/>
          <w:szCs w:val="28"/>
        </w:rPr>
        <w:t>%。</w:t>
      </w:r>
    </w:p>
    <w:p w14:paraId="7AF942A5" w14:textId="77777777" w:rsidR="00A30CDF" w:rsidRDefault="00B86EF4">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477EA05D" w14:textId="77777777" w:rsidR="00A30CDF" w:rsidRDefault="00B86EF4">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5FDAE354" w14:textId="77777777" w:rsidR="00A30CDF" w:rsidRDefault="00B86EF4">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6B4FFBA8" w14:textId="77777777" w:rsidR="00A30CDF" w:rsidRDefault="00B86EF4">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7562.76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76765CAE" w14:textId="27CCB712" w:rsidR="00A30CDF" w:rsidRDefault="00B86EF4">
      <w:pPr>
        <w:autoSpaceDE w:val="0"/>
        <w:autoSpaceDN w:val="0"/>
        <w:adjustRightInd w:val="0"/>
        <w:spacing w:line="580" w:lineRule="exact"/>
        <w:rPr>
          <w:rFonts w:ascii="仿宋_GB2312" w:eastAsia="仿宋_GB2312"/>
          <w:b/>
          <w:sz w:val="32"/>
          <w:szCs w:val="32"/>
        </w:rPr>
      </w:pPr>
      <w:r>
        <w:rPr>
          <w:rFonts w:ascii="仿宋_GB2312" w:eastAsia="仿宋_GB2312"/>
          <w:b/>
          <w:sz w:val="32"/>
          <w:szCs w:val="32"/>
        </w:rPr>
        <w:tab/>
      </w:r>
    </w:p>
    <w:p w14:paraId="1B3FB363" w14:textId="09DC237B" w:rsidR="00F70228" w:rsidRPr="00F70228" w:rsidRDefault="00F70228" w:rsidP="00F70228"/>
    <w:p w14:paraId="4D489F46" w14:textId="77777777" w:rsidR="00810B0A" w:rsidRDefault="00810B0A">
      <w:pPr>
        <w:tabs>
          <w:tab w:val="center" w:pos="6979"/>
        </w:tabs>
        <w:jc w:val="center"/>
        <w:rPr>
          <w:rFonts w:ascii="宋体" w:hAnsi="宋体" w:cs="宋体" w:hint="eastAsia"/>
          <w:b/>
          <w:bCs/>
          <w:spacing w:val="40"/>
          <w:kern w:val="0"/>
          <w:sz w:val="32"/>
          <w:szCs w:val="32"/>
        </w:rPr>
      </w:pPr>
    </w:p>
    <w:p w14:paraId="2AE7FE44" w14:textId="77777777" w:rsidR="00F70228" w:rsidRDefault="00F70228">
      <w:pPr>
        <w:tabs>
          <w:tab w:val="center" w:pos="6979"/>
        </w:tabs>
        <w:jc w:val="center"/>
        <w:rPr>
          <w:rFonts w:ascii="宋体" w:hAnsi="宋体" w:cs="宋体" w:hint="eastAsia"/>
          <w:b/>
          <w:bCs/>
          <w:spacing w:val="40"/>
          <w:kern w:val="0"/>
          <w:sz w:val="32"/>
          <w:szCs w:val="32"/>
        </w:rPr>
      </w:pPr>
    </w:p>
    <w:p w14:paraId="24E47968" w14:textId="77777777" w:rsidR="00F70228" w:rsidRDefault="00F70228">
      <w:pPr>
        <w:tabs>
          <w:tab w:val="center" w:pos="6979"/>
        </w:tabs>
        <w:jc w:val="center"/>
        <w:rPr>
          <w:rFonts w:ascii="宋体" w:hAnsi="宋体" w:cs="宋体" w:hint="eastAsia"/>
          <w:b/>
          <w:bCs/>
          <w:spacing w:val="40"/>
          <w:kern w:val="0"/>
          <w:sz w:val="32"/>
          <w:szCs w:val="32"/>
        </w:rPr>
      </w:pPr>
    </w:p>
    <w:p w14:paraId="761313BF" w14:textId="4ADD3FC6" w:rsidR="00A30CDF" w:rsidRDefault="00B86EF4">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54E985FD" w14:textId="77777777" w:rsidR="00A30CDF" w:rsidRDefault="00B86EF4">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1DC621A4" w14:textId="77777777" w:rsidR="00A30CDF" w:rsidRDefault="000549F5">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14:paraId="5505452D" w14:textId="77777777" w:rsidR="00A30CDF" w:rsidRDefault="00B86EF4">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463BBCD1" w14:textId="77777777" w:rsidR="00A30CDF" w:rsidRDefault="000549F5">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r w:rsidR="00B86EF4">
        <w:rPr>
          <w:rFonts w:ascii="仿宋_GB2312" w:eastAsia="仿宋_GB2312" w:hint="eastAsia"/>
          <w:sz w:val="28"/>
          <w:szCs w:val="28"/>
        </w:rPr>
        <w:t>。</w:t>
      </w:r>
    </w:p>
    <w:p w14:paraId="7CC78639" w14:textId="77777777" w:rsidR="00A30CDF" w:rsidRDefault="00B86EF4">
      <w:pPr>
        <w:ind w:left="540"/>
        <w:rPr>
          <w:rFonts w:ascii="黑体" w:eastAsia="黑体"/>
          <w:sz w:val="28"/>
          <w:szCs w:val="28"/>
        </w:rPr>
      </w:pPr>
      <w:r>
        <w:rPr>
          <w:rFonts w:ascii="黑体" w:eastAsia="黑体" w:hint="eastAsia"/>
          <w:sz w:val="28"/>
          <w:szCs w:val="28"/>
        </w:rPr>
        <w:t>三、政府采购支出情况</w:t>
      </w:r>
    </w:p>
    <w:p w14:paraId="0D7532EB" w14:textId="77777777" w:rsidR="00A30CDF" w:rsidRDefault="00B86EF4">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214.63</w:t>
      </w:r>
      <w:r>
        <w:rPr>
          <w:rFonts w:ascii="仿宋_GB2312" w:eastAsia="仿宋_GB2312" w:hint="eastAsia"/>
          <w:sz w:val="28"/>
          <w:szCs w:val="28"/>
        </w:rPr>
        <w:t>万元，其中：政府采购货物支出</w:t>
      </w:r>
      <w:r>
        <w:rPr>
          <w:rFonts w:ascii="仿宋_GB2312" w:eastAsia="仿宋_GB2312"/>
          <w:sz w:val="28"/>
          <w:szCs w:val="28"/>
        </w:rPr>
        <w:t>2.25</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212.38</w:t>
      </w:r>
      <w:r>
        <w:rPr>
          <w:rFonts w:ascii="仿宋_GB2312" w:eastAsia="仿宋_GB2312" w:hint="eastAsia"/>
          <w:sz w:val="28"/>
          <w:szCs w:val="28"/>
        </w:rPr>
        <w:t>万元。授予中小企业合同金额</w:t>
      </w:r>
      <w:r>
        <w:rPr>
          <w:rFonts w:ascii="仿宋_GB2312" w:eastAsia="仿宋_GB2312"/>
          <w:sz w:val="28"/>
          <w:szCs w:val="28"/>
        </w:rPr>
        <w:t>112.71</w:t>
      </w:r>
      <w:r>
        <w:rPr>
          <w:rFonts w:ascii="仿宋_GB2312" w:eastAsia="仿宋_GB2312" w:hint="eastAsia"/>
          <w:sz w:val="28"/>
          <w:szCs w:val="28"/>
        </w:rPr>
        <w:t>万元，占政府采购支出总额的52.51%，其中：授予小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110.46</w:t>
      </w:r>
      <w:r>
        <w:rPr>
          <w:rFonts w:ascii="仿宋_GB2312" w:eastAsia="仿宋_GB2312" w:hint="eastAsia"/>
          <w:sz w:val="28"/>
          <w:szCs w:val="28"/>
        </w:rPr>
        <w:t>万元，占政府采购支出总额的</w:t>
      </w:r>
      <w:r>
        <w:rPr>
          <w:rFonts w:ascii="仿宋_GB2312" w:eastAsia="仿宋_GB2312"/>
          <w:sz w:val="28"/>
          <w:szCs w:val="28"/>
        </w:rPr>
        <w:t>51.46</w:t>
      </w:r>
      <w:r>
        <w:rPr>
          <w:rFonts w:ascii="仿宋_GB2312" w:eastAsia="仿宋_GB2312" w:hint="eastAsia"/>
          <w:sz w:val="28"/>
          <w:szCs w:val="28"/>
        </w:rPr>
        <w:t>%。</w:t>
      </w:r>
    </w:p>
    <w:p w14:paraId="642F1EBC" w14:textId="77777777" w:rsidR="00A30CDF" w:rsidRDefault="00B86EF4">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7EBB096E" w14:textId="77777777" w:rsidR="00A30CDF" w:rsidRDefault="00B86EF4">
      <w:pPr>
        <w:ind w:firstLineChars="200" w:firstLine="560"/>
        <w:rPr>
          <w:rFonts w:ascii="仿宋_GB2312" w:eastAsia="仿宋_GB2312"/>
          <w:sz w:val="32"/>
          <w:szCs w:val="32"/>
        </w:rPr>
      </w:pPr>
      <w:r>
        <w:rPr>
          <w:rFonts w:ascii="仿宋_GB2312" w:eastAsia="仿宋_GB2312" w:hint="eastAsia"/>
          <w:sz w:val="28"/>
          <w:szCs w:val="28"/>
        </w:rPr>
        <w:t>截至12月31日，北京市西城区中古友谊小学共有车辆0台；单位价值100万元（含）以上的设备0台（套）。</w:t>
      </w:r>
    </w:p>
    <w:p w14:paraId="6865B9D1" w14:textId="77777777" w:rsidR="00A30CDF" w:rsidRDefault="00B86EF4">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219686AE" w14:textId="77777777" w:rsidR="00A30CDF" w:rsidRDefault="00B86EF4">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26B98F70" w14:textId="77777777" w:rsidR="00A30CDF" w:rsidRDefault="00B86EF4">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37C08771" w14:textId="77777777" w:rsidR="00A30CDF" w:rsidRDefault="00B86EF4">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7018C607" w14:textId="77777777" w:rsidR="00A30CDF" w:rsidRDefault="00B86EF4">
      <w:pPr>
        <w:ind w:firstLineChars="200" w:firstLine="560"/>
        <w:rPr>
          <w:rFonts w:ascii="仿宋_GB2312" w:eastAsia="仿宋_GB2312"/>
          <w:sz w:val="28"/>
          <w:szCs w:val="28"/>
        </w:rPr>
      </w:pPr>
      <w:r>
        <w:rPr>
          <w:rFonts w:ascii="仿宋_GB2312" w:eastAsia="仿宋_GB2312" w:hint="eastAsia"/>
          <w:sz w:val="28"/>
          <w:szCs w:val="28"/>
        </w:rPr>
        <w:lastRenderedPageBreak/>
        <w:t>2.项目支出：指在基本支出之外为完成特定行政任务或事业发展目标所发生的支出。</w:t>
      </w:r>
    </w:p>
    <w:p w14:paraId="0171DB6E" w14:textId="77777777" w:rsidR="00A30CDF" w:rsidRDefault="00B86EF4">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07FBB932" w14:textId="77777777" w:rsidR="00A30CDF" w:rsidRDefault="00B86EF4">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5EFC6969" w14:textId="77777777" w:rsidR="00A30CDF" w:rsidRDefault="00B86EF4">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1464D9F8" w14:textId="77777777" w:rsidR="00A766D7" w:rsidRDefault="00B86EF4" w:rsidP="00A766D7">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C0AC1C7" w14:textId="77777777" w:rsidR="00A766D7" w:rsidRDefault="00B86EF4" w:rsidP="00A766D7">
      <w:pPr>
        <w:ind w:firstLineChars="150" w:firstLine="420"/>
        <w:rPr>
          <w:rFonts w:ascii="仿宋_GB2312" w:eastAsia="仿宋_GB2312"/>
          <w:sz w:val="28"/>
          <w:szCs w:val="28"/>
        </w:rPr>
      </w:pPr>
      <w:r w:rsidRPr="00A766D7">
        <w:rPr>
          <w:rFonts w:ascii="仿宋_GB2312" w:eastAsia="仿宋_GB2312" w:hint="eastAsia"/>
          <w:sz w:val="28"/>
          <w:szCs w:val="28"/>
        </w:rPr>
        <w:t>7.</w:t>
      </w:r>
      <w:r w:rsidR="00CB7C2D" w:rsidRPr="003C4AD4">
        <w:rPr>
          <w:rFonts w:ascii="仿宋_GB2312" w:eastAsia="仿宋_GB2312" w:hint="eastAsia"/>
          <w:sz w:val="28"/>
          <w:szCs w:val="28"/>
        </w:rPr>
        <w:t>教育支出（类）普通教育（款）小学教育（项）：反映本部门举办的小学教育支出。</w:t>
      </w:r>
    </w:p>
    <w:p w14:paraId="43B8E275" w14:textId="77777777" w:rsidR="00A766D7" w:rsidRDefault="00A766D7" w:rsidP="00A766D7">
      <w:pPr>
        <w:ind w:firstLineChars="250" w:firstLine="700"/>
        <w:rPr>
          <w:rFonts w:ascii="仿宋_GB2312" w:eastAsia="仿宋_GB2312"/>
          <w:sz w:val="28"/>
          <w:szCs w:val="28"/>
        </w:rPr>
      </w:pPr>
      <w:r w:rsidRPr="003C4AD4">
        <w:rPr>
          <w:rFonts w:ascii="仿宋_GB2312" w:eastAsia="仿宋_GB2312" w:hint="eastAsia"/>
          <w:sz w:val="28"/>
          <w:szCs w:val="28"/>
        </w:rPr>
        <w:t>教育支出（类）特殊教育（款）特殊学校教育（项）：反映本部门举办盲童学校、聋哑学校、智力落后儿童学校、其他生理缺陷儿童学校的支出。</w:t>
      </w:r>
    </w:p>
    <w:p w14:paraId="26D48363" w14:textId="77777777" w:rsidR="00A766D7" w:rsidRDefault="00A766D7" w:rsidP="00A766D7">
      <w:pPr>
        <w:ind w:firstLineChars="250" w:firstLine="700"/>
        <w:rPr>
          <w:rFonts w:ascii="仿宋_GB2312" w:eastAsia="仿宋_GB2312"/>
          <w:sz w:val="28"/>
          <w:szCs w:val="28"/>
        </w:rPr>
      </w:pPr>
      <w:r w:rsidRPr="003C4AD4">
        <w:rPr>
          <w:rFonts w:ascii="仿宋_GB2312" w:eastAsia="仿宋_GB2312" w:hint="eastAsia"/>
          <w:sz w:val="28"/>
          <w:szCs w:val="28"/>
        </w:rPr>
        <w:lastRenderedPageBreak/>
        <w:t>教育支出（类）进修及培训（款）培训支出（项）：反映本部门安排的用于培训的支出。</w:t>
      </w:r>
    </w:p>
    <w:p w14:paraId="41C1417C" w14:textId="77777777" w:rsidR="00A766D7" w:rsidRDefault="00A766D7" w:rsidP="00A766D7">
      <w:pPr>
        <w:ind w:firstLineChars="250" w:firstLine="700"/>
        <w:rPr>
          <w:rFonts w:ascii="仿宋_GB2312" w:eastAsia="仿宋_GB2312"/>
          <w:sz w:val="28"/>
          <w:szCs w:val="28"/>
        </w:rPr>
      </w:pPr>
      <w:r w:rsidRPr="003C4AD4">
        <w:rPr>
          <w:rFonts w:ascii="仿宋_GB2312" w:eastAsia="仿宋_GB2312" w:hint="eastAsia"/>
          <w:sz w:val="28"/>
          <w:szCs w:val="28"/>
        </w:rPr>
        <w:t>教育支出（类）教育费附加安排的支出（款）城市中小学校舍建设（项）：反映教育费附加安排用于城市中小学校舍新建、改建、修缮和维护的支出。</w:t>
      </w:r>
    </w:p>
    <w:p w14:paraId="2DFA07B1" w14:textId="77777777" w:rsidR="00A766D7" w:rsidRDefault="00A766D7" w:rsidP="00A766D7">
      <w:pPr>
        <w:ind w:leftChars="250" w:left="525"/>
        <w:rPr>
          <w:rFonts w:ascii="仿宋_GB2312" w:eastAsia="仿宋_GB2312"/>
          <w:sz w:val="28"/>
          <w:szCs w:val="28"/>
        </w:rPr>
      </w:pPr>
      <w:r w:rsidRPr="003C4AD4">
        <w:rPr>
          <w:rFonts w:ascii="仿宋_GB2312" w:eastAsia="仿宋_GB2312" w:hint="eastAsia"/>
          <w:sz w:val="28"/>
          <w:szCs w:val="28"/>
        </w:rPr>
        <w:t>社会保障和就业支出（类）行政事业单位养老支出（款）事业单位离退休（项）：反映事业单位开支的离退休经费。社会保障和就业支出（类）行政事业单位养老支出（款）机关事业单位基本养老保险缴费支出（项）：反映机关事业单位实施养老保险制度由单位缴纳的基本养老保险费支出。</w:t>
      </w:r>
    </w:p>
    <w:p w14:paraId="6C05DC60" w14:textId="77777777" w:rsidR="00A766D7" w:rsidRDefault="00A766D7" w:rsidP="00A766D7">
      <w:pPr>
        <w:ind w:leftChars="250" w:left="525"/>
        <w:rPr>
          <w:rFonts w:ascii="仿宋_GB2312" w:eastAsia="仿宋_GB2312"/>
          <w:sz w:val="28"/>
          <w:szCs w:val="28"/>
        </w:rPr>
      </w:pPr>
      <w:r w:rsidRPr="003C4AD4">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37E44F3A" w14:textId="77777777" w:rsidR="00A766D7" w:rsidRDefault="00A766D7" w:rsidP="00A766D7">
      <w:pPr>
        <w:ind w:leftChars="250" w:left="525"/>
        <w:rPr>
          <w:rFonts w:ascii="仿宋_GB2312" w:eastAsia="仿宋_GB2312"/>
          <w:sz w:val="28"/>
          <w:szCs w:val="28"/>
        </w:rPr>
      </w:pPr>
      <w:r w:rsidRPr="003C4AD4">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4CC043C1" w14:textId="77777777" w:rsidR="004F731B" w:rsidRDefault="00A766D7" w:rsidP="00A766D7">
      <w:pPr>
        <w:ind w:leftChars="250" w:left="525"/>
        <w:rPr>
          <w:rFonts w:ascii="仿宋_GB2312" w:eastAsia="仿宋_GB2312"/>
          <w:sz w:val="28"/>
          <w:szCs w:val="28"/>
        </w:rPr>
      </w:pPr>
      <w:r w:rsidRPr="003C4AD4">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06F41B3C" w14:textId="77777777" w:rsidR="004F731B" w:rsidRDefault="004F731B" w:rsidP="00A766D7">
      <w:pPr>
        <w:ind w:leftChars="250" w:left="525"/>
        <w:rPr>
          <w:rFonts w:ascii="仿宋_GB2312" w:eastAsia="仿宋_GB2312"/>
          <w:sz w:val="28"/>
          <w:szCs w:val="28"/>
        </w:rPr>
      </w:pPr>
      <w:r w:rsidRPr="003C4AD4">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5DC57149" w14:textId="77777777" w:rsidR="004F731B" w:rsidRDefault="004F731B" w:rsidP="00A766D7">
      <w:pPr>
        <w:ind w:leftChars="250" w:left="525"/>
        <w:rPr>
          <w:rFonts w:ascii="仿宋_GB2312" w:eastAsia="仿宋_GB2312"/>
          <w:sz w:val="28"/>
          <w:szCs w:val="28"/>
        </w:rPr>
      </w:pPr>
      <w:r w:rsidRPr="003C4AD4">
        <w:rPr>
          <w:rFonts w:ascii="仿宋_GB2312" w:eastAsia="仿宋_GB2312" w:hint="eastAsia"/>
          <w:sz w:val="28"/>
          <w:szCs w:val="28"/>
        </w:rPr>
        <w:t>住房保障支出（类）住房改革支出（款）住房公积金（项）：反映行政事业单位按人力资源和社会保障部、财政部</w:t>
      </w:r>
      <w:r w:rsidRPr="003C4AD4">
        <w:rPr>
          <w:rFonts w:ascii="仿宋_GB2312" w:eastAsia="仿宋_GB2312" w:hint="eastAsia"/>
          <w:sz w:val="28"/>
          <w:szCs w:val="28"/>
        </w:rPr>
        <w:lastRenderedPageBreak/>
        <w:t>规定的基本工资和津贴补贴以及规定比例为职工缴纳的住房公积金。</w:t>
      </w:r>
    </w:p>
    <w:p w14:paraId="7A97E8F7" w14:textId="77777777" w:rsidR="004F731B" w:rsidRDefault="004F731B" w:rsidP="00A766D7">
      <w:pPr>
        <w:ind w:leftChars="250" w:left="525"/>
        <w:rPr>
          <w:rFonts w:ascii="仿宋_GB2312" w:eastAsia="仿宋_GB2312"/>
          <w:sz w:val="28"/>
          <w:szCs w:val="28"/>
        </w:rPr>
      </w:pPr>
      <w:r w:rsidRPr="003C4AD4">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30D137B4" w14:textId="77777777" w:rsidR="004F731B" w:rsidRDefault="004F731B" w:rsidP="00A766D7">
      <w:pPr>
        <w:ind w:leftChars="250" w:left="525"/>
        <w:rPr>
          <w:rFonts w:ascii="仿宋_GB2312" w:eastAsia="仿宋_GB2312"/>
          <w:sz w:val="28"/>
          <w:szCs w:val="28"/>
        </w:rPr>
      </w:pPr>
      <w:r w:rsidRPr="003C4AD4">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6552C47D" w14:textId="77777777" w:rsidR="00810B0A" w:rsidRPr="00810B0A" w:rsidRDefault="004F731B" w:rsidP="00810B0A">
      <w:pPr>
        <w:ind w:leftChars="250" w:left="525"/>
        <w:rPr>
          <w:rFonts w:ascii="仿宋_GB2312" w:eastAsia="仿宋_GB2312"/>
          <w:sz w:val="28"/>
          <w:szCs w:val="28"/>
        </w:rPr>
      </w:pPr>
      <w:r w:rsidRPr="003C4AD4">
        <w:rPr>
          <w:rFonts w:ascii="仿宋_GB2312" w:eastAsia="仿宋_GB2312" w:hint="eastAsia"/>
          <w:sz w:val="28"/>
          <w:szCs w:val="28"/>
        </w:rPr>
        <w:t>其他支出（类）彩票公益金安排的支出（款）用于体育事业的彩票公益金支出（项）：反映用于体育事业的彩票公益金支出。</w:t>
      </w:r>
    </w:p>
    <w:p w14:paraId="3348CFEB" w14:textId="77777777" w:rsidR="00810B0A" w:rsidRPr="00810B0A" w:rsidRDefault="00810B0A" w:rsidP="00810B0A"/>
    <w:p w14:paraId="482B452F" w14:textId="77777777" w:rsidR="00810B0A" w:rsidRDefault="00810B0A">
      <w:pPr>
        <w:ind w:firstLineChars="200" w:firstLine="640"/>
        <w:jc w:val="center"/>
        <w:rPr>
          <w:rFonts w:ascii="黑体" w:eastAsia="黑体"/>
          <w:sz w:val="32"/>
          <w:szCs w:val="32"/>
        </w:rPr>
      </w:pPr>
    </w:p>
    <w:p w14:paraId="17245573" w14:textId="77777777" w:rsidR="00F70228" w:rsidRDefault="00F70228">
      <w:pPr>
        <w:ind w:firstLineChars="200" w:firstLine="640"/>
        <w:jc w:val="center"/>
        <w:rPr>
          <w:rFonts w:ascii="黑体" w:eastAsia="黑体"/>
          <w:sz w:val="32"/>
          <w:szCs w:val="32"/>
        </w:rPr>
      </w:pPr>
    </w:p>
    <w:p w14:paraId="4525743F" w14:textId="77777777" w:rsidR="00F70228" w:rsidRDefault="00F70228">
      <w:pPr>
        <w:ind w:firstLineChars="200" w:firstLine="640"/>
        <w:jc w:val="center"/>
        <w:rPr>
          <w:rFonts w:ascii="黑体" w:eastAsia="黑体"/>
          <w:sz w:val="32"/>
          <w:szCs w:val="32"/>
        </w:rPr>
      </w:pPr>
    </w:p>
    <w:p w14:paraId="1890ED0F" w14:textId="77777777" w:rsidR="00F70228" w:rsidRDefault="00F70228">
      <w:pPr>
        <w:ind w:firstLineChars="200" w:firstLine="640"/>
        <w:jc w:val="center"/>
        <w:rPr>
          <w:rFonts w:ascii="黑体" w:eastAsia="黑体"/>
          <w:sz w:val="32"/>
          <w:szCs w:val="32"/>
        </w:rPr>
      </w:pPr>
    </w:p>
    <w:p w14:paraId="7AAF1DDB" w14:textId="77777777" w:rsidR="00F70228" w:rsidRDefault="00F70228">
      <w:pPr>
        <w:ind w:firstLineChars="200" w:firstLine="640"/>
        <w:jc w:val="center"/>
        <w:rPr>
          <w:rFonts w:ascii="黑体" w:eastAsia="黑体"/>
          <w:sz w:val="32"/>
          <w:szCs w:val="32"/>
        </w:rPr>
      </w:pPr>
    </w:p>
    <w:p w14:paraId="4E7617B0" w14:textId="77777777" w:rsidR="00F70228" w:rsidRDefault="00F70228">
      <w:pPr>
        <w:ind w:firstLineChars="200" w:firstLine="640"/>
        <w:jc w:val="center"/>
        <w:rPr>
          <w:rFonts w:ascii="黑体" w:eastAsia="黑体"/>
          <w:sz w:val="32"/>
          <w:szCs w:val="32"/>
        </w:rPr>
      </w:pPr>
    </w:p>
    <w:p w14:paraId="2883DF38" w14:textId="77777777" w:rsidR="00F70228" w:rsidRDefault="00F70228">
      <w:pPr>
        <w:ind w:firstLineChars="200" w:firstLine="640"/>
        <w:jc w:val="center"/>
        <w:rPr>
          <w:rFonts w:ascii="黑体" w:eastAsia="黑体"/>
          <w:sz w:val="32"/>
          <w:szCs w:val="32"/>
        </w:rPr>
      </w:pPr>
    </w:p>
    <w:p w14:paraId="6FDF5439" w14:textId="77777777" w:rsidR="00F70228" w:rsidRDefault="00F70228">
      <w:pPr>
        <w:ind w:firstLineChars="200" w:firstLine="640"/>
        <w:jc w:val="center"/>
        <w:rPr>
          <w:rFonts w:ascii="黑体" w:eastAsia="黑体"/>
          <w:sz w:val="32"/>
          <w:szCs w:val="32"/>
        </w:rPr>
      </w:pPr>
    </w:p>
    <w:p w14:paraId="3F09EB6C" w14:textId="0C5D3C4F" w:rsidR="00A30CDF" w:rsidRDefault="00B86EF4">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14:paraId="7A9975C8" w14:textId="77777777" w:rsidR="00A30CDF" w:rsidRDefault="00A30CDF">
      <w:pPr>
        <w:ind w:firstLineChars="200" w:firstLine="560"/>
        <w:rPr>
          <w:rFonts w:ascii="黑体" w:eastAsia="黑体"/>
          <w:sz w:val="28"/>
          <w:szCs w:val="28"/>
          <w:highlight w:val="yellow"/>
        </w:rPr>
      </w:pPr>
    </w:p>
    <w:p w14:paraId="6C487AE8" w14:textId="77777777" w:rsidR="00A30CDF" w:rsidRDefault="00B86EF4">
      <w:pPr>
        <w:numPr>
          <w:ilvl w:val="0"/>
          <w:numId w:val="1"/>
        </w:numPr>
        <w:ind w:firstLineChars="200" w:firstLine="560"/>
        <w:rPr>
          <w:rFonts w:ascii="黑体" w:eastAsia="黑体"/>
          <w:sz w:val="28"/>
          <w:szCs w:val="28"/>
        </w:rPr>
      </w:pPr>
      <w:r>
        <w:rPr>
          <w:rFonts w:ascii="黑体" w:eastAsia="黑体" w:hint="eastAsia"/>
          <w:sz w:val="28"/>
          <w:szCs w:val="28"/>
        </w:rPr>
        <w:t>部门整体绩效评价报告</w:t>
      </w:r>
    </w:p>
    <w:p w14:paraId="339FFCDC" w14:textId="77777777" w:rsidR="00A30CDF" w:rsidRDefault="00B86EF4">
      <w:pPr>
        <w:numPr>
          <w:ilvl w:val="0"/>
          <w:numId w:val="1"/>
        </w:numPr>
        <w:ind w:firstLineChars="200" w:firstLine="560"/>
        <w:rPr>
          <w:rFonts w:ascii="黑体" w:eastAsia="黑体"/>
          <w:sz w:val="28"/>
          <w:szCs w:val="28"/>
        </w:rPr>
      </w:pPr>
      <w:r>
        <w:rPr>
          <w:rFonts w:ascii="黑体" w:eastAsia="黑体" w:hint="eastAsia"/>
          <w:sz w:val="28"/>
          <w:szCs w:val="28"/>
        </w:rPr>
        <w:t>项目支出绩效评价报告</w:t>
      </w:r>
    </w:p>
    <w:p w14:paraId="1BB45107" w14:textId="77777777" w:rsidR="00A30CDF" w:rsidRDefault="00B86EF4">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p w14:paraId="6F95297F" w14:textId="77777777" w:rsidR="00A30CDF" w:rsidRDefault="00B86EF4">
      <w:pPr>
        <w:numPr>
          <w:ilvl w:val="0"/>
          <w:numId w:val="1"/>
        </w:numPr>
        <w:ind w:firstLineChars="200" w:firstLine="560"/>
        <w:rPr>
          <w:rFonts w:ascii="黑体" w:eastAsia="黑体"/>
          <w:sz w:val="28"/>
          <w:szCs w:val="28"/>
        </w:rPr>
      </w:pPr>
      <w:r>
        <w:rPr>
          <w:rFonts w:ascii="黑体" w:eastAsia="黑体" w:hint="eastAsia"/>
          <w:sz w:val="28"/>
          <w:szCs w:val="28"/>
        </w:rPr>
        <w:t>中央对北京转移支付预算执行情况绩效自评报告</w:t>
      </w:r>
    </w:p>
    <w:p w14:paraId="4865D091" w14:textId="77777777" w:rsidR="00A30CDF" w:rsidRDefault="00B86EF4">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1019F255" w14:textId="7C40CEC9" w:rsidR="00A30CDF" w:rsidRDefault="00A30CDF">
      <w:pPr>
        <w:rPr>
          <w:sz w:val="34"/>
          <w:szCs w:val="34"/>
        </w:rPr>
      </w:pPr>
    </w:p>
    <w:sectPr w:rsidR="00A30CDF">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21FD4" w14:textId="77777777" w:rsidR="00197CC9" w:rsidRDefault="00197CC9">
      <w:r>
        <w:separator/>
      </w:r>
    </w:p>
  </w:endnote>
  <w:endnote w:type="continuationSeparator" w:id="0">
    <w:p w14:paraId="29359F75" w14:textId="77777777" w:rsidR="00197CC9" w:rsidRDefault="00197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C55B" w14:textId="46EC6C38" w:rsidR="00A30CDF" w:rsidRDefault="00B86EF4">
    <w:pPr>
      <w:pStyle w:val="a4"/>
      <w:framePr w:wrap="around" w:vAnchor="text" w:hAnchor="margin" w:xAlign="center" w:y="1"/>
      <w:rPr>
        <w:rStyle w:val="a5"/>
      </w:rPr>
    </w:pPr>
    <w:r>
      <w:fldChar w:fldCharType="begin"/>
    </w:r>
    <w:r>
      <w:rPr>
        <w:rStyle w:val="a5"/>
      </w:rPr>
      <w:instrText xml:space="preserve">PAGE  </w:instrText>
    </w:r>
    <w:r>
      <w:fldChar w:fldCharType="separate"/>
    </w:r>
    <w:r w:rsidR="00F70228">
      <w:rPr>
        <w:rStyle w:val="a5"/>
        <w:noProof/>
      </w:rPr>
      <w:t>1</w:t>
    </w:r>
    <w:r>
      <w:fldChar w:fldCharType="end"/>
    </w:r>
  </w:p>
  <w:p w14:paraId="2D2210D2" w14:textId="77777777" w:rsidR="00A30CDF" w:rsidRDefault="00A30CD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86633" w14:textId="77777777" w:rsidR="00A30CDF" w:rsidRDefault="00B86EF4">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rPr>
      <w:t>15</w:t>
    </w:r>
    <w:r>
      <w:fldChar w:fldCharType="end"/>
    </w:r>
  </w:p>
  <w:p w14:paraId="0FE56901" w14:textId="77777777" w:rsidR="00A30CDF" w:rsidRDefault="00A30CDF">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FEC4A" w14:textId="56762BE5" w:rsidR="00A30CDF" w:rsidRDefault="00B86EF4">
    <w:pPr>
      <w:pStyle w:val="a4"/>
      <w:framePr w:wrap="around" w:vAnchor="text" w:hAnchor="margin" w:xAlign="center" w:y="1"/>
      <w:rPr>
        <w:rStyle w:val="a5"/>
      </w:rPr>
    </w:pPr>
    <w:r>
      <w:fldChar w:fldCharType="begin"/>
    </w:r>
    <w:r>
      <w:rPr>
        <w:rStyle w:val="a5"/>
      </w:rPr>
      <w:instrText xml:space="preserve">PAGE  </w:instrText>
    </w:r>
    <w:r>
      <w:fldChar w:fldCharType="separate"/>
    </w:r>
    <w:r w:rsidR="00F70228">
      <w:rPr>
        <w:rStyle w:val="a5"/>
        <w:noProof/>
      </w:rPr>
      <w:t>14</w:t>
    </w:r>
    <w:r>
      <w:fldChar w:fldCharType="end"/>
    </w:r>
  </w:p>
  <w:p w14:paraId="001889CF" w14:textId="77777777" w:rsidR="00A30CDF" w:rsidRDefault="00A30CD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4351C" w14:textId="77777777" w:rsidR="00197CC9" w:rsidRDefault="00197CC9">
      <w:r>
        <w:separator/>
      </w:r>
    </w:p>
  </w:footnote>
  <w:footnote w:type="continuationSeparator" w:id="0">
    <w:p w14:paraId="32275CB0" w14:textId="77777777" w:rsidR="00197CC9" w:rsidRDefault="00197C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16cid:durableId="158738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CDF"/>
    <w:rsid w:val="00035AFF"/>
    <w:rsid w:val="000549F5"/>
    <w:rsid w:val="00064BCB"/>
    <w:rsid w:val="000C02C9"/>
    <w:rsid w:val="00133685"/>
    <w:rsid w:val="00197CC9"/>
    <w:rsid w:val="001E463E"/>
    <w:rsid w:val="00237521"/>
    <w:rsid w:val="00250214"/>
    <w:rsid w:val="0028088C"/>
    <w:rsid w:val="002D03C3"/>
    <w:rsid w:val="002E169A"/>
    <w:rsid w:val="00307C55"/>
    <w:rsid w:val="00316DFE"/>
    <w:rsid w:val="003D57D8"/>
    <w:rsid w:val="004B284B"/>
    <w:rsid w:val="004E3FA5"/>
    <w:rsid w:val="004F731B"/>
    <w:rsid w:val="00531BB8"/>
    <w:rsid w:val="005A21AF"/>
    <w:rsid w:val="006069ED"/>
    <w:rsid w:val="006B63D8"/>
    <w:rsid w:val="007377D5"/>
    <w:rsid w:val="00765829"/>
    <w:rsid w:val="007C7534"/>
    <w:rsid w:val="00810B0A"/>
    <w:rsid w:val="0082676C"/>
    <w:rsid w:val="00827F9A"/>
    <w:rsid w:val="00854C91"/>
    <w:rsid w:val="008746BD"/>
    <w:rsid w:val="00881C29"/>
    <w:rsid w:val="008A4669"/>
    <w:rsid w:val="008D67D2"/>
    <w:rsid w:val="00931738"/>
    <w:rsid w:val="009961F3"/>
    <w:rsid w:val="009B76C8"/>
    <w:rsid w:val="00A06669"/>
    <w:rsid w:val="00A30CDF"/>
    <w:rsid w:val="00A766D7"/>
    <w:rsid w:val="00AD4CE3"/>
    <w:rsid w:val="00AF2E0F"/>
    <w:rsid w:val="00B07615"/>
    <w:rsid w:val="00B86EF4"/>
    <w:rsid w:val="00BE739B"/>
    <w:rsid w:val="00BF3A36"/>
    <w:rsid w:val="00CB7C2D"/>
    <w:rsid w:val="00D1167D"/>
    <w:rsid w:val="00DB6BEC"/>
    <w:rsid w:val="00F262FB"/>
    <w:rsid w:val="00F70228"/>
    <w:rsid w:val="00FF3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E63F8A"/>
  <w15:docId w15:val="{A9E913B8-2483-4F68-B699-9D28CDFE8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unhideWhenUsed/>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ind w:firstLineChars="200" w:firstLine="200"/>
    </w:pPr>
  </w:style>
  <w:style w:type="paragraph" w:styleId="a4">
    <w:name w:val="footer"/>
    <w:basedOn w:val="a"/>
    <w:pPr>
      <w:tabs>
        <w:tab w:val="center" w:pos="4153"/>
        <w:tab w:val="right" w:pos="8306"/>
      </w:tabs>
      <w:snapToGrid w:val="0"/>
      <w:jc w:val="left"/>
    </w:pPr>
    <w:rPr>
      <w:sz w:val="18"/>
      <w:szCs w:val="18"/>
    </w:rPr>
  </w:style>
  <w:style w:type="character" w:styleId="a5">
    <w:name w:val="page number"/>
  </w:style>
  <w:style w:type="paragraph" w:styleId="a6">
    <w:name w:val="Balloon Text"/>
    <w:basedOn w:val="a"/>
    <w:link w:val="a7"/>
    <w:rsid w:val="00810B0A"/>
    <w:rPr>
      <w:sz w:val="18"/>
      <w:szCs w:val="18"/>
    </w:rPr>
  </w:style>
  <w:style w:type="character" w:customStyle="1" w:styleId="a7">
    <w:name w:val="批注框文本 字符"/>
    <w:basedOn w:val="a0"/>
    <w:link w:val="a6"/>
    <w:rsid w:val="00810B0A"/>
    <w:rPr>
      <w:kern w:val="2"/>
      <w:sz w:val="18"/>
      <w:szCs w:val="18"/>
    </w:rPr>
  </w:style>
  <w:style w:type="paragraph" w:styleId="a8">
    <w:name w:val="header"/>
    <w:basedOn w:val="a"/>
    <w:link w:val="a9"/>
    <w:rsid w:val="007C7534"/>
    <w:pPr>
      <w:tabs>
        <w:tab w:val="center" w:pos="4153"/>
        <w:tab w:val="right" w:pos="8306"/>
      </w:tabs>
      <w:snapToGrid w:val="0"/>
      <w:jc w:val="center"/>
    </w:pPr>
    <w:rPr>
      <w:sz w:val="18"/>
      <w:szCs w:val="18"/>
    </w:rPr>
  </w:style>
  <w:style w:type="character" w:customStyle="1" w:styleId="a9">
    <w:name w:val="页眉 字符"/>
    <w:basedOn w:val="a0"/>
    <w:link w:val="a8"/>
    <w:rsid w:val="007C753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07EB-4980-ABC9-0CB06D7EA9A6}"/>
              </c:ext>
            </c:extLst>
          </c:dPt>
          <c:dPt>
            <c:idx val="1"/>
            <c:bubble3D val="0"/>
            <c:extLst>
              <c:ext xmlns:c16="http://schemas.microsoft.com/office/drawing/2014/chart" uri="{C3380CC4-5D6E-409C-BE32-E72D297353CC}">
                <c16:uniqueId val="{00000001-07EB-4980-ABC9-0CB06D7EA9A6}"/>
              </c:ext>
            </c:extLst>
          </c:dPt>
          <c:dPt>
            <c:idx val="2"/>
            <c:bubble3D val="0"/>
            <c:extLst>
              <c:ext xmlns:c16="http://schemas.microsoft.com/office/drawing/2014/chart" uri="{C3380CC4-5D6E-409C-BE32-E72D297353CC}">
                <c16:uniqueId val="{00000002-07EB-4980-ABC9-0CB06D7EA9A6}"/>
              </c:ext>
            </c:extLst>
          </c:dPt>
          <c:dPt>
            <c:idx val="3"/>
            <c:bubble3D val="0"/>
            <c:extLst>
              <c:ext xmlns:c16="http://schemas.microsoft.com/office/drawing/2014/chart" uri="{C3380CC4-5D6E-409C-BE32-E72D297353CC}">
                <c16:uniqueId val="{00000003-07EB-4980-ABC9-0CB06D7EA9A6}"/>
              </c:ext>
            </c:extLst>
          </c:dPt>
          <c:dPt>
            <c:idx val="4"/>
            <c:bubble3D val="0"/>
            <c:extLst>
              <c:ext xmlns:c16="http://schemas.microsoft.com/office/drawing/2014/chart" uri="{C3380CC4-5D6E-409C-BE32-E72D297353CC}">
                <c16:uniqueId val="{00000004-07EB-4980-ABC9-0CB06D7EA9A6}"/>
              </c:ext>
            </c:extLst>
          </c:dPt>
          <c:dPt>
            <c:idx val="5"/>
            <c:bubble3D val="0"/>
            <c:extLst>
              <c:ext xmlns:c16="http://schemas.microsoft.com/office/drawing/2014/chart" uri="{C3380CC4-5D6E-409C-BE32-E72D297353CC}">
                <c16:uniqueId val="{00000005-07EB-4980-ABC9-0CB06D7EA9A6}"/>
              </c:ext>
            </c:extLst>
          </c:dPt>
          <c:dLbls>
            <c:dLbl>
              <c:idx val="1"/>
              <c:delete val="1"/>
              <c:extLst>
                <c:ext xmlns:c15="http://schemas.microsoft.com/office/drawing/2012/chart" uri="{CE6537A1-D6FC-4f65-9D91-7224C49458BB}"/>
                <c:ext xmlns:c16="http://schemas.microsoft.com/office/drawing/2014/chart" uri="{C3380CC4-5D6E-409C-BE32-E72D297353CC}">
                  <c16:uniqueId val="{00000001-07EB-4980-ABC9-0CB06D7EA9A6}"/>
                </c:ext>
              </c:extLst>
            </c:dLbl>
            <c:dLbl>
              <c:idx val="2"/>
              <c:delete val="1"/>
              <c:extLst>
                <c:ext xmlns:c15="http://schemas.microsoft.com/office/drawing/2012/chart" uri="{CE6537A1-D6FC-4f65-9D91-7224C49458BB}"/>
                <c:ext xmlns:c16="http://schemas.microsoft.com/office/drawing/2014/chart" uri="{C3380CC4-5D6E-409C-BE32-E72D297353CC}">
                  <c16:uniqueId val="{00000002-07EB-4980-ABC9-0CB06D7EA9A6}"/>
                </c:ext>
              </c:extLst>
            </c:dLbl>
            <c:dLbl>
              <c:idx val="3"/>
              <c:delete val="1"/>
              <c:extLst>
                <c:ext xmlns:c15="http://schemas.microsoft.com/office/drawing/2012/chart" uri="{CE6537A1-D6FC-4f65-9D91-7224C49458BB}"/>
                <c:ext xmlns:c16="http://schemas.microsoft.com/office/drawing/2014/chart" uri="{C3380CC4-5D6E-409C-BE32-E72D297353CC}">
                  <c16:uniqueId val="{00000003-07EB-4980-ABC9-0CB06D7EA9A6}"/>
                </c:ext>
              </c:extLst>
            </c:dLbl>
            <c:dLbl>
              <c:idx val="4"/>
              <c:delete val="1"/>
              <c:extLst>
                <c:ext xmlns:c15="http://schemas.microsoft.com/office/drawing/2012/chart" uri="{CE6537A1-D6FC-4f65-9D91-7224C49458BB}"/>
                <c:ext xmlns:c16="http://schemas.microsoft.com/office/drawing/2014/chart" uri="{C3380CC4-5D6E-409C-BE32-E72D297353CC}">
                  <c16:uniqueId val="{00000004-07EB-4980-ABC9-0CB06D7EA9A6}"/>
                </c:ext>
              </c:extLst>
            </c:dLbl>
            <c:dLbl>
              <c:idx val="5"/>
              <c:delete val="1"/>
              <c:extLst>
                <c:ext xmlns:c15="http://schemas.microsoft.com/office/drawing/2012/chart" uri="{CE6537A1-D6FC-4f65-9D91-7224C49458BB}"/>
                <c:ext xmlns:c16="http://schemas.microsoft.com/office/drawing/2014/chart" uri="{C3380CC4-5D6E-409C-BE32-E72D297353CC}">
                  <c16:uniqueId val="{00000005-07EB-4980-ABC9-0CB06D7EA9A6}"/>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8336.9599999999991</c:v>
                </c:pt>
                <c:pt idx="1">
                  <c:v>0</c:v>
                </c:pt>
                <c:pt idx="2">
                  <c:v>0</c:v>
                </c:pt>
                <c:pt idx="3">
                  <c:v>0</c:v>
                </c:pt>
                <c:pt idx="4">
                  <c:v>0</c:v>
                </c:pt>
                <c:pt idx="5">
                  <c:v>0</c:v>
                </c:pt>
              </c:numCache>
            </c:numRef>
          </c:val>
          <c:extLst>
            <c:ext xmlns:c16="http://schemas.microsoft.com/office/drawing/2014/chart" uri="{C3380CC4-5D6E-409C-BE32-E72D297353CC}">
              <c16:uniqueId val="{00000006-07EB-4980-ABC9-0CB06D7EA9A6}"/>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D3D8-4A68-A8FE-34D01C678DC2}"/>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D3D8-4A68-A8FE-34D01C678DC2}"/>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D3D8-4A68-A8FE-34D01C678DC2}"/>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D3D8-4A68-A8FE-34D01C678DC2}"/>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D3D8-4A68-A8FE-34D01C678DC2}"/>
              </c:ext>
            </c:extLst>
          </c:dPt>
          <c:dLbls>
            <c:dLbl>
              <c:idx val="2"/>
              <c:delete val="1"/>
              <c:extLst>
                <c:ext xmlns:c15="http://schemas.microsoft.com/office/drawing/2012/chart" uri="{CE6537A1-D6FC-4f65-9D91-7224C49458BB}"/>
                <c:ext xmlns:c16="http://schemas.microsoft.com/office/drawing/2014/chart" uri="{C3380CC4-5D6E-409C-BE32-E72D297353CC}">
                  <c16:uniqueId val="{00000005-D3D8-4A68-A8FE-34D01C678DC2}"/>
                </c:ext>
              </c:extLst>
            </c:dLbl>
            <c:dLbl>
              <c:idx val="3"/>
              <c:delete val="1"/>
              <c:extLst>
                <c:ext xmlns:c15="http://schemas.microsoft.com/office/drawing/2012/chart" uri="{CE6537A1-D6FC-4f65-9D91-7224C49458BB}"/>
                <c:ext xmlns:c16="http://schemas.microsoft.com/office/drawing/2014/chart" uri="{C3380CC4-5D6E-409C-BE32-E72D297353CC}">
                  <c16:uniqueId val="{00000007-D3D8-4A68-A8FE-34D01C678DC2}"/>
                </c:ext>
              </c:extLst>
            </c:dLbl>
            <c:dLbl>
              <c:idx val="4"/>
              <c:delete val="1"/>
              <c:extLst>
                <c:ext xmlns:c15="http://schemas.microsoft.com/office/drawing/2012/chart" uri="{CE6537A1-D6FC-4f65-9D91-7224C49458BB}"/>
                <c:ext xmlns:c16="http://schemas.microsoft.com/office/drawing/2014/chart" uri="{C3380CC4-5D6E-409C-BE32-E72D297353CC}">
                  <c16:uniqueId val="{00000009-D3D8-4A68-A8FE-34D01C678DC2}"/>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7562.76</c:v>
                </c:pt>
                <c:pt idx="1">
                  <c:v>774.2</c:v>
                </c:pt>
                <c:pt idx="2">
                  <c:v>0</c:v>
                </c:pt>
                <c:pt idx="3">
                  <c:v>0</c:v>
                </c:pt>
                <c:pt idx="4">
                  <c:v>0</c:v>
                </c:pt>
              </c:numCache>
            </c:numRef>
          </c:val>
          <c:extLst>
            <c:ext xmlns:c16="http://schemas.microsoft.com/office/drawing/2014/chart" uri="{C3380CC4-5D6E-409C-BE32-E72D297353CC}">
              <c16:uniqueId val="{0000000A-D3D8-4A68-A8FE-34D01C678DC2}"/>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770</Words>
  <Characters>4389</Characters>
  <Application>Microsoft Office Word</Application>
  <DocSecurity>0</DocSecurity>
  <Lines>36</Lines>
  <Paragraphs>10</Paragraphs>
  <ScaleCrop>false</ScaleCrop>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iPhone</dc:creator>
  <cp:lastModifiedBy>yeying</cp:lastModifiedBy>
  <cp:revision>2</cp:revision>
  <cp:lastPrinted>2025-08-26T01:17:00Z</cp:lastPrinted>
  <dcterms:created xsi:type="dcterms:W3CDTF">2025-08-27T13:34:00Z</dcterms:created>
  <dcterms:modified xsi:type="dcterms:W3CDTF">2025-08-27T13:34:00Z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2052-12.30.0</vt:lpwstr>
  </property>
  <property fmtid="{D5CDD505-2E9C-101B-9397-08002B2CF9AE}" pid="3" name="ICV">
    <vt:lpwstr>C764194B9B7E5A6FB139AC68E21338C5_31</vt:lpwstr>
  </property>
</Properties>
</file>