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8C108" w14:textId="77777777" w:rsidR="00F8452E" w:rsidRDefault="00F8452E">
      <w:pPr>
        <w:jc w:val="center"/>
        <w:rPr>
          <w:rFonts w:ascii="仿宋_GB2312" w:eastAsia="仿宋_GB2312"/>
          <w:b/>
          <w:sz w:val="32"/>
          <w:szCs w:val="32"/>
        </w:rPr>
      </w:pPr>
    </w:p>
    <w:p w14:paraId="42F21943" w14:textId="77777777" w:rsidR="00F8452E" w:rsidRDefault="00F8452E">
      <w:pPr>
        <w:jc w:val="center"/>
        <w:rPr>
          <w:rFonts w:ascii="黑体" w:eastAsia="黑体"/>
          <w:sz w:val="72"/>
          <w:szCs w:val="72"/>
        </w:rPr>
      </w:pPr>
    </w:p>
    <w:p w14:paraId="5CBFF282" w14:textId="77777777" w:rsidR="00F8452E" w:rsidRDefault="00F8452E">
      <w:pPr>
        <w:jc w:val="center"/>
        <w:rPr>
          <w:rFonts w:ascii="黑体" w:eastAsia="黑体"/>
          <w:sz w:val="72"/>
          <w:szCs w:val="72"/>
        </w:rPr>
      </w:pPr>
    </w:p>
    <w:p w14:paraId="4AC756E4" w14:textId="77777777" w:rsidR="00F8452E" w:rsidRDefault="00F8452E">
      <w:pPr>
        <w:jc w:val="center"/>
        <w:rPr>
          <w:rFonts w:ascii="黑体" w:eastAsia="黑体"/>
          <w:sz w:val="72"/>
          <w:szCs w:val="72"/>
        </w:rPr>
      </w:pPr>
    </w:p>
    <w:p w14:paraId="5C5D57B8" w14:textId="77777777" w:rsidR="00F8452E" w:rsidRDefault="00F8452E">
      <w:pPr>
        <w:jc w:val="center"/>
        <w:rPr>
          <w:rFonts w:ascii="黑体" w:eastAsia="黑体"/>
          <w:sz w:val="72"/>
          <w:szCs w:val="72"/>
        </w:rPr>
      </w:pPr>
    </w:p>
    <w:p w14:paraId="03FB2775" w14:textId="77777777" w:rsidR="00F8452E"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55255F69" w14:textId="77777777" w:rsidR="00F8452E" w:rsidRDefault="00F8452E">
      <w:pPr>
        <w:jc w:val="center"/>
        <w:rPr>
          <w:rFonts w:ascii="黑体" w:eastAsia="黑体"/>
          <w:sz w:val="52"/>
          <w:szCs w:val="52"/>
        </w:rPr>
      </w:pPr>
    </w:p>
    <w:p w14:paraId="15CA29EC" w14:textId="77777777" w:rsidR="00F8452E" w:rsidRDefault="00F8452E">
      <w:pPr>
        <w:jc w:val="center"/>
        <w:rPr>
          <w:rFonts w:ascii="黑体" w:eastAsia="黑体"/>
          <w:sz w:val="52"/>
          <w:szCs w:val="52"/>
        </w:rPr>
      </w:pPr>
    </w:p>
    <w:p w14:paraId="07B6EFFF" w14:textId="77777777" w:rsidR="00F8452E" w:rsidRDefault="00F8452E">
      <w:pPr>
        <w:jc w:val="center"/>
        <w:rPr>
          <w:rFonts w:ascii="黑体" w:eastAsia="黑体"/>
          <w:sz w:val="52"/>
          <w:szCs w:val="52"/>
        </w:rPr>
      </w:pPr>
    </w:p>
    <w:p w14:paraId="1021B207" w14:textId="77777777" w:rsidR="00F8452E" w:rsidRDefault="00F8452E">
      <w:pPr>
        <w:jc w:val="center"/>
        <w:rPr>
          <w:rFonts w:ascii="黑体" w:eastAsia="黑体"/>
          <w:sz w:val="52"/>
          <w:szCs w:val="52"/>
        </w:rPr>
      </w:pPr>
    </w:p>
    <w:p w14:paraId="77B76658" w14:textId="77777777" w:rsidR="00F8452E" w:rsidRDefault="00F8452E">
      <w:pPr>
        <w:jc w:val="center"/>
        <w:rPr>
          <w:rFonts w:ascii="黑体" w:eastAsia="黑体"/>
          <w:sz w:val="32"/>
          <w:szCs w:val="32"/>
        </w:rPr>
      </w:pPr>
    </w:p>
    <w:p w14:paraId="51DE39D3" w14:textId="77777777" w:rsidR="00F8452E"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555D373B" w14:textId="77777777" w:rsidR="00F8452E" w:rsidRDefault="00F8452E">
      <w:pPr>
        <w:spacing w:line="500" w:lineRule="exact"/>
        <w:ind w:firstLine="645"/>
        <w:jc w:val="center"/>
        <w:rPr>
          <w:rFonts w:ascii="宋体" w:hAnsi="宋体" w:cs="宋体" w:hint="eastAsia"/>
          <w:b/>
          <w:bCs/>
          <w:kern w:val="0"/>
          <w:sz w:val="36"/>
          <w:szCs w:val="36"/>
        </w:rPr>
      </w:pPr>
    </w:p>
    <w:p w14:paraId="741CBBA1" w14:textId="77777777" w:rsidR="00F8452E"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0D571098" w14:textId="77777777" w:rsidR="00F8452E"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6024497E" w14:textId="77777777" w:rsidR="00F8452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6B246267" w14:textId="77777777" w:rsidR="00F8452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6DDFFE61" w14:textId="77777777" w:rsidR="00F8452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452EBDE8" w14:textId="77777777" w:rsidR="00F8452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2D385210" w14:textId="77777777" w:rsidR="00F8452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64B0EF0D" w14:textId="77777777" w:rsidR="00F8452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72CFAB3F" w14:textId="77777777" w:rsidR="00F8452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23E994D0" w14:textId="77777777" w:rsidR="00F8452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52FEAC07" w14:textId="77777777" w:rsidR="00F8452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0F1A78CA" w14:textId="77777777" w:rsidR="00F8452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0598949C" w14:textId="77777777" w:rsidR="00F8452E"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4989D321" w14:textId="77777777" w:rsidR="00F8452E"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47756424" w14:textId="77777777" w:rsidR="00F8452E"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7D8F9A08" w14:textId="77777777" w:rsidR="00F8452E"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091526C3" w14:textId="77777777" w:rsidR="00F8452E" w:rsidRDefault="00F8452E">
      <w:pPr>
        <w:tabs>
          <w:tab w:val="center" w:pos="6979"/>
        </w:tabs>
        <w:spacing w:beforeLines="50" w:before="156" w:afterLines="50" w:after="156"/>
        <w:jc w:val="center"/>
        <w:rPr>
          <w:rFonts w:ascii="宋体" w:hAnsi="宋体" w:cs="宋体" w:hint="eastAsia"/>
          <w:b/>
          <w:bCs/>
          <w:spacing w:val="40"/>
          <w:kern w:val="0"/>
          <w:sz w:val="32"/>
          <w:szCs w:val="32"/>
        </w:rPr>
      </w:pPr>
    </w:p>
    <w:p w14:paraId="0B7CB214" w14:textId="77777777" w:rsidR="00F8452E" w:rsidRDefault="00F8452E">
      <w:pPr>
        <w:tabs>
          <w:tab w:val="center" w:pos="6979"/>
        </w:tabs>
        <w:spacing w:beforeLines="50" w:before="156" w:afterLines="50" w:after="156"/>
        <w:jc w:val="center"/>
        <w:rPr>
          <w:rFonts w:ascii="宋体" w:hAnsi="宋体" w:cs="宋体" w:hint="eastAsia"/>
          <w:b/>
          <w:bCs/>
          <w:spacing w:val="40"/>
          <w:kern w:val="0"/>
          <w:sz w:val="32"/>
          <w:szCs w:val="32"/>
        </w:rPr>
      </w:pPr>
    </w:p>
    <w:p w14:paraId="49C85553" w14:textId="77777777" w:rsidR="00F8452E" w:rsidRDefault="00F8452E">
      <w:pPr>
        <w:tabs>
          <w:tab w:val="center" w:pos="6979"/>
        </w:tabs>
        <w:spacing w:beforeLines="50" w:before="156" w:afterLines="50" w:after="156"/>
        <w:jc w:val="center"/>
        <w:rPr>
          <w:rFonts w:ascii="宋体" w:hAnsi="宋体" w:cs="宋体" w:hint="eastAsia"/>
          <w:b/>
          <w:bCs/>
          <w:spacing w:val="40"/>
          <w:kern w:val="0"/>
          <w:sz w:val="32"/>
          <w:szCs w:val="32"/>
        </w:rPr>
      </w:pPr>
    </w:p>
    <w:p w14:paraId="257E2380" w14:textId="77777777" w:rsidR="00F8452E" w:rsidRDefault="00F8452E">
      <w:pPr>
        <w:tabs>
          <w:tab w:val="center" w:pos="6979"/>
        </w:tabs>
        <w:spacing w:beforeLines="50" w:before="156" w:afterLines="50" w:after="156"/>
        <w:jc w:val="center"/>
        <w:rPr>
          <w:rFonts w:ascii="宋体" w:hAnsi="宋体" w:cs="宋体" w:hint="eastAsia"/>
          <w:b/>
          <w:bCs/>
          <w:spacing w:val="40"/>
          <w:kern w:val="0"/>
          <w:sz w:val="32"/>
          <w:szCs w:val="32"/>
        </w:rPr>
      </w:pPr>
    </w:p>
    <w:p w14:paraId="7324B0E0" w14:textId="77777777" w:rsidR="00F8452E" w:rsidRDefault="00F8452E">
      <w:pPr>
        <w:tabs>
          <w:tab w:val="center" w:pos="6979"/>
        </w:tabs>
        <w:spacing w:beforeLines="50" w:before="156" w:afterLines="50" w:after="156"/>
        <w:jc w:val="center"/>
        <w:rPr>
          <w:rFonts w:ascii="宋体" w:hAnsi="宋体" w:cs="宋体" w:hint="eastAsia"/>
          <w:b/>
          <w:bCs/>
          <w:spacing w:val="40"/>
          <w:kern w:val="0"/>
          <w:sz w:val="32"/>
          <w:szCs w:val="32"/>
        </w:rPr>
      </w:pPr>
    </w:p>
    <w:p w14:paraId="61A2773C" w14:textId="77777777" w:rsidR="00F8452E"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30C52E5C" w14:textId="77777777" w:rsidR="00F8452E" w:rsidRDefault="00000000">
      <w:pPr>
        <w:pStyle w:val="2"/>
        <w:rPr>
          <w:b w:val="0"/>
          <w:bCs w:val="0"/>
        </w:rPr>
        <w:sectPr w:rsidR="00F8452E">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1790590A" w14:textId="77777777" w:rsidR="00F8452E"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17B49167" w14:textId="22FCF991" w:rsidR="00F8452E"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14:paraId="053ADBD0" w14:textId="51256769" w:rsidR="00F8452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（一）机构设置、职责</w:t>
      </w:r>
    </w:p>
    <w:p w14:paraId="3E0F614D" w14:textId="20A75AF6" w:rsidR="00F8452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我校为北京市西城区教育委员会下属二级预算单位。北京市西城区阜成门外第一小学经北京市西城区机构编制委员会办公室核准发放《事业单位法人证书》，统一社会信用代码：1211010240079361XD</w:t>
      </w:r>
      <w:r w:rsidR="00E370BC">
        <w:rPr>
          <w:rFonts w:ascii="仿宋_GB2312" w:eastAsia="仿宋_GB2312" w:hint="eastAsia"/>
          <w:sz w:val="28"/>
          <w:szCs w:val="28"/>
        </w:rPr>
        <w:t>。</w:t>
      </w:r>
      <w:r>
        <w:rPr>
          <w:rFonts w:ascii="仿宋_GB2312" w:eastAsia="仿宋_GB2312" w:hint="eastAsia"/>
          <w:sz w:val="28"/>
          <w:szCs w:val="28"/>
        </w:rPr>
        <w:t>单位地址</w:t>
      </w:r>
      <w:r w:rsidR="00E370BC">
        <w:rPr>
          <w:rFonts w:ascii="仿宋_GB2312" w:eastAsia="仿宋_GB2312" w:hint="eastAsia"/>
          <w:sz w:val="28"/>
          <w:szCs w:val="28"/>
        </w:rPr>
        <w:t>是</w:t>
      </w:r>
      <w:r>
        <w:rPr>
          <w:rFonts w:ascii="仿宋_GB2312" w:eastAsia="仿宋_GB2312" w:hint="eastAsia"/>
          <w:sz w:val="28"/>
          <w:szCs w:val="28"/>
        </w:rPr>
        <w:t>北京市西城区阜成门外大街甲10号</w:t>
      </w:r>
      <w:r w:rsidR="00C160A1">
        <w:rPr>
          <w:rFonts w:ascii="仿宋_GB2312" w:eastAsia="仿宋_GB2312" w:hint="eastAsia"/>
          <w:sz w:val="28"/>
          <w:szCs w:val="28"/>
        </w:rPr>
        <w:t>，</w:t>
      </w:r>
      <w:r w:rsidR="00E370BC">
        <w:rPr>
          <w:rFonts w:ascii="仿宋_GB2312" w:eastAsia="仿宋_GB2312" w:hint="eastAsia"/>
          <w:sz w:val="28"/>
          <w:szCs w:val="28"/>
        </w:rPr>
        <w:t>单位职责是</w:t>
      </w:r>
      <w:r>
        <w:rPr>
          <w:rFonts w:ascii="仿宋_GB2312" w:eastAsia="仿宋_GB2312" w:hint="eastAsia"/>
          <w:sz w:val="28"/>
          <w:szCs w:val="28"/>
        </w:rPr>
        <w:t>实施小学义务教育。北京市西城区阜成门外第一小学执行《政府会计制度》。</w:t>
      </w:r>
    </w:p>
    <w:p w14:paraId="1402EF67" w14:textId="4F594FE1" w:rsidR="00F8452E"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sidR="00C160A1">
        <w:rPr>
          <w:rFonts w:ascii="仿宋_GB2312" w:eastAsia="仿宋_GB2312" w:hint="eastAsia"/>
          <w:b/>
          <w:sz w:val="32"/>
          <w:szCs w:val="32"/>
        </w:rPr>
        <w:t xml:space="preserve"> </w:t>
      </w: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4FA70601" w14:textId="77777777" w:rsidR="00F8452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3948.18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87.25万元，增长2.26%。</w:t>
      </w:r>
    </w:p>
    <w:p w14:paraId="559E280F" w14:textId="77777777" w:rsidR="00F8452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2F739D2B" w14:textId="77777777" w:rsidR="00F8452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3948.18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94.13万元，增长2.44%。</w:t>
      </w:r>
    </w:p>
    <w:p w14:paraId="01614CAC" w14:textId="77777777" w:rsidR="00F8452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3948.18</w:t>
      </w:r>
      <w:r>
        <w:rPr>
          <w:rFonts w:ascii="仿宋_GB2312" w:eastAsia="仿宋_GB2312" w:hint="eastAsia"/>
          <w:sz w:val="28"/>
          <w:szCs w:val="28"/>
        </w:rPr>
        <w:t>万元，占收入合计的100%。其中：一般公共预算财政拨款收入</w:t>
      </w:r>
      <w:r>
        <w:rPr>
          <w:rFonts w:ascii="仿宋_GB2312" w:eastAsia="仿宋_GB2312"/>
          <w:sz w:val="28"/>
          <w:szCs w:val="28"/>
        </w:rPr>
        <w:t>3946.18</w:t>
      </w:r>
      <w:r>
        <w:rPr>
          <w:rFonts w:ascii="仿宋_GB2312" w:eastAsia="仿宋_GB2312" w:hint="eastAsia"/>
          <w:sz w:val="28"/>
          <w:szCs w:val="28"/>
        </w:rPr>
        <w:t>万元，占收入合计的99.95%；政府性基金预算财政拨款收入</w:t>
      </w:r>
      <w:r>
        <w:rPr>
          <w:rFonts w:ascii="仿宋_GB2312" w:eastAsia="仿宋_GB2312"/>
          <w:sz w:val="28"/>
          <w:szCs w:val="28"/>
        </w:rPr>
        <w:t>2</w:t>
      </w:r>
      <w:r>
        <w:rPr>
          <w:rFonts w:ascii="仿宋_GB2312" w:eastAsia="仿宋_GB2312" w:hint="eastAsia"/>
          <w:sz w:val="28"/>
          <w:szCs w:val="28"/>
        </w:rPr>
        <w:t>万元，占收入合计的0.05%；国有资本经营预算财政拨款收入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0CC711FE" w14:textId="77777777" w:rsidR="00F8452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4C09F6E5" w14:textId="77777777" w:rsidR="00F8452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35518852" w14:textId="77777777" w:rsidR="00F8452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13E77AC6" w14:textId="77777777" w:rsidR="00F8452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325DAE42" w14:textId="77777777" w:rsidR="00F8452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5A69401F" w14:textId="77777777" w:rsidR="00F8452E" w:rsidRDefault="00000000">
      <w:pPr>
        <w:pStyle w:val="2"/>
        <w:jc w:val="center"/>
      </w:pPr>
      <w:r>
        <w:rPr>
          <w:rFonts w:ascii="仿宋_GB2312" w:eastAsia="仿宋_GB2312" w:hint="eastAsia"/>
          <w:color w:val="000000"/>
          <w:sz w:val="32"/>
        </w:rPr>
        <w:t>图1：收入决算</w:t>
      </w:r>
    </w:p>
    <w:p w14:paraId="12CDCA1E" w14:textId="77777777" w:rsidR="00F8452E" w:rsidRDefault="00000000">
      <w:pPr>
        <w:pStyle w:val="a3"/>
        <w:ind w:firstLine="420"/>
        <w:jc w:val="center"/>
      </w:pPr>
      <w:r>
        <w:rPr>
          <w:noProof/>
        </w:rPr>
        <w:drawing>
          <wp:inline distT="0" distB="0" distL="0" distR="0" wp14:anchorId="287C2AF5" wp14:editId="3E88B6AC">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BCFA71A" w14:textId="77777777" w:rsidR="00F8452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684A9837" w14:textId="77777777" w:rsidR="00F8452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3948.18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94.13万元，增长2.44%，其中：基本支出</w:t>
      </w:r>
      <w:r>
        <w:rPr>
          <w:rFonts w:ascii="仿宋_GB2312" w:eastAsia="仿宋_GB2312"/>
          <w:sz w:val="28"/>
          <w:szCs w:val="28"/>
        </w:rPr>
        <w:t>3680.54</w:t>
      </w:r>
      <w:r>
        <w:rPr>
          <w:rFonts w:ascii="仿宋_GB2312" w:eastAsia="仿宋_GB2312" w:hint="eastAsia"/>
          <w:sz w:val="28"/>
          <w:szCs w:val="28"/>
        </w:rPr>
        <w:t>万元，占支出合计的93.22%；项目支出</w:t>
      </w:r>
      <w:r>
        <w:rPr>
          <w:rFonts w:ascii="仿宋_GB2312" w:eastAsia="仿宋_GB2312"/>
          <w:sz w:val="28"/>
          <w:szCs w:val="28"/>
        </w:rPr>
        <w:t>267.64</w:t>
      </w:r>
      <w:r>
        <w:rPr>
          <w:rFonts w:ascii="仿宋_GB2312" w:eastAsia="仿宋_GB2312" w:hint="eastAsia"/>
          <w:sz w:val="28"/>
          <w:szCs w:val="28"/>
        </w:rPr>
        <w:t>万元，占支出合计的6.78%;上缴上级支出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70CC742A" w14:textId="77777777" w:rsidR="00F8452E"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6E916352" w14:textId="77777777" w:rsidR="00F8452E" w:rsidRDefault="00000000">
      <w:pPr>
        <w:jc w:val="center"/>
        <w:rPr>
          <w:rFonts w:ascii="黑体" w:eastAsia="黑体"/>
          <w:b/>
          <w:sz w:val="28"/>
          <w:szCs w:val="28"/>
        </w:rPr>
      </w:pPr>
      <w:r>
        <w:rPr>
          <w:noProof/>
        </w:rPr>
        <w:drawing>
          <wp:inline distT="0" distB="0" distL="114300" distR="114300" wp14:anchorId="1DD4AAC5" wp14:editId="02A80995">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A9C2890" w14:textId="77777777" w:rsidR="00F8452E"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33CD0C2E" w14:textId="7E0025B2" w:rsidR="00F8452E"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3948.18</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94.13万元，增长2.44%。主要原因：2024年度社保支出、卫生健康及住房保障支出都较之去年有</w:t>
      </w:r>
      <w:r w:rsidR="00C160A1">
        <w:rPr>
          <w:rFonts w:ascii="仿宋_GB2312" w:eastAsia="仿宋_GB2312" w:hint="eastAsia"/>
          <w:sz w:val="28"/>
          <w:szCs w:val="28"/>
        </w:rPr>
        <w:t>所</w:t>
      </w:r>
      <w:r>
        <w:rPr>
          <w:rFonts w:ascii="仿宋_GB2312" w:eastAsia="仿宋_GB2312" w:hint="eastAsia"/>
          <w:sz w:val="28"/>
          <w:szCs w:val="28"/>
        </w:rPr>
        <w:t>增加。</w:t>
      </w:r>
    </w:p>
    <w:p w14:paraId="5C5921D1" w14:textId="77777777" w:rsidR="00F8452E"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62733859" w14:textId="77777777" w:rsidR="00F8452E"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79459DF9" w14:textId="77777777" w:rsidR="00F8452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3946.18</w:t>
      </w:r>
      <w:r>
        <w:rPr>
          <w:rFonts w:ascii="仿宋_GB2312" w:eastAsia="仿宋_GB2312" w:hint="eastAsia"/>
          <w:sz w:val="28"/>
          <w:szCs w:val="28"/>
        </w:rPr>
        <w:t>万元，主要用于以下方面（按大类）：</w:t>
      </w:r>
    </w:p>
    <w:p w14:paraId="7ECA4C05" w14:textId="77777777" w:rsidR="00F8452E" w:rsidRDefault="00000000">
      <w:pPr>
        <w:pStyle w:val="2"/>
        <w:ind w:firstLineChars="200" w:firstLine="560"/>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lastRenderedPageBreak/>
        <w:t>教育支出2674.51万元，占本年财政拨款支出67.77%；社会保障和就业支出506.97万元，占本年财政拨款支出12.85%；卫生健康支出278.20 万元，占本年财政拨款支出7.05%；住房保障支出486.50万元，占本年财政拨款支出12.33%。</w:t>
      </w:r>
    </w:p>
    <w:p w14:paraId="31D351AE" w14:textId="77777777" w:rsidR="00F8452E"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12F14F6A" w14:textId="77777777" w:rsidR="00F8452E"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1、“教育支出”（类）2024年度年初预算2612.57万元，2024年度决算</w:t>
      </w:r>
      <w:r>
        <w:rPr>
          <w:rFonts w:ascii="仿宋" w:eastAsia="仿宋" w:hAnsi="仿宋" w:cs="仿宋" w:hint="eastAsia"/>
          <w:kern w:val="0"/>
          <w:sz w:val="28"/>
          <w:szCs w:val="28"/>
          <w:lang w:bidi="ar"/>
        </w:rPr>
        <w:t>2674.51</w:t>
      </w:r>
      <w:r>
        <w:rPr>
          <w:rFonts w:ascii="仿宋_GB2312" w:eastAsia="仿宋_GB2312" w:hint="eastAsia"/>
          <w:sz w:val="28"/>
          <w:szCs w:val="28"/>
        </w:rPr>
        <w:t>万元，完成年初预算的102.37%。</w:t>
      </w:r>
    </w:p>
    <w:p w14:paraId="4E8048C2" w14:textId="77777777" w:rsidR="00F8452E" w:rsidRDefault="00000000">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2A741D9C" w14:textId="77777777" w:rsidR="00F8452E"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“普通教育”（款）2024年度年初预算2603.79万元，2024年度决算2672.13万元，完成年初预算的102.62%。主要原因：人员、项目经费有增加。</w:t>
      </w:r>
    </w:p>
    <w:p w14:paraId="43A0A910" w14:textId="77777777" w:rsidR="00F8452E" w:rsidRDefault="00000000">
      <w:pPr>
        <w:spacing w:line="580" w:lineRule="exact"/>
        <w:ind w:firstLineChars="200" w:firstLine="420"/>
        <w:rPr>
          <w:rFonts w:ascii="仿宋_GB2312" w:eastAsia="仿宋_GB2312"/>
          <w:sz w:val="28"/>
          <w:szCs w:val="28"/>
        </w:rPr>
      </w:pPr>
      <w:r>
        <w:rPr>
          <w:rFonts w:hint="eastAsia"/>
        </w:rPr>
        <w:t xml:space="preserve"> </w:t>
      </w:r>
      <w:r>
        <w:rPr>
          <w:rFonts w:ascii="仿宋_GB2312" w:eastAsia="仿宋_GB2312" w:hint="eastAsia"/>
          <w:sz w:val="28"/>
          <w:szCs w:val="28"/>
        </w:rPr>
        <w:t>“特殊教育”（款）2024年度年初预算2.38万元，2024年度决算2.38万元，完成年初预算的100%。</w:t>
      </w:r>
    </w:p>
    <w:p w14:paraId="058297EB" w14:textId="77777777" w:rsidR="00F8452E" w:rsidRDefault="00000000">
      <w:pPr>
        <w:spacing w:line="580" w:lineRule="exact"/>
        <w:ind w:firstLineChars="200" w:firstLine="560"/>
        <w:jc w:val="left"/>
        <w:rPr>
          <w:rFonts w:ascii="仿宋_GB2312" w:eastAsia="仿宋_GB2312"/>
          <w:sz w:val="28"/>
          <w:szCs w:val="28"/>
        </w:rPr>
      </w:pPr>
      <w:r>
        <w:rPr>
          <w:rFonts w:ascii="仿宋_GB2312" w:eastAsia="仿宋_GB2312" w:hint="eastAsia"/>
          <w:sz w:val="28"/>
          <w:szCs w:val="28"/>
        </w:rPr>
        <w:t>“进修及培训”（款）2024年度年初预算6.4万元，2024年度决算0万元，完成年初预算的0%。主要原因：进一步贯彻落实中央、北京市有关厉行节约、压缩财政成本等规定，加强管理，严格控制培训费用。</w:t>
      </w:r>
    </w:p>
    <w:p w14:paraId="7E0AC252" w14:textId="77777777" w:rsidR="00F8452E" w:rsidRDefault="00F8452E"/>
    <w:p w14:paraId="7DCDCD94" w14:textId="77777777" w:rsidR="00F8452E"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2、“社会保障和就业支出”(类)2024年度年初预算534.46万元，2024年度决算506.97万元，完成年初预算的94.86%。其中：</w:t>
      </w:r>
    </w:p>
    <w:p w14:paraId="5B54A877" w14:textId="77777777" w:rsidR="00F8452E"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2024年度年初预算534.46万元，2024年度决算481.29万元，完成年初预算的90.05%。主要原因：养老保险及年金部分年初预算下拨经费未全部使用，单位按实际支出，未支出部分上缴财政。</w:t>
      </w:r>
    </w:p>
    <w:p w14:paraId="59CFC741" w14:textId="77777777" w:rsidR="00F8452E"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“抚恤”（款）2024年度年初预算0万元，2024年度决算25.68万元。主要原因：有退休职工去世，申请的丧葬</w:t>
      </w:r>
      <w:r>
        <w:rPr>
          <w:rFonts w:ascii="仿宋_GB2312" w:eastAsia="仿宋_GB2312" w:hint="eastAsia"/>
          <w:sz w:val="28"/>
          <w:szCs w:val="28"/>
        </w:rPr>
        <w:lastRenderedPageBreak/>
        <w:t>抚恤金项目经费。</w:t>
      </w:r>
    </w:p>
    <w:p w14:paraId="131BE348" w14:textId="77777777" w:rsidR="00F8452E"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3、“卫生健康支出”(类)2024年度年初预算249.4万元，2024年度决算278.2万元，完成年初预算的111.55%。其中：</w:t>
      </w:r>
    </w:p>
    <w:p w14:paraId="2FEAEC64" w14:textId="77777777" w:rsidR="00F8452E"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“行政事业单位医疗”（款）2024年度年初预算249.4万元，2024年度决算278.2万元。完成年初预算的111.55%。主要原因：追加事业单位医疗经费缺口。</w:t>
      </w:r>
    </w:p>
    <w:p w14:paraId="627B8ABF" w14:textId="77777777" w:rsidR="00F8452E"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4、“住房保障支出”(类)2024年度年初预算473.27万元，2024年度决算486.5万元，完成年初预算的102.79%。其中：</w:t>
      </w:r>
    </w:p>
    <w:p w14:paraId="3886BA19" w14:textId="77777777" w:rsidR="00F8452E" w:rsidRDefault="00000000">
      <w:pPr>
        <w:spacing w:line="580" w:lineRule="exact"/>
        <w:ind w:firstLineChars="200" w:firstLine="560"/>
      </w:pPr>
      <w:r>
        <w:rPr>
          <w:rFonts w:ascii="仿宋_GB2312" w:eastAsia="仿宋_GB2312" w:hint="eastAsia"/>
          <w:sz w:val="28"/>
          <w:szCs w:val="28"/>
        </w:rPr>
        <w:t>“住房改革支出”（款）2024年度年初预算473.27万元，2024年度决算486.5万元。完成年初预算的102.79%。主要原因：新增人员变动追加住房保障经费缺口。</w:t>
      </w:r>
    </w:p>
    <w:p w14:paraId="239E1C76" w14:textId="77777777" w:rsidR="00F8452E"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03B6AA5F" w14:textId="77777777" w:rsidR="00F8452E"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11B2A747" w14:textId="77777777" w:rsidR="00F8452E"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2</w:t>
      </w:r>
      <w:r>
        <w:rPr>
          <w:rFonts w:ascii="仿宋_GB2312" w:eastAsia="仿宋_GB2312" w:hint="eastAsia"/>
          <w:sz w:val="28"/>
          <w:szCs w:val="28"/>
        </w:rPr>
        <w:t>万元，主要用于以下方面（按大类）：其他支出2万元，占本年财政拨款支出100%。</w:t>
      </w:r>
    </w:p>
    <w:p w14:paraId="0DC7FB14" w14:textId="77777777" w:rsidR="00F8452E"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4BF7EF27" w14:textId="77777777" w:rsidR="00F8452E" w:rsidRDefault="00000000">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“其他支出”（类）2024年度年初预算2万元，2024年度决算2万元，完成年初预算的100%。其中：</w:t>
      </w:r>
    </w:p>
    <w:p w14:paraId="019E908D" w14:textId="77777777" w:rsidR="00F8452E"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“彩票公益金安排的支出”（款）2024年度年初预算2万元，2024年度决算2万元，完成年初预算的100%。主要</w:t>
      </w:r>
      <w:r>
        <w:rPr>
          <w:rFonts w:ascii="仿宋_GB2312" w:eastAsia="仿宋_GB2312" w:hint="eastAsia"/>
          <w:sz w:val="28"/>
          <w:szCs w:val="28"/>
        </w:rPr>
        <w:lastRenderedPageBreak/>
        <w:t>原因：用于开展学生乒乓球比赛及相关活动经费。</w:t>
      </w:r>
    </w:p>
    <w:p w14:paraId="3B1C1B7C" w14:textId="77777777" w:rsidR="00F8452E"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4057289C" w14:textId="77777777" w:rsidR="00F8452E" w:rsidRDefault="0000000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14:paraId="6ABDAF54" w14:textId="77777777" w:rsidR="00F8452E"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09FC0E5F" w14:textId="77777777" w:rsidR="00F8452E"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3680.54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25C018B9" w14:textId="77777777" w:rsidR="00F8452E"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55812C40" w14:textId="77777777" w:rsidR="00F8452E"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578B722F" w14:textId="77777777" w:rsidR="00F8452E"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1BA8543C" w14:textId="66B30C55" w:rsidR="00F8452E"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Pr>
          <w:rFonts w:ascii="仿宋_GB2312" w:eastAsia="仿宋_GB2312" w:hint="eastAsia"/>
          <w:sz w:val="28"/>
          <w:szCs w:val="28"/>
        </w:rPr>
        <w:t>万元，比2024年度“三公”经费财政拨款年初预算</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万元。其中：</w:t>
      </w:r>
    </w:p>
    <w:p w14:paraId="23B44F80" w14:textId="77777777" w:rsidR="00F8452E" w:rsidRDefault="00000000">
      <w:pPr>
        <w:numPr>
          <w:ilvl w:val="0"/>
          <w:numId w:val="1"/>
        </w:numPr>
        <w:spacing w:line="560" w:lineRule="exact"/>
        <w:ind w:firstLine="600"/>
        <w:rPr>
          <w:rFonts w:ascii="仿宋_GB2312" w:eastAsia="仿宋_GB2312"/>
          <w:sz w:val="28"/>
          <w:szCs w:val="28"/>
        </w:rPr>
      </w:pPr>
      <w:r>
        <w:rPr>
          <w:rFonts w:ascii="仿宋_GB2312" w:eastAsia="仿宋_GB2312" w:hint="eastAsia"/>
          <w:sz w:val="28"/>
          <w:szCs w:val="28"/>
        </w:rPr>
        <w:lastRenderedPageBreak/>
        <w:t>因公出国（境）费用。本单位无此项经费。</w:t>
      </w:r>
    </w:p>
    <w:p w14:paraId="575AA2D6" w14:textId="77777777" w:rsidR="00F8452E" w:rsidRDefault="00000000">
      <w:pPr>
        <w:numPr>
          <w:ilvl w:val="0"/>
          <w:numId w:val="1"/>
        </w:numPr>
        <w:spacing w:line="560" w:lineRule="exact"/>
        <w:ind w:firstLine="600"/>
        <w:rPr>
          <w:rFonts w:ascii="仿宋_GB2312" w:eastAsia="仿宋_GB2312"/>
          <w:sz w:val="28"/>
          <w:szCs w:val="28"/>
        </w:rPr>
      </w:pPr>
      <w:r>
        <w:rPr>
          <w:rFonts w:ascii="仿宋_GB2312" w:eastAsia="仿宋_GB2312" w:hint="eastAsia"/>
          <w:sz w:val="28"/>
          <w:szCs w:val="28"/>
        </w:rPr>
        <w:t>公务接待费。本单位无此项经费。</w:t>
      </w:r>
    </w:p>
    <w:p w14:paraId="4B25D491" w14:textId="77777777" w:rsidR="00F8452E" w:rsidRDefault="00000000">
      <w:pPr>
        <w:numPr>
          <w:ilvl w:val="0"/>
          <w:numId w:val="1"/>
        </w:numPr>
        <w:spacing w:line="560" w:lineRule="exact"/>
        <w:ind w:firstLine="600"/>
        <w:rPr>
          <w:rFonts w:ascii="仿宋_GB2312" w:eastAsia="仿宋_GB2312"/>
          <w:sz w:val="28"/>
          <w:szCs w:val="28"/>
        </w:rPr>
      </w:pPr>
      <w:r>
        <w:rPr>
          <w:rFonts w:ascii="仿宋_GB2312" w:eastAsia="仿宋_GB2312" w:hint="eastAsia"/>
          <w:sz w:val="28"/>
          <w:szCs w:val="28"/>
        </w:rPr>
        <w:t>公务用车购置及运行维护费。本单位无此项经费。</w:t>
      </w:r>
    </w:p>
    <w:p w14:paraId="05589CF1" w14:textId="77777777" w:rsidR="00F8452E"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338969FF" w14:textId="77777777" w:rsidR="00F8452E" w:rsidRDefault="00000000">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14:paraId="39B42810" w14:textId="77777777" w:rsidR="00F8452E" w:rsidRDefault="00000000">
      <w:pPr>
        <w:ind w:left="540"/>
        <w:rPr>
          <w:rFonts w:ascii="黑体" w:eastAsia="黑体"/>
          <w:sz w:val="28"/>
          <w:szCs w:val="28"/>
        </w:rPr>
      </w:pPr>
      <w:r>
        <w:rPr>
          <w:rFonts w:ascii="黑体" w:eastAsia="黑体" w:hint="eastAsia"/>
          <w:sz w:val="28"/>
          <w:szCs w:val="28"/>
        </w:rPr>
        <w:t>三、政府采购支出情况</w:t>
      </w:r>
    </w:p>
    <w:p w14:paraId="4F71D224" w14:textId="77777777" w:rsidR="00F8452E"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62.2</w:t>
      </w:r>
      <w:r>
        <w:rPr>
          <w:rFonts w:ascii="仿宋_GB2312" w:eastAsia="仿宋_GB2312" w:hint="eastAsia"/>
          <w:sz w:val="28"/>
          <w:szCs w:val="28"/>
        </w:rPr>
        <w:t>万元，其中：政府采购货物支出</w:t>
      </w:r>
      <w:r>
        <w:rPr>
          <w:rFonts w:ascii="仿宋_GB2312" w:eastAsia="仿宋_GB2312"/>
          <w:sz w:val="28"/>
          <w:szCs w:val="28"/>
        </w:rPr>
        <w:t>0.28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61.92</w:t>
      </w:r>
      <w:r>
        <w:rPr>
          <w:rFonts w:ascii="仿宋_GB2312" w:eastAsia="仿宋_GB2312" w:hint="eastAsia"/>
          <w:sz w:val="28"/>
          <w:szCs w:val="28"/>
        </w:rPr>
        <w:t>万元。授予中小企业合同金额</w:t>
      </w:r>
      <w:r>
        <w:rPr>
          <w:rFonts w:ascii="仿宋_GB2312" w:eastAsia="仿宋_GB2312"/>
          <w:sz w:val="28"/>
          <w:szCs w:val="28"/>
        </w:rPr>
        <w:t>62.2</w:t>
      </w:r>
      <w:r>
        <w:rPr>
          <w:rFonts w:ascii="仿宋_GB2312" w:eastAsia="仿宋_GB2312" w:hint="eastAsia"/>
          <w:sz w:val="28"/>
          <w:szCs w:val="28"/>
        </w:rPr>
        <w:t>万元，占政府采购支出总额的100%，其中：授予小微企业合同金额</w:t>
      </w:r>
      <w:r>
        <w:rPr>
          <w:rFonts w:ascii="仿宋_GB2312" w:eastAsia="仿宋_GB2312"/>
          <w:sz w:val="28"/>
          <w:szCs w:val="28"/>
        </w:rPr>
        <w:t>62.2</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p>
    <w:p w14:paraId="5C97913C" w14:textId="77777777" w:rsidR="00F8452E"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3DAB82B0" w14:textId="77777777" w:rsidR="00F8452E"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截至12月31日，北京市西城区阜成门外第一小学共有车辆0台；单位价值100万元（含）以上的设备0台（套）。</w:t>
      </w:r>
    </w:p>
    <w:p w14:paraId="77C1763F" w14:textId="77777777" w:rsidR="00F8452E"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53E246B2" w14:textId="77777777" w:rsidR="00F8452E"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2ABF0597" w14:textId="77777777" w:rsidR="00F8452E"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7D462D0C" w14:textId="77777777" w:rsidR="00F8452E"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083B123C" w14:textId="77777777" w:rsidR="00F8452E" w:rsidRDefault="00000000">
      <w:pPr>
        <w:ind w:firstLineChars="200" w:firstLine="560"/>
        <w:rPr>
          <w:rFonts w:ascii="仿宋_GB2312" w:eastAsia="仿宋_GB2312"/>
          <w:sz w:val="28"/>
          <w:szCs w:val="28"/>
        </w:rPr>
      </w:pPr>
      <w:r>
        <w:rPr>
          <w:rFonts w:ascii="仿宋_GB2312" w:eastAsia="仿宋_GB2312" w:hint="eastAsia"/>
          <w:sz w:val="28"/>
          <w:szCs w:val="28"/>
        </w:rPr>
        <w:lastRenderedPageBreak/>
        <w:t>2.项目支出：指在基本支出之外为完成特定行政任务或事业发展目标所发生的支出。</w:t>
      </w:r>
    </w:p>
    <w:p w14:paraId="5D37386D" w14:textId="77777777" w:rsidR="00F8452E"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A7C8304" w14:textId="77777777" w:rsidR="00F8452E"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05BB0CFE" w14:textId="77777777" w:rsidR="00F8452E" w:rsidRDefault="000000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73EE2C42" w14:textId="77777777" w:rsidR="00F8452E" w:rsidRDefault="0000000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324E4D4"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7.教育支出（类）普通教育（款）小学教育（项）：反映本部门举办的小学教育支出。</w:t>
      </w:r>
    </w:p>
    <w:p w14:paraId="096B4E71"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8.教育支出（类）特殊教育（款）特殊学校教育（项）：反映本部门举办盲童学校、聋哑学校、智力落后儿童学校、其他生理缺陷儿童学校的支出。</w:t>
      </w:r>
    </w:p>
    <w:p w14:paraId="74AD0C14"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lastRenderedPageBreak/>
        <w:t>9.教育支出（类）进修及培训（款）培训支出（项）：反映本部门安排的用于培训的支出。</w:t>
      </w:r>
    </w:p>
    <w:p w14:paraId="2DB562F6"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10.社会保障和就业支出（类）行政事业单位养老支出（款）事业单位离退休（项）：反映事业单位开支的离退休经费。</w:t>
      </w:r>
    </w:p>
    <w:p w14:paraId="22A24F69"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11.社会保障和就业支出（类）行政事业单位养老支出（款）机关事业单位基本养老保险缴费支出（项）：反映机关事业单位实施养老保险制度由单位缴纳的基本养老保险费支出。</w:t>
      </w:r>
    </w:p>
    <w:p w14:paraId="47CD3308"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12.社会保障和就业支出（类）行政事业单位养老支出（款）机关事业单位职业年金缴费支出（项）：反映机关事业单位实施养老保险制度由单位实际缴纳的职业年金支出。</w:t>
      </w:r>
    </w:p>
    <w:p w14:paraId="262B831D"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13.社会保障和就业支出（类）抚恤（款）死亡抚恤（项）：反映按规定用于烈士和牺牲、病故人员家属的一次性和定期抚恤金、丧葬补助费以及烈士褒扬金。</w:t>
      </w:r>
    </w:p>
    <w:p w14:paraId="6E51B4C4"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4F90BD1C"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15.住房保障支出（类）住房改革支出（款）住房公积金（项）：反映行政事业单位按人力资源和社会保障部、财政部规定的基本工资和津贴补贴以及规定比例为职工缴纳的住房公积金。</w:t>
      </w:r>
    </w:p>
    <w:p w14:paraId="7EB3C963"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16.住房保障支出（类）住房改革支出（款）提租补贴（项）：反映按房改政策规定的标准，行政事业单位向职工（含离退休人员）发放的租金补助。</w:t>
      </w:r>
    </w:p>
    <w:p w14:paraId="5241E296"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lastRenderedPageBreak/>
        <w:t>17.住房保障支出（类）住房改革支出（款）购房补贴（项）：反映按房改政策规定的标准，行政事业单位向符合条件职工（含离退休人员）发放的用于购买住房的补贴。</w:t>
      </w:r>
    </w:p>
    <w:p w14:paraId="449E65A4" w14:textId="77777777" w:rsidR="00F8452E" w:rsidRDefault="00000000">
      <w:pPr>
        <w:pStyle w:val="ae"/>
        <w:ind w:left="0" w:firstLineChars="100" w:firstLine="280"/>
        <w:rPr>
          <w:rFonts w:ascii="仿宋_GB2312" w:eastAsia="仿宋_GB2312"/>
          <w:sz w:val="28"/>
          <w:szCs w:val="28"/>
        </w:rPr>
      </w:pPr>
      <w:r>
        <w:rPr>
          <w:rFonts w:ascii="仿宋_GB2312" w:eastAsia="仿宋_GB2312" w:hint="eastAsia"/>
          <w:sz w:val="28"/>
          <w:szCs w:val="28"/>
        </w:rPr>
        <w:t>18.其他支出（类）彩票公益金安排的支出（款）用于体育事业的彩票公益金支出（项）：反映用于体育事业的彩票公益金支出。</w:t>
      </w:r>
    </w:p>
    <w:p w14:paraId="6D82D13E" w14:textId="77777777" w:rsidR="00F8452E" w:rsidRDefault="00F8452E">
      <w:pPr>
        <w:rPr>
          <w:rFonts w:ascii="黑体" w:eastAsia="黑体"/>
          <w:sz w:val="32"/>
          <w:szCs w:val="32"/>
        </w:rPr>
      </w:pPr>
    </w:p>
    <w:p w14:paraId="4EA22F42" w14:textId="77777777" w:rsidR="00F8452E" w:rsidRDefault="00F8452E">
      <w:pPr>
        <w:ind w:firstLineChars="200" w:firstLine="640"/>
        <w:jc w:val="center"/>
        <w:rPr>
          <w:rFonts w:ascii="黑体" w:eastAsia="黑体"/>
          <w:sz w:val="32"/>
          <w:szCs w:val="32"/>
        </w:rPr>
      </w:pPr>
    </w:p>
    <w:p w14:paraId="3EFBDB02" w14:textId="77777777" w:rsidR="00F8452E" w:rsidRDefault="0000000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5F0DA202" w14:textId="77777777" w:rsidR="00F8452E" w:rsidRDefault="00F8452E">
      <w:pPr>
        <w:ind w:firstLineChars="200" w:firstLine="560"/>
        <w:rPr>
          <w:rFonts w:ascii="黑体" w:eastAsia="黑体"/>
          <w:sz w:val="28"/>
          <w:szCs w:val="28"/>
          <w:highlight w:val="yellow"/>
        </w:rPr>
      </w:pPr>
    </w:p>
    <w:p w14:paraId="290D0F1A" w14:textId="77777777" w:rsidR="00F8452E" w:rsidRDefault="00000000">
      <w:pPr>
        <w:numPr>
          <w:ilvl w:val="0"/>
          <w:numId w:val="2"/>
        </w:numPr>
        <w:ind w:firstLineChars="200" w:firstLine="560"/>
        <w:rPr>
          <w:rFonts w:ascii="黑体" w:eastAsia="黑体"/>
          <w:sz w:val="28"/>
          <w:szCs w:val="28"/>
        </w:rPr>
      </w:pPr>
      <w:r>
        <w:rPr>
          <w:rFonts w:ascii="黑体" w:eastAsia="黑体" w:hint="eastAsia"/>
          <w:sz w:val="28"/>
          <w:szCs w:val="28"/>
        </w:rPr>
        <w:t>部门整体绩效评价报告（参考模板详见附件）</w:t>
      </w:r>
    </w:p>
    <w:p w14:paraId="75093341" w14:textId="77777777" w:rsidR="00F8452E" w:rsidRDefault="00000000">
      <w:pPr>
        <w:numPr>
          <w:ilvl w:val="0"/>
          <w:numId w:val="2"/>
        </w:numPr>
        <w:ind w:firstLineChars="200" w:firstLine="560"/>
        <w:rPr>
          <w:rFonts w:ascii="黑体" w:eastAsia="黑体"/>
          <w:sz w:val="28"/>
          <w:szCs w:val="28"/>
        </w:rPr>
      </w:pPr>
      <w:r>
        <w:rPr>
          <w:rFonts w:ascii="黑体" w:eastAsia="黑体" w:hint="eastAsia"/>
          <w:sz w:val="28"/>
          <w:szCs w:val="28"/>
        </w:rPr>
        <w:t>项目支出绩效评价报告（参考模板详见附件）</w:t>
      </w:r>
    </w:p>
    <w:p w14:paraId="7D004A82" w14:textId="77777777" w:rsidR="00F8452E" w:rsidRDefault="00000000">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0F374DD9" w14:textId="77777777" w:rsidR="00F8452E" w:rsidRDefault="00000000">
      <w:pPr>
        <w:numPr>
          <w:ilvl w:val="0"/>
          <w:numId w:val="2"/>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14:paraId="57B2319B" w14:textId="77777777" w:rsidR="00F8452E" w:rsidRDefault="00000000">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14:paraId="6A25F4DA" w14:textId="77777777" w:rsidR="00F8452E" w:rsidRDefault="00F8452E">
      <w:pPr>
        <w:spacing w:line="480" w:lineRule="exact"/>
        <w:rPr>
          <w:rFonts w:ascii="仿宋_GB2312" w:eastAsia="仿宋_GB2312" w:hAnsi="仿宋_GB2312" w:cs="仿宋_GB2312" w:hint="eastAsia"/>
          <w:sz w:val="32"/>
          <w:szCs w:val="32"/>
        </w:rPr>
      </w:pPr>
    </w:p>
    <w:p w14:paraId="4D2F3E77" w14:textId="77777777" w:rsidR="00F8452E" w:rsidRDefault="00F8452E">
      <w:pPr>
        <w:spacing w:line="480" w:lineRule="exact"/>
      </w:pPr>
    </w:p>
    <w:sectPr w:rsidR="00F8452E">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FE780" w14:textId="77777777" w:rsidR="00CA746E" w:rsidRDefault="00CA746E">
      <w:r>
        <w:separator/>
      </w:r>
    </w:p>
  </w:endnote>
  <w:endnote w:type="continuationSeparator" w:id="0">
    <w:p w14:paraId="42B88DFD" w14:textId="77777777" w:rsidR="00CA746E" w:rsidRDefault="00CA7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58AE" w14:textId="77777777" w:rsidR="00F8452E"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0CFFEBB9" w14:textId="77777777" w:rsidR="00F8452E" w:rsidRDefault="00F8452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7CD59" w14:textId="77777777" w:rsidR="00F8452E"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0D5DBEE7" w14:textId="77777777" w:rsidR="00F8452E" w:rsidRDefault="00F8452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EB095" w14:textId="77777777" w:rsidR="00F8452E"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6F292E26" w14:textId="77777777" w:rsidR="00F8452E" w:rsidRDefault="00F8452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3838D" w14:textId="77777777" w:rsidR="00CA746E" w:rsidRDefault="00CA746E">
      <w:r>
        <w:separator/>
      </w:r>
    </w:p>
  </w:footnote>
  <w:footnote w:type="continuationSeparator" w:id="0">
    <w:p w14:paraId="2A3F361B" w14:textId="77777777" w:rsidR="00CA746E" w:rsidRDefault="00CA74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25A5AA35"/>
    <w:multiLevelType w:val="singleLevel"/>
    <w:tmpl w:val="25A5AA35"/>
    <w:lvl w:ilvl="0">
      <w:start w:val="1"/>
      <w:numFmt w:val="decimal"/>
      <w:lvlText w:val="%1."/>
      <w:lvlJc w:val="left"/>
      <w:pPr>
        <w:tabs>
          <w:tab w:val="left" w:pos="312"/>
        </w:tabs>
      </w:pPr>
    </w:lvl>
  </w:abstractNum>
  <w:num w:numId="1" w16cid:durableId="1310786971">
    <w:abstractNumId w:val="1"/>
  </w:num>
  <w:num w:numId="2" w16cid:durableId="104621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1FA"/>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160A1"/>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46E"/>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370BC"/>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452E"/>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E45F3A"/>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A82DBC"/>
    <w:rsid w:val="64C0607C"/>
    <w:rsid w:val="65756C86"/>
    <w:rsid w:val="674D385B"/>
    <w:rsid w:val="676F09E1"/>
    <w:rsid w:val="71793A80"/>
    <w:rsid w:val="7357290B"/>
    <w:rsid w:val="735A7AAD"/>
    <w:rsid w:val="798524E4"/>
    <w:rsid w:val="7A7F1C49"/>
    <w:rsid w:val="7B5B7AE6"/>
    <w:rsid w:val="7B7B6628"/>
    <w:rsid w:val="7B9C102B"/>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8CAD82"/>
  <w15:docId w15:val="{FC4414E2-6596-4EEF-AE1D-E7B931DB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9118-4E71-9AFB-5E024DEA7247}"/>
              </c:ext>
            </c:extLst>
          </c:dPt>
          <c:dPt>
            <c:idx val="1"/>
            <c:bubble3D val="0"/>
            <c:extLst>
              <c:ext xmlns:c16="http://schemas.microsoft.com/office/drawing/2014/chart" uri="{C3380CC4-5D6E-409C-BE32-E72D297353CC}">
                <c16:uniqueId val="{00000001-9118-4E71-9AFB-5E024DEA7247}"/>
              </c:ext>
            </c:extLst>
          </c:dPt>
          <c:dPt>
            <c:idx val="2"/>
            <c:bubble3D val="0"/>
            <c:extLst>
              <c:ext xmlns:c16="http://schemas.microsoft.com/office/drawing/2014/chart" uri="{C3380CC4-5D6E-409C-BE32-E72D297353CC}">
                <c16:uniqueId val="{00000002-9118-4E71-9AFB-5E024DEA7247}"/>
              </c:ext>
            </c:extLst>
          </c:dPt>
          <c:dPt>
            <c:idx val="3"/>
            <c:bubble3D val="0"/>
            <c:extLst>
              <c:ext xmlns:c16="http://schemas.microsoft.com/office/drawing/2014/chart" uri="{C3380CC4-5D6E-409C-BE32-E72D297353CC}">
                <c16:uniqueId val="{00000003-9118-4E71-9AFB-5E024DEA7247}"/>
              </c:ext>
            </c:extLst>
          </c:dPt>
          <c:dPt>
            <c:idx val="4"/>
            <c:bubble3D val="0"/>
            <c:extLst>
              <c:ext xmlns:c16="http://schemas.microsoft.com/office/drawing/2014/chart" uri="{C3380CC4-5D6E-409C-BE32-E72D297353CC}">
                <c16:uniqueId val="{00000004-9118-4E71-9AFB-5E024DEA7247}"/>
              </c:ext>
            </c:extLst>
          </c:dPt>
          <c:dPt>
            <c:idx val="5"/>
            <c:bubble3D val="0"/>
            <c:extLst>
              <c:ext xmlns:c16="http://schemas.microsoft.com/office/drawing/2014/chart" uri="{C3380CC4-5D6E-409C-BE32-E72D297353CC}">
                <c16:uniqueId val="{00000005-9118-4E71-9AFB-5E024DEA7247}"/>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3948.18</c:v>
                </c:pt>
                <c:pt idx="1">
                  <c:v>0</c:v>
                </c:pt>
                <c:pt idx="2">
                  <c:v>0</c:v>
                </c:pt>
                <c:pt idx="3">
                  <c:v>0</c:v>
                </c:pt>
                <c:pt idx="4">
                  <c:v>0</c:v>
                </c:pt>
                <c:pt idx="5">
                  <c:v>0</c:v>
                </c:pt>
              </c:numCache>
            </c:numRef>
          </c:val>
          <c:extLst>
            <c:ext xmlns:c16="http://schemas.microsoft.com/office/drawing/2014/chart" uri="{C3380CC4-5D6E-409C-BE32-E72D297353CC}">
              <c16:uniqueId val="{00000006-9118-4E71-9AFB-5E024DEA7247}"/>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1096031a-f85c-42b9-a8b7-b3ccc54aceb3}"/>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4ACA-49D8-A50F-AB4C7CB1CCD5}"/>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4ACA-49D8-A50F-AB4C7CB1CCD5}"/>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4ACA-49D8-A50F-AB4C7CB1CCD5}"/>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4ACA-49D8-A50F-AB4C7CB1CCD5}"/>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4ACA-49D8-A50F-AB4C7CB1CCD5}"/>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ACA-49D8-A50F-AB4C7CB1CCD5}"/>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ACA-49D8-A50F-AB4C7CB1CCD5}"/>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3680.54</c:v>
                </c:pt>
                <c:pt idx="1">
                  <c:v>267.64</c:v>
                </c:pt>
                <c:pt idx="2">
                  <c:v>0</c:v>
                </c:pt>
                <c:pt idx="3">
                  <c:v>0</c:v>
                </c:pt>
                <c:pt idx="4">
                  <c:v>0</c:v>
                </c:pt>
              </c:numCache>
            </c:numRef>
          </c:val>
          <c:extLst>
            <c:ext xmlns:c16="http://schemas.microsoft.com/office/drawing/2014/chart" uri="{C3380CC4-5D6E-409C-BE32-E72D297353CC}">
              <c16:uniqueId val="{0000000A-4ACA-49D8-A50F-AB4C7CB1CCD5}"/>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81c5ff3a-e080-499d-9e70-95a57c5d33c5}"/>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13</Pages>
  <Words>746</Words>
  <Characters>4257</Characters>
  <Application>Microsoft Office Word</Application>
  <DocSecurity>0</DocSecurity>
  <Lines>35</Lines>
  <Paragraphs>9</Paragraphs>
  <ScaleCrop>false</ScaleCrop>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yeying</cp:lastModifiedBy>
  <cp:revision>24</cp:revision>
  <cp:lastPrinted>2020-08-07T11:39:00Z</cp:lastPrinted>
  <dcterms:created xsi:type="dcterms:W3CDTF">2017-07-11T15:16:00Z</dcterms:created>
  <dcterms:modified xsi:type="dcterms:W3CDTF">2025-08-27T02:17:00Z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435078ACFECC4A5A8A519EF4C3681114_13</vt:lpwstr>
  </property>
  <property fmtid="{D5CDD505-2E9C-101B-9397-08002B2CF9AE}" pid="4" name="KSOTemplateDocerSaveRecord">
    <vt:lpwstr>eyJoZGlkIjoiMGM3YmU1MmIwODU5NDA1ZTA3ZWM3NWE4ZTBhZWEyOGEiLCJ1c2VySWQiOiI4NDQ3MTM0NjMifQ==</vt:lpwstr>
  </property>
</Properties>
</file>