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91CEE" w14:textId="77777777" w:rsidR="00F57BBA" w:rsidRDefault="00F57BBA">
      <w:pPr>
        <w:jc w:val="center"/>
        <w:rPr>
          <w:rFonts w:ascii="仿宋_GB2312" w:eastAsiaTheme="minorEastAsia"/>
          <w:b/>
          <w:color w:val="000000" w:themeColor="text1"/>
          <w:sz w:val="32"/>
          <w:szCs w:val="32"/>
        </w:rPr>
      </w:pPr>
    </w:p>
    <w:p w14:paraId="2AD7D6D1" w14:textId="77777777" w:rsidR="00F57BBA" w:rsidRDefault="00F57BBA">
      <w:pPr>
        <w:jc w:val="center"/>
        <w:rPr>
          <w:rFonts w:ascii="黑体" w:eastAsia="黑体"/>
          <w:color w:val="000000" w:themeColor="text1"/>
          <w:sz w:val="72"/>
          <w:szCs w:val="72"/>
        </w:rPr>
      </w:pPr>
    </w:p>
    <w:p w14:paraId="3558C93F" w14:textId="77777777" w:rsidR="00F57BBA" w:rsidRDefault="00F57BBA">
      <w:pPr>
        <w:jc w:val="center"/>
        <w:rPr>
          <w:rFonts w:ascii="黑体" w:eastAsia="黑体"/>
          <w:color w:val="000000" w:themeColor="text1"/>
          <w:sz w:val="72"/>
          <w:szCs w:val="72"/>
        </w:rPr>
      </w:pPr>
    </w:p>
    <w:p w14:paraId="2A2D4E01" w14:textId="77777777" w:rsidR="00F57BBA" w:rsidRDefault="00F57BBA">
      <w:pPr>
        <w:jc w:val="center"/>
        <w:rPr>
          <w:rFonts w:ascii="黑体" w:eastAsia="黑体"/>
          <w:color w:val="000000" w:themeColor="text1"/>
          <w:sz w:val="72"/>
          <w:szCs w:val="72"/>
        </w:rPr>
      </w:pPr>
    </w:p>
    <w:p w14:paraId="27164738" w14:textId="77777777" w:rsidR="00F57BBA" w:rsidRDefault="00F57BBA">
      <w:pPr>
        <w:jc w:val="center"/>
        <w:rPr>
          <w:rFonts w:ascii="黑体" w:eastAsia="黑体"/>
          <w:color w:val="000000" w:themeColor="text1"/>
          <w:sz w:val="72"/>
          <w:szCs w:val="72"/>
        </w:rPr>
      </w:pPr>
    </w:p>
    <w:p w14:paraId="1CB6F46E" w14:textId="77777777" w:rsidR="00F57BBA" w:rsidRDefault="00000000">
      <w:pPr>
        <w:jc w:val="center"/>
        <w:rPr>
          <w:rFonts w:ascii="黑体" w:eastAsia="黑体"/>
          <w:color w:val="000000" w:themeColor="text1"/>
          <w:sz w:val="72"/>
          <w:szCs w:val="72"/>
        </w:rPr>
      </w:pPr>
      <w:r>
        <w:rPr>
          <w:rFonts w:ascii="黑体" w:eastAsia="黑体" w:hint="eastAsia"/>
          <w:color w:val="000000" w:themeColor="text1"/>
          <w:sz w:val="72"/>
          <w:szCs w:val="72"/>
        </w:rPr>
        <w:t>2024年度部门决算（公开</w:t>
      </w:r>
      <w:r>
        <w:rPr>
          <w:rFonts w:ascii="黑体" w:eastAsia="黑体"/>
          <w:color w:val="000000" w:themeColor="text1"/>
          <w:sz w:val="72"/>
          <w:szCs w:val="72"/>
        </w:rPr>
        <w:t>）</w:t>
      </w:r>
    </w:p>
    <w:p w14:paraId="31CBE592" w14:textId="77777777" w:rsidR="00F57BBA" w:rsidRDefault="00F57BBA">
      <w:pPr>
        <w:jc w:val="center"/>
        <w:rPr>
          <w:rFonts w:ascii="黑体" w:eastAsia="黑体"/>
          <w:color w:val="000000" w:themeColor="text1"/>
          <w:sz w:val="52"/>
          <w:szCs w:val="52"/>
        </w:rPr>
      </w:pPr>
    </w:p>
    <w:p w14:paraId="7632E20F" w14:textId="77777777" w:rsidR="00F57BBA" w:rsidRDefault="00F57BBA">
      <w:pPr>
        <w:jc w:val="center"/>
        <w:rPr>
          <w:rFonts w:ascii="黑体" w:eastAsia="黑体"/>
          <w:color w:val="000000" w:themeColor="text1"/>
          <w:sz w:val="52"/>
          <w:szCs w:val="52"/>
        </w:rPr>
      </w:pPr>
    </w:p>
    <w:p w14:paraId="1917595B" w14:textId="77777777" w:rsidR="00F57BBA" w:rsidRDefault="00F57BBA">
      <w:pPr>
        <w:jc w:val="center"/>
        <w:rPr>
          <w:rFonts w:ascii="黑体" w:eastAsia="黑体"/>
          <w:color w:val="000000" w:themeColor="text1"/>
          <w:sz w:val="52"/>
          <w:szCs w:val="52"/>
        </w:rPr>
      </w:pPr>
    </w:p>
    <w:p w14:paraId="2FCBADEF" w14:textId="77777777" w:rsidR="00F57BBA" w:rsidRDefault="00F57BBA">
      <w:pPr>
        <w:jc w:val="center"/>
        <w:rPr>
          <w:rFonts w:ascii="黑体" w:eastAsia="黑体"/>
          <w:color w:val="000000" w:themeColor="text1"/>
          <w:sz w:val="52"/>
          <w:szCs w:val="52"/>
        </w:rPr>
      </w:pPr>
    </w:p>
    <w:p w14:paraId="33DC744E" w14:textId="77777777" w:rsidR="00F57BBA" w:rsidRDefault="00F57BBA">
      <w:pPr>
        <w:jc w:val="center"/>
        <w:rPr>
          <w:rFonts w:ascii="黑体" w:eastAsia="黑体"/>
          <w:color w:val="000000" w:themeColor="text1"/>
          <w:sz w:val="32"/>
          <w:szCs w:val="32"/>
        </w:rPr>
      </w:pPr>
    </w:p>
    <w:p w14:paraId="2B669CF1" w14:textId="77777777" w:rsidR="00F57BBA" w:rsidRDefault="00000000">
      <w:pPr>
        <w:spacing w:line="500" w:lineRule="exact"/>
        <w:ind w:firstLine="645"/>
        <w:jc w:val="center"/>
        <w:rPr>
          <w:rFonts w:ascii="宋体" w:hAnsi="宋体" w:cs="宋体" w:hint="eastAsia"/>
          <w:b/>
          <w:bCs/>
          <w:color w:val="000000" w:themeColor="text1"/>
          <w:kern w:val="0"/>
          <w:sz w:val="44"/>
          <w:szCs w:val="36"/>
        </w:rPr>
      </w:pPr>
      <w:r>
        <w:rPr>
          <w:rFonts w:ascii="宋体" w:hAnsi="宋体" w:cs="宋体" w:hint="eastAsia"/>
          <w:b/>
          <w:bCs/>
          <w:color w:val="000000" w:themeColor="text1"/>
          <w:kern w:val="0"/>
          <w:sz w:val="44"/>
          <w:szCs w:val="36"/>
        </w:rPr>
        <w:lastRenderedPageBreak/>
        <w:t>目    录</w:t>
      </w:r>
    </w:p>
    <w:p w14:paraId="1A9FA3C4" w14:textId="77777777" w:rsidR="00F57BBA" w:rsidRDefault="00F57BBA">
      <w:pPr>
        <w:spacing w:line="500" w:lineRule="exact"/>
        <w:ind w:firstLine="645"/>
        <w:jc w:val="center"/>
        <w:rPr>
          <w:rFonts w:ascii="宋体" w:hAnsi="宋体" w:cs="宋体" w:hint="eastAsia"/>
          <w:b/>
          <w:bCs/>
          <w:color w:val="000000" w:themeColor="text1"/>
          <w:kern w:val="0"/>
          <w:sz w:val="36"/>
          <w:szCs w:val="36"/>
        </w:rPr>
      </w:pPr>
    </w:p>
    <w:p w14:paraId="795A645A" w14:textId="77777777" w:rsidR="00F57BBA" w:rsidRDefault="00000000">
      <w:pPr>
        <w:tabs>
          <w:tab w:val="center" w:pos="6979"/>
        </w:tabs>
        <w:spacing w:line="500" w:lineRule="exact"/>
        <w:ind w:firstLineChars="400" w:firstLine="1600"/>
        <w:jc w:val="left"/>
        <w:rPr>
          <w:rFonts w:ascii="宋体" w:hAnsi="宋体" w:cs="宋体" w:hint="eastAsia"/>
          <w:bCs/>
          <w:color w:val="000000" w:themeColor="text1"/>
          <w:spacing w:val="40"/>
          <w:kern w:val="0"/>
          <w:sz w:val="32"/>
          <w:szCs w:val="32"/>
        </w:rPr>
      </w:pPr>
      <w:r>
        <w:rPr>
          <w:rFonts w:ascii="宋体" w:hAnsi="宋体" w:cs="宋体" w:hint="eastAsia"/>
          <w:bCs/>
          <w:color w:val="000000" w:themeColor="text1"/>
          <w:spacing w:val="40"/>
          <w:kern w:val="0"/>
          <w:sz w:val="32"/>
          <w:szCs w:val="32"/>
        </w:rPr>
        <w:t>第一部分 2024年度部门决算报表</w:t>
      </w:r>
    </w:p>
    <w:p w14:paraId="1BC8BBD8" w14:textId="77777777" w:rsidR="00F57BBA" w:rsidRDefault="00000000">
      <w:pPr>
        <w:tabs>
          <w:tab w:val="center" w:pos="6979"/>
        </w:tabs>
        <w:spacing w:line="500" w:lineRule="exact"/>
        <w:ind w:firstLineChars="600" w:firstLine="2400"/>
        <w:jc w:val="left"/>
        <w:rPr>
          <w:rFonts w:ascii="仿宋_GB2312" w:eastAsia="仿宋_GB2312" w:hAnsi="仿宋"/>
          <w:color w:val="000000" w:themeColor="text1"/>
          <w:spacing w:val="40"/>
          <w:sz w:val="32"/>
          <w:szCs w:val="32"/>
        </w:rPr>
      </w:pPr>
      <w:r>
        <w:rPr>
          <w:rFonts w:ascii="仿宋_GB2312" w:eastAsia="仿宋_GB2312" w:hAnsi="仿宋" w:cs="宋体" w:hint="eastAsia"/>
          <w:bCs/>
          <w:color w:val="000000" w:themeColor="text1"/>
          <w:spacing w:val="40"/>
          <w:kern w:val="0"/>
          <w:sz w:val="32"/>
          <w:szCs w:val="32"/>
        </w:rPr>
        <w:t>一、收入支出决算总表</w:t>
      </w:r>
    </w:p>
    <w:p w14:paraId="7EDB1DB7"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二、收入决算表</w:t>
      </w:r>
    </w:p>
    <w:p w14:paraId="370FE3ED"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三、支出决算表</w:t>
      </w:r>
    </w:p>
    <w:p w14:paraId="77A7CB0B"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四、财政拨款收入支出决算总表</w:t>
      </w:r>
    </w:p>
    <w:p w14:paraId="7B255DED"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五、一般公共预算财政拨款支出决算表</w:t>
      </w:r>
    </w:p>
    <w:p w14:paraId="639153E4"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六、一般公共预算财政拨款</w:t>
      </w:r>
      <w:r>
        <w:rPr>
          <w:rFonts w:ascii="仿宋_GB2312" w:eastAsia="仿宋_GB2312" w:hAnsi="仿宋" w:cs="宋体"/>
          <w:bCs/>
          <w:color w:val="000000" w:themeColor="text1"/>
          <w:spacing w:val="40"/>
          <w:kern w:val="0"/>
          <w:sz w:val="32"/>
          <w:szCs w:val="32"/>
        </w:rPr>
        <w:t>基本支出决算表</w:t>
      </w:r>
    </w:p>
    <w:p w14:paraId="594C4956"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七</w:t>
      </w:r>
      <w:r>
        <w:rPr>
          <w:rFonts w:ascii="仿宋_GB2312" w:eastAsia="仿宋_GB2312" w:hAnsi="仿宋" w:cs="宋体"/>
          <w:bCs/>
          <w:color w:val="000000" w:themeColor="text1"/>
          <w:spacing w:val="40"/>
          <w:kern w:val="0"/>
          <w:sz w:val="32"/>
          <w:szCs w:val="32"/>
        </w:rPr>
        <w:t>、</w:t>
      </w:r>
      <w:r>
        <w:rPr>
          <w:rFonts w:ascii="仿宋_GB2312" w:eastAsia="仿宋_GB2312" w:hAnsi="仿宋" w:cs="宋体" w:hint="eastAsia"/>
          <w:bCs/>
          <w:color w:val="000000" w:themeColor="text1"/>
          <w:spacing w:val="40"/>
          <w:kern w:val="0"/>
          <w:sz w:val="32"/>
          <w:szCs w:val="32"/>
        </w:rPr>
        <w:t>政府性基金预算财政拨款收入支出决算表</w:t>
      </w:r>
    </w:p>
    <w:p w14:paraId="5EA65D94"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八、</w:t>
      </w:r>
      <w:r>
        <w:rPr>
          <w:rFonts w:ascii="仿宋_GB2312" w:eastAsia="仿宋_GB2312" w:hAnsi="仿宋" w:cs="宋体"/>
          <w:bCs/>
          <w:color w:val="000000" w:themeColor="text1"/>
          <w:spacing w:val="40"/>
          <w:kern w:val="0"/>
          <w:sz w:val="32"/>
          <w:szCs w:val="32"/>
        </w:rPr>
        <w:t>政府性基金</w:t>
      </w:r>
      <w:r>
        <w:rPr>
          <w:rFonts w:ascii="仿宋_GB2312" w:eastAsia="仿宋_GB2312" w:hAnsi="仿宋" w:cs="宋体" w:hint="eastAsia"/>
          <w:bCs/>
          <w:color w:val="000000" w:themeColor="text1"/>
          <w:spacing w:val="40"/>
          <w:kern w:val="0"/>
          <w:sz w:val="32"/>
          <w:szCs w:val="32"/>
        </w:rPr>
        <w:t>预算</w:t>
      </w:r>
      <w:r>
        <w:rPr>
          <w:rFonts w:ascii="仿宋_GB2312" w:eastAsia="仿宋_GB2312" w:hAnsi="仿宋" w:cs="宋体"/>
          <w:bCs/>
          <w:color w:val="000000" w:themeColor="text1"/>
          <w:spacing w:val="40"/>
          <w:kern w:val="0"/>
          <w:sz w:val="32"/>
          <w:szCs w:val="32"/>
        </w:rPr>
        <w:t>财政拨款基本支出决算表</w:t>
      </w:r>
    </w:p>
    <w:p w14:paraId="2F60E1D7"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九、国有资本经营预算财政拨款支出决算表</w:t>
      </w:r>
    </w:p>
    <w:p w14:paraId="32C4BE3D"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十、财政拨款“三公”经费支出决算表</w:t>
      </w:r>
    </w:p>
    <w:p w14:paraId="40C2E86D"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十一、政府采购情况表</w:t>
      </w:r>
    </w:p>
    <w:p w14:paraId="105B7544" w14:textId="77777777" w:rsidR="00F57BBA" w:rsidRDefault="00000000">
      <w:pPr>
        <w:tabs>
          <w:tab w:val="center" w:pos="6979"/>
        </w:tabs>
        <w:spacing w:line="500" w:lineRule="exact"/>
        <w:ind w:firstLineChars="600" w:firstLine="2400"/>
        <w:jc w:val="left"/>
        <w:rPr>
          <w:rFonts w:ascii="仿宋_GB2312" w:eastAsia="仿宋_GB2312" w:hAnsi="仿宋" w:cs="宋体"/>
          <w:bCs/>
          <w:color w:val="000000" w:themeColor="text1"/>
          <w:spacing w:val="40"/>
          <w:kern w:val="0"/>
          <w:sz w:val="32"/>
          <w:szCs w:val="32"/>
        </w:rPr>
      </w:pPr>
      <w:r>
        <w:rPr>
          <w:rFonts w:ascii="仿宋_GB2312" w:eastAsia="仿宋_GB2312" w:hAnsi="仿宋" w:cs="宋体" w:hint="eastAsia"/>
          <w:bCs/>
          <w:color w:val="000000" w:themeColor="text1"/>
          <w:spacing w:val="40"/>
          <w:kern w:val="0"/>
          <w:sz w:val="32"/>
          <w:szCs w:val="32"/>
        </w:rPr>
        <w:t>十二、政府购买服务决算公开情况表</w:t>
      </w:r>
    </w:p>
    <w:p w14:paraId="1FAE791D" w14:textId="77777777" w:rsidR="00F57BBA" w:rsidRDefault="00000000">
      <w:pPr>
        <w:tabs>
          <w:tab w:val="center" w:pos="6979"/>
        </w:tabs>
        <w:spacing w:line="500" w:lineRule="exact"/>
        <w:ind w:firstLineChars="400" w:firstLine="1600"/>
        <w:jc w:val="left"/>
        <w:rPr>
          <w:rFonts w:ascii="宋体" w:hAnsi="宋体" w:cs="宋体" w:hint="eastAsia"/>
          <w:bCs/>
          <w:color w:val="000000" w:themeColor="text1"/>
          <w:spacing w:val="40"/>
          <w:kern w:val="0"/>
          <w:sz w:val="32"/>
          <w:szCs w:val="32"/>
        </w:rPr>
      </w:pPr>
      <w:r>
        <w:rPr>
          <w:rFonts w:ascii="宋体" w:hAnsi="宋体" w:cs="宋体" w:hint="eastAsia"/>
          <w:bCs/>
          <w:color w:val="000000" w:themeColor="text1"/>
          <w:spacing w:val="40"/>
          <w:kern w:val="0"/>
          <w:sz w:val="32"/>
          <w:szCs w:val="32"/>
        </w:rPr>
        <w:t xml:space="preserve">第二部分 </w:t>
      </w:r>
      <w:r>
        <w:rPr>
          <w:rFonts w:ascii="宋体" w:hAnsi="宋体" w:hint="eastAsia"/>
          <w:color w:val="000000" w:themeColor="text1"/>
          <w:spacing w:val="40"/>
          <w:sz w:val="32"/>
          <w:szCs w:val="32"/>
        </w:rPr>
        <w:t>2024年度部门决算说明</w:t>
      </w:r>
    </w:p>
    <w:p w14:paraId="036904FC" w14:textId="77777777" w:rsidR="00F57BBA" w:rsidRDefault="00000000">
      <w:pPr>
        <w:tabs>
          <w:tab w:val="center" w:pos="6979"/>
        </w:tabs>
        <w:spacing w:line="500" w:lineRule="exact"/>
        <w:ind w:firstLineChars="400" w:firstLine="1600"/>
        <w:jc w:val="left"/>
        <w:rPr>
          <w:rFonts w:ascii="宋体" w:hAnsi="宋体" w:cs="宋体" w:hint="eastAsia"/>
          <w:color w:val="000000" w:themeColor="text1"/>
          <w:spacing w:val="40"/>
          <w:kern w:val="0"/>
          <w:sz w:val="32"/>
          <w:szCs w:val="32"/>
        </w:rPr>
      </w:pPr>
      <w:r>
        <w:rPr>
          <w:rFonts w:ascii="宋体" w:hAnsi="宋体" w:cs="宋体" w:hint="eastAsia"/>
          <w:bCs/>
          <w:color w:val="000000" w:themeColor="text1"/>
          <w:spacing w:val="40"/>
          <w:kern w:val="0"/>
          <w:sz w:val="32"/>
          <w:szCs w:val="32"/>
        </w:rPr>
        <w:t xml:space="preserve">第三部分 </w:t>
      </w:r>
      <w:r>
        <w:rPr>
          <w:rFonts w:ascii="宋体" w:hAnsi="宋体" w:hint="eastAsia"/>
          <w:color w:val="000000" w:themeColor="text1"/>
          <w:spacing w:val="40"/>
          <w:sz w:val="32"/>
          <w:szCs w:val="32"/>
        </w:rPr>
        <w:t>2024年度</w:t>
      </w:r>
      <w:r>
        <w:rPr>
          <w:rFonts w:ascii="宋体" w:hAnsi="宋体" w:cs="宋体" w:hint="eastAsia"/>
          <w:color w:val="000000" w:themeColor="text1"/>
          <w:spacing w:val="40"/>
          <w:kern w:val="0"/>
          <w:sz w:val="32"/>
          <w:szCs w:val="32"/>
        </w:rPr>
        <w:t>其他重要事项的情况说明</w:t>
      </w:r>
    </w:p>
    <w:p w14:paraId="6EF0FAE8" w14:textId="77777777" w:rsidR="00F57BBA" w:rsidRDefault="00000000">
      <w:pPr>
        <w:tabs>
          <w:tab w:val="center" w:pos="6979"/>
        </w:tabs>
        <w:spacing w:line="500" w:lineRule="exact"/>
        <w:ind w:firstLineChars="400" w:firstLine="1600"/>
        <w:jc w:val="left"/>
        <w:rPr>
          <w:rFonts w:ascii="宋体" w:hAnsi="宋体" w:cs="宋体" w:hint="eastAsia"/>
          <w:color w:val="000000" w:themeColor="text1"/>
          <w:spacing w:val="40"/>
          <w:kern w:val="0"/>
          <w:sz w:val="36"/>
          <w:szCs w:val="32"/>
        </w:rPr>
      </w:pPr>
      <w:r>
        <w:rPr>
          <w:rFonts w:ascii="宋体" w:hAnsi="宋体" w:cs="宋体" w:hint="eastAsia"/>
          <w:color w:val="000000" w:themeColor="text1"/>
          <w:spacing w:val="40"/>
          <w:kern w:val="0"/>
          <w:sz w:val="32"/>
          <w:szCs w:val="32"/>
        </w:rPr>
        <w:t>第四部分 2024年度部门绩效评价情况</w:t>
      </w:r>
    </w:p>
    <w:p w14:paraId="2DD67B70" w14:textId="77777777" w:rsidR="00F57BBA" w:rsidRDefault="00F57BBA">
      <w:pPr>
        <w:tabs>
          <w:tab w:val="center" w:pos="6979"/>
        </w:tabs>
        <w:spacing w:beforeLines="50" w:before="156" w:afterLines="50" w:after="156"/>
        <w:jc w:val="center"/>
        <w:rPr>
          <w:rFonts w:ascii="宋体" w:hAnsi="宋体" w:cs="宋体" w:hint="eastAsia"/>
          <w:b/>
          <w:bCs/>
          <w:color w:val="000000" w:themeColor="text1"/>
          <w:spacing w:val="40"/>
          <w:kern w:val="0"/>
          <w:sz w:val="32"/>
          <w:szCs w:val="32"/>
        </w:rPr>
      </w:pPr>
    </w:p>
    <w:p w14:paraId="184A338F" w14:textId="77777777" w:rsidR="00F57BBA" w:rsidRDefault="00F57BBA">
      <w:pPr>
        <w:tabs>
          <w:tab w:val="center" w:pos="6979"/>
        </w:tabs>
        <w:spacing w:beforeLines="50" w:before="156" w:afterLines="50" w:after="156"/>
        <w:jc w:val="center"/>
        <w:rPr>
          <w:rFonts w:ascii="宋体" w:hAnsi="宋体" w:cs="宋体" w:hint="eastAsia"/>
          <w:b/>
          <w:bCs/>
          <w:color w:val="000000" w:themeColor="text1"/>
          <w:spacing w:val="40"/>
          <w:kern w:val="0"/>
          <w:sz w:val="32"/>
          <w:szCs w:val="32"/>
        </w:rPr>
      </w:pPr>
    </w:p>
    <w:p w14:paraId="71A8AD71" w14:textId="77777777" w:rsidR="00F57BBA" w:rsidRDefault="00F57BBA">
      <w:pPr>
        <w:tabs>
          <w:tab w:val="center" w:pos="6979"/>
        </w:tabs>
        <w:spacing w:beforeLines="50" w:before="156" w:afterLines="50" w:after="156"/>
        <w:jc w:val="center"/>
        <w:rPr>
          <w:rFonts w:ascii="宋体" w:hAnsi="宋体" w:cs="宋体" w:hint="eastAsia"/>
          <w:b/>
          <w:bCs/>
          <w:color w:val="000000" w:themeColor="text1"/>
          <w:spacing w:val="40"/>
          <w:kern w:val="0"/>
          <w:sz w:val="32"/>
          <w:szCs w:val="32"/>
        </w:rPr>
      </w:pPr>
    </w:p>
    <w:p w14:paraId="6F12C69A" w14:textId="77777777" w:rsidR="00F57BBA" w:rsidRDefault="00F57BBA">
      <w:pPr>
        <w:tabs>
          <w:tab w:val="center" w:pos="6979"/>
        </w:tabs>
        <w:spacing w:beforeLines="50" w:before="156" w:afterLines="50" w:after="156"/>
        <w:jc w:val="center"/>
        <w:rPr>
          <w:rFonts w:ascii="宋体" w:hAnsi="宋体" w:cs="宋体" w:hint="eastAsia"/>
          <w:b/>
          <w:bCs/>
          <w:color w:val="000000" w:themeColor="text1"/>
          <w:spacing w:val="40"/>
          <w:kern w:val="0"/>
          <w:sz w:val="32"/>
          <w:szCs w:val="32"/>
        </w:rPr>
      </w:pPr>
    </w:p>
    <w:p w14:paraId="3E59FA35" w14:textId="77777777" w:rsidR="00F57BBA" w:rsidRDefault="00F57BBA">
      <w:pPr>
        <w:tabs>
          <w:tab w:val="center" w:pos="6979"/>
        </w:tabs>
        <w:spacing w:beforeLines="50" w:before="156" w:afterLines="50" w:after="156"/>
        <w:jc w:val="center"/>
        <w:rPr>
          <w:rFonts w:ascii="宋体" w:hAnsi="宋体" w:cs="宋体" w:hint="eastAsia"/>
          <w:b/>
          <w:bCs/>
          <w:color w:val="000000" w:themeColor="text1"/>
          <w:spacing w:val="40"/>
          <w:kern w:val="0"/>
          <w:sz w:val="32"/>
          <w:szCs w:val="32"/>
        </w:rPr>
      </w:pPr>
    </w:p>
    <w:p w14:paraId="1CE08B43" w14:textId="77777777" w:rsidR="00F57BBA" w:rsidRDefault="00000000">
      <w:pPr>
        <w:tabs>
          <w:tab w:val="center" w:pos="6979"/>
        </w:tabs>
        <w:spacing w:beforeLines="50" w:before="156" w:afterLines="50" w:after="156"/>
        <w:jc w:val="center"/>
        <w:rPr>
          <w:rFonts w:ascii="宋体" w:hAnsi="宋体" w:cs="宋体" w:hint="eastAsia"/>
          <w:b/>
          <w:bCs/>
          <w:color w:val="000000" w:themeColor="text1"/>
          <w:spacing w:val="40"/>
          <w:kern w:val="0"/>
          <w:sz w:val="32"/>
          <w:szCs w:val="32"/>
        </w:rPr>
      </w:pPr>
      <w:r>
        <w:rPr>
          <w:rFonts w:ascii="宋体" w:hAnsi="宋体" w:cs="宋体" w:hint="eastAsia"/>
          <w:b/>
          <w:bCs/>
          <w:color w:val="000000" w:themeColor="text1"/>
          <w:spacing w:val="40"/>
          <w:kern w:val="0"/>
          <w:sz w:val="44"/>
          <w:szCs w:val="44"/>
        </w:rPr>
        <w:t>第一部分 2024年度部门决算报表</w:t>
      </w:r>
    </w:p>
    <w:p w14:paraId="6D4B522B" w14:textId="77777777" w:rsidR="00F57BBA" w:rsidRDefault="00000000">
      <w:pPr>
        <w:pStyle w:val="2"/>
        <w:rPr>
          <w:b w:val="0"/>
          <w:bCs w:val="0"/>
          <w:color w:val="000000" w:themeColor="text1"/>
        </w:rPr>
        <w:sectPr w:rsidR="00F57BBA">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color w:val="000000" w:themeColor="text1"/>
          <w:sz w:val="28"/>
          <w:szCs w:val="28"/>
        </w:rPr>
        <w:t xml:space="preserve">   </w:t>
      </w:r>
      <w:r>
        <w:rPr>
          <w:rFonts w:ascii="仿宋_GB2312" w:eastAsia="仿宋_GB2312" w:hint="eastAsia"/>
          <w:b w:val="0"/>
          <w:bCs w:val="0"/>
          <w:color w:val="000000" w:themeColor="text1"/>
          <w:sz w:val="28"/>
          <w:szCs w:val="28"/>
        </w:rPr>
        <w:t>报表详见附件。</w:t>
      </w:r>
    </w:p>
    <w:p w14:paraId="7D9C2ABC" w14:textId="77777777" w:rsidR="00F57BBA" w:rsidRDefault="00000000">
      <w:pPr>
        <w:tabs>
          <w:tab w:val="center" w:pos="6979"/>
        </w:tabs>
        <w:spacing w:beforeLines="50" w:before="156" w:afterLines="50" w:after="156"/>
        <w:jc w:val="center"/>
        <w:rPr>
          <w:rFonts w:ascii="宋体" w:hAnsi="宋体" w:hint="eastAsia"/>
          <w:b/>
          <w:color w:val="000000" w:themeColor="text1"/>
          <w:sz w:val="32"/>
          <w:szCs w:val="32"/>
        </w:rPr>
      </w:pPr>
      <w:r>
        <w:rPr>
          <w:rFonts w:ascii="宋体" w:hAnsi="宋体" w:cs="宋体" w:hint="eastAsia"/>
          <w:b/>
          <w:bCs/>
          <w:color w:val="000000" w:themeColor="text1"/>
          <w:spacing w:val="40"/>
          <w:kern w:val="0"/>
          <w:sz w:val="32"/>
          <w:szCs w:val="32"/>
        </w:rPr>
        <w:lastRenderedPageBreak/>
        <w:t xml:space="preserve">第二部分 </w:t>
      </w:r>
      <w:r>
        <w:rPr>
          <w:rFonts w:ascii="宋体" w:hAnsi="宋体" w:hint="eastAsia"/>
          <w:b/>
          <w:color w:val="000000" w:themeColor="text1"/>
          <w:spacing w:val="40"/>
          <w:sz w:val="32"/>
          <w:szCs w:val="32"/>
        </w:rPr>
        <w:t>2024年度部门决算说明</w:t>
      </w:r>
    </w:p>
    <w:p w14:paraId="6B207CE2" w14:textId="77777777" w:rsidR="00F57BBA" w:rsidRDefault="00000000">
      <w:pPr>
        <w:tabs>
          <w:tab w:val="center" w:pos="6979"/>
        </w:tabs>
        <w:spacing w:line="580" w:lineRule="exact"/>
        <w:ind w:firstLineChars="196" w:firstLine="551"/>
        <w:rPr>
          <w:rFonts w:ascii="黑体" w:eastAsia="黑体"/>
          <w:b/>
          <w:color w:val="000000" w:themeColor="text1"/>
          <w:sz w:val="28"/>
          <w:szCs w:val="28"/>
        </w:rPr>
      </w:pPr>
      <w:r>
        <w:rPr>
          <w:rFonts w:ascii="黑体" w:eastAsia="黑体" w:hint="eastAsia"/>
          <w:b/>
          <w:color w:val="000000" w:themeColor="text1"/>
          <w:sz w:val="28"/>
          <w:szCs w:val="28"/>
        </w:rPr>
        <w:t>一、部门/单位基本情况</w:t>
      </w:r>
    </w:p>
    <w:p w14:paraId="02DD0AAE" w14:textId="1747ECA6" w:rsidR="00F57BBA" w:rsidRDefault="005D2769">
      <w:pPr>
        <w:tabs>
          <w:tab w:val="center" w:pos="6979"/>
        </w:tabs>
        <w:spacing w:line="580" w:lineRule="exact"/>
        <w:ind w:firstLineChars="200" w:firstLine="560"/>
        <w:rPr>
          <w:rFonts w:ascii="仿宋_GB2312" w:eastAsia="仿宋_GB2312"/>
          <w:b/>
          <w:color w:val="000000" w:themeColor="text1"/>
          <w:sz w:val="32"/>
          <w:szCs w:val="32"/>
        </w:rPr>
      </w:pPr>
      <w:r w:rsidRPr="005D2769">
        <w:rPr>
          <w:rFonts w:ascii="仿宋_GB2312" w:eastAsia="仿宋_GB2312" w:hint="eastAsia"/>
          <w:color w:val="000000" w:themeColor="text1"/>
          <w:sz w:val="28"/>
          <w:szCs w:val="28"/>
        </w:rPr>
        <w:t>北京市第六十六中学隶属于西城区教育委员会，是全额拨款事业单位。作为二级预算单位，被纳入2024年部门决算编报范围。遵循决算编报的规范和要求，准确、全面地反映学校财务收支及资产负债等情况，为上级部门进行财政资金统筹安排和决策提供重要依据。</w:t>
      </w:r>
      <w:r w:rsidR="00000000">
        <w:rPr>
          <w:rFonts w:ascii="仿宋_GB2312" w:eastAsia="仿宋_GB2312" w:hint="eastAsia"/>
          <w:b/>
          <w:color w:val="000000" w:themeColor="text1"/>
          <w:sz w:val="32"/>
          <w:szCs w:val="32"/>
        </w:rPr>
        <w:t xml:space="preserve">  </w:t>
      </w:r>
    </w:p>
    <w:p w14:paraId="74EF7233" w14:textId="77777777" w:rsidR="00F57BBA" w:rsidRDefault="00000000">
      <w:pPr>
        <w:tabs>
          <w:tab w:val="center" w:pos="6979"/>
        </w:tabs>
        <w:spacing w:line="580" w:lineRule="exact"/>
        <w:rPr>
          <w:rFonts w:ascii="黑体" w:eastAsia="黑体"/>
          <w:b/>
          <w:color w:val="000000" w:themeColor="text1"/>
          <w:sz w:val="28"/>
          <w:szCs w:val="28"/>
        </w:rPr>
      </w:pPr>
      <w:r>
        <w:rPr>
          <w:rFonts w:ascii="仿宋_GB2312" w:eastAsia="仿宋_GB2312" w:hint="eastAsia"/>
          <w:b/>
          <w:color w:val="000000" w:themeColor="text1"/>
          <w:sz w:val="32"/>
          <w:szCs w:val="32"/>
        </w:rPr>
        <w:t xml:space="preserve">   </w:t>
      </w:r>
      <w:r>
        <w:rPr>
          <w:rFonts w:ascii="黑体" w:eastAsia="黑体" w:hint="eastAsia"/>
          <w:b/>
          <w:color w:val="000000" w:themeColor="text1"/>
          <w:sz w:val="28"/>
          <w:szCs w:val="28"/>
        </w:rPr>
        <w:t>二、收入支出决算总体情况说明</w:t>
      </w:r>
    </w:p>
    <w:p w14:paraId="20FD0931" w14:textId="77777777" w:rsidR="00F57BBA" w:rsidRDefault="00000000">
      <w:pPr>
        <w:tabs>
          <w:tab w:val="center" w:pos="6979"/>
        </w:tabs>
        <w:spacing w:line="580" w:lineRule="exact"/>
        <w:ind w:firstLine="570"/>
        <w:rPr>
          <w:rFonts w:ascii="仿宋_GB2312" w:eastAsia="仿宋_GB2312"/>
          <w:color w:val="000000" w:themeColor="text1"/>
          <w:sz w:val="28"/>
          <w:szCs w:val="28"/>
        </w:rPr>
      </w:pPr>
      <w:r>
        <w:rPr>
          <w:rFonts w:ascii="仿宋_GB2312" w:eastAsia="仿宋_GB2312" w:hint="eastAsia"/>
          <w:color w:val="000000" w:themeColor="text1"/>
          <w:sz w:val="28"/>
          <w:szCs w:val="28"/>
        </w:rPr>
        <w:t>2024年度收、</w:t>
      </w:r>
      <w:r>
        <w:rPr>
          <w:rFonts w:ascii="仿宋_GB2312" w:eastAsia="仿宋_GB2312"/>
          <w:color w:val="000000" w:themeColor="text1"/>
          <w:sz w:val="28"/>
          <w:szCs w:val="28"/>
        </w:rPr>
        <w:t>支</w:t>
      </w:r>
      <w:r>
        <w:rPr>
          <w:rFonts w:ascii="仿宋_GB2312" w:eastAsia="仿宋_GB2312" w:hint="eastAsia"/>
          <w:color w:val="000000" w:themeColor="text1"/>
          <w:sz w:val="28"/>
          <w:szCs w:val="28"/>
        </w:rPr>
        <w:t>总计</w:t>
      </w:r>
      <w:r>
        <w:rPr>
          <w:rFonts w:ascii="仿宋_GB2312" w:eastAsia="仿宋_GB2312"/>
          <w:color w:val="000000" w:themeColor="text1"/>
          <w:sz w:val="28"/>
          <w:szCs w:val="28"/>
        </w:rPr>
        <w:t>13874.4</w:t>
      </w:r>
      <w:r>
        <w:rPr>
          <w:rFonts w:ascii="仿宋_GB2312" w:eastAsia="仿宋_GB2312" w:hint="eastAsia"/>
          <w:color w:val="000000" w:themeColor="text1"/>
          <w:sz w:val="28"/>
          <w:szCs w:val="28"/>
        </w:rPr>
        <w:t>0万元，</w:t>
      </w:r>
      <w:r>
        <w:rPr>
          <w:rFonts w:ascii="仿宋_GB2312" w:eastAsia="仿宋_GB2312"/>
          <w:color w:val="000000" w:themeColor="text1"/>
          <w:sz w:val="28"/>
          <w:szCs w:val="28"/>
        </w:rPr>
        <w:t>比上年增加</w:t>
      </w:r>
      <w:r>
        <w:rPr>
          <w:rFonts w:ascii="仿宋_GB2312" w:eastAsia="仿宋_GB2312" w:hint="eastAsia"/>
          <w:color w:val="000000" w:themeColor="text1"/>
          <w:sz w:val="28"/>
          <w:szCs w:val="28"/>
        </w:rPr>
        <w:t>176.05万元，增长1.29%。</w:t>
      </w:r>
    </w:p>
    <w:p w14:paraId="26564E2E" w14:textId="77777777" w:rsidR="00F57BBA" w:rsidRDefault="00000000">
      <w:pPr>
        <w:tabs>
          <w:tab w:val="center" w:pos="6979"/>
        </w:tabs>
        <w:spacing w:line="580" w:lineRule="exact"/>
        <w:ind w:firstLine="570"/>
        <w:rPr>
          <w:rFonts w:ascii="仿宋_GB2312" w:eastAsia="仿宋_GB2312"/>
          <w:color w:val="000000" w:themeColor="text1"/>
          <w:sz w:val="28"/>
          <w:szCs w:val="28"/>
        </w:rPr>
      </w:pPr>
      <w:r>
        <w:rPr>
          <w:rFonts w:ascii="仿宋_GB2312" w:eastAsia="仿宋_GB2312" w:hint="eastAsia"/>
          <w:color w:val="000000" w:themeColor="text1"/>
          <w:sz w:val="28"/>
          <w:szCs w:val="28"/>
        </w:rPr>
        <w:t>（一</w:t>
      </w:r>
      <w:r>
        <w:rPr>
          <w:rFonts w:ascii="仿宋_GB2312" w:eastAsia="仿宋_GB2312"/>
          <w:color w:val="000000" w:themeColor="text1"/>
          <w:sz w:val="28"/>
          <w:szCs w:val="28"/>
        </w:rPr>
        <w:t>）</w:t>
      </w:r>
      <w:r>
        <w:rPr>
          <w:rFonts w:ascii="仿宋_GB2312" w:eastAsia="仿宋_GB2312" w:hint="eastAsia"/>
          <w:color w:val="000000" w:themeColor="text1"/>
          <w:sz w:val="28"/>
          <w:szCs w:val="28"/>
        </w:rPr>
        <w:t>收入决算</w:t>
      </w:r>
      <w:r>
        <w:rPr>
          <w:rFonts w:ascii="仿宋_GB2312" w:eastAsia="仿宋_GB2312"/>
          <w:color w:val="000000" w:themeColor="text1"/>
          <w:sz w:val="28"/>
          <w:szCs w:val="28"/>
        </w:rPr>
        <w:t>说明</w:t>
      </w:r>
    </w:p>
    <w:p w14:paraId="58020916" w14:textId="77777777" w:rsidR="00F57BBA" w:rsidRDefault="00000000">
      <w:pPr>
        <w:tabs>
          <w:tab w:val="center" w:pos="6979"/>
        </w:tabs>
        <w:spacing w:line="580" w:lineRule="exact"/>
        <w:ind w:firstLine="570"/>
        <w:rPr>
          <w:rFonts w:ascii="仿宋_GB2312" w:eastAsia="仿宋_GB2312"/>
          <w:color w:val="000000" w:themeColor="text1"/>
          <w:sz w:val="28"/>
          <w:szCs w:val="28"/>
        </w:rPr>
      </w:pPr>
      <w:r>
        <w:rPr>
          <w:rFonts w:ascii="仿宋_GB2312" w:eastAsia="仿宋_GB2312" w:hint="eastAsia"/>
          <w:color w:val="000000" w:themeColor="text1"/>
          <w:sz w:val="28"/>
          <w:szCs w:val="28"/>
        </w:rPr>
        <w:t>2024年度本年收入合计</w:t>
      </w:r>
      <w:r>
        <w:rPr>
          <w:rFonts w:ascii="仿宋_GB2312" w:eastAsia="仿宋_GB2312"/>
          <w:color w:val="000000" w:themeColor="text1"/>
          <w:sz w:val="28"/>
          <w:szCs w:val="28"/>
        </w:rPr>
        <w:t>13874.4</w:t>
      </w:r>
      <w:r>
        <w:rPr>
          <w:rFonts w:ascii="仿宋_GB2312" w:eastAsia="仿宋_GB2312" w:hint="eastAsia"/>
          <w:color w:val="000000" w:themeColor="text1"/>
          <w:sz w:val="28"/>
          <w:szCs w:val="28"/>
        </w:rPr>
        <w:t>0万元，</w:t>
      </w:r>
      <w:r>
        <w:rPr>
          <w:rFonts w:ascii="仿宋_GB2312" w:eastAsia="仿宋_GB2312"/>
          <w:color w:val="000000" w:themeColor="text1"/>
          <w:sz w:val="28"/>
          <w:szCs w:val="28"/>
        </w:rPr>
        <w:t>比上年增加</w:t>
      </w:r>
      <w:r>
        <w:rPr>
          <w:rFonts w:ascii="仿宋_GB2312" w:eastAsia="仿宋_GB2312" w:hint="eastAsia"/>
          <w:color w:val="000000" w:themeColor="text1"/>
          <w:sz w:val="28"/>
          <w:szCs w:val="28"/>
        </w:rPr>
        <w:t>176.05万元，增长1.29%。</w:t>
      </w:r>
    </w:p>
    <w:p w14:paraId="61236AAE"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1.财政拨款收入</w:t>
      </w:r>
      <w:r>
        <w:rPr>
          <w:rFonts w:ascii="仿宋_GB2312" w:eastAsia="仿宋_GB2312"/>
          <w:color w:val="000000" w:themeColor="text1"/>
          <w:sz w:val="28"/>
          <w:szCs w:val="28"/>
        </w:rPr>
        <w:t>13712.64</w:t>
      </w:r>
      <w:r>
        <w:rPr>
          <w:rFonts w:ascii="仿宋_GB2312" w:eastAsia="仿宋_GB2312" w:hint="eastAsia"/>
          <w:color w:val="000000" w:themeColor="text1"/>
          <w:sz w:val="28"/>
          <w:szCs w:val="28"/>
        </w:rPr>
        <w:t>万元，占收入合计的98.83%。其中：一般公共预算财政拨款收入</w:t>
      </w:r>
      <w:r>
        <w:rPr>
          <w:rFonts w:ascii="仿宋_GB2312" w:eastAsia="仿宋_GB2312"/>
          <w:color w:val="000000" w:themeColor="text1"/>
          <w:sz w:val="28"/>
          <w:szCs w:val="28"/>
        </w:rPr>
        <w:t>13705.64</w:t>
      </w:r>
      <w:r>
        <w:rPr>
          <w:rFonts w:ascii="仿宋_GB2312" w:eastAsia="仿宋_GB2312" w:hint="eastAsia"/>
          <w:color w:val="000000" w:themeColor="text1"/>
          <w:sz w:val="28"/>
          <w:szCs w:val="28"/>
        </w:rPr>
        <w:t>万元，占收入合计的98.78%；政府性基金预算财政拨款收入</w:t>
      </w:r>
      <w:r>
        <w:rPr>
          <w:rFonts w:ascii="仿宋_GB2312" w:eastAsia="仿宋_GB2312"/>
          <w:color w:val="000000" w:themeColor="text1"/>
          <w:sz w:val="28"/>
          <w:szCs w:val="28"/>
        </w:rPr>
        <w:t>7</w:t>
      </w:r>
      <w:r>
        <w:rPr>
          <w:rFonts w:ascii="仿宋_GB2312" w:eastAsia="仿宋_GB2312" w:hint="eastAsia"/>
          <w:color w:val="000000" w:themeColor="text1"/>
          <w:sz w:val="28"/>
          <w:szCs w:val="28"/>
        </w:rPr>
        <w:t>万元，占收入合计的0.05%；国有资本经营预算财政拨款收入</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万元，占收入合计的0%；</w:t>
      </w:r>
    </w:p>
    <w:p w14:paraId="26C07F50"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2.上级补助收入</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万元，占收入合计的0%；</w:t>
      </w:r>
    </w:p>
    <w:p w14:paraId="41E0DB55"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3.事业收入</w:t>
      </w:r>
      <w:r>
        <w:rPr>
          <w:rFonts w:ascii="仿宋_GB2312" w:eastAsia="仿宋_GB2312"/>
          <w:color w:val="000000" w:themeColor="text1"/>
          <w:sz w:val="28"/>
          <w:szCs w:val="28"/>
        </w:rPr>
        <w:t>161.76</w:t>
      </w:r>
      <w:r>
        <w:rPr>
          <w:rFonts w:ascii="仿宋_GB2312" w:eastAsia="仿宋_GB2312" w:hint="eastAsia"/>
          <w:color w:val="000000" w:themeColor="text1"/>
          <w:sz w:val="28"/>
          <w:szCs w:val="28"/>
        </w:rPr>
        <w:t>万元，占收入合计的1.17%；</w:t>
      </w:r>
    </w:p>
    <w:p w14:paraId="6A4B195A"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4.经营收入</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万元，占收入合计的0%；</w:t>
      </w:r>
    </w:p>
    <w:p w14:paraId="5E188ADA"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5.附属单位上缴收入</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万元，占收入合计的0%；</w:t>
      </w:r>
    </w:p>
    <w:p w14:paraId="6E93C261"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6.其他收入</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万元，占收入合计的0%。</w:t>
      </w:r>
    </w:p>
    <w:p w14:paraId="359506BD" w14:textId="77777777" w:rsidR="00F57BBA" w:rsidRDefault="00000000">
      <w:pPr>
        <w:pStyle w:val="2"/>
        <w:jc w:val="center"/>
        <w:rPr>
          <w:color w:val="000000" w:themeColor="text1"/>
        </w:rPr>
      </w:pPr>
      <w:r>
        <w:rPr>
          <w:rFonts w:ascii="仿宋_GB2312" w:eastAsia="仿宋_GB2312" w:hint="eastAsia"/>
          <w:color w:val="000000" w:themeColor="text1"/>
          <w:sz w:val="32"/>
        </w:rPr>
        <w:t>图1：收入决算</w:t>
      </w:r>
    </w:p>
    <w:p w14:paraId="3130521C" w14:textId="77777777" w:rsidR="00F57BBA" w:rsidRDefault="00000000">
      <w:pPr>
        <w:pStyle w:val="a3"/>
        <w:ind w:firstLine="420"/>
        <w:jc w:val="center"/>
        <w:rPr>
          <w:color w:val="000000" w:themeColor="text1"/>
        </w:rPr>
      </w:pPr>
      <w:r>
        <w:rPr>
          <w:noProof/>
          <w:color w:val="000000" w:themeColor="text1"/>
        </w:rPr>
        <w:drawing>
          <wp:inline distT="0" distB="0" distL="0" distR="0" wp14:anchorId="05DD6671" wp14:editId="19AFBBEB">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CAC0A9" w14:textId="77777777" w:rsidR="00F57BBA" w:rsidRDefault="00000000">
      <w:pPr>
        <w:tabs>
          <w:tab w:val="center" w:pos="6979"/>
        </w:tabs>
        <w:spacing w:line="580" w:lineRule="exact"/>
        <w:ind w:firstLine="570"/>
        <w:rPr>
          <w:rFonts w:ascii="仿宋_GB2312" w:eastAsia="仿宋_GB2312"/>
          <w:color w:val="000000" w:themeColor="text1"/>
          <w:sz w:val="28"/>
          <w:szCs w:val="28"/>
        </w:rPr>
      </w:pPr>
      <w:r>
        <w:rPr>
          <w:rFonts w:ascii="仿宋_GB2312" w:eastAsia="仿宋_GB2312" w:hint="eastAsia"/>
          <w:color w:val="000000" w:themeColor="text1"/>
          <w:sz w:val="28"/>
          <w:szCs w:val="28"/>
        </w:rPr>
        <w:t>（二</w:t>
      </w:r>
      <w:r>
        <w:rPr>
          <w:rFonts w:ascii="仿宋_GB2312" w:eastAsia="仿宋_GB2312"/>
          <w:color w:val="000000" w:themeColor="text1"/>
          <w:sz w:val="28"/>
          <w:szCs w:val="28"/>
        </w:rPr>
        <w:t>）</w:t>
      </w:r>
      <w:r>
        <w:rPr>
          <w:rFonts w:ascii="仿宋_GB2312" w:eastAsia="仿宋_GB2312" w:hint="eastAsia"/>
          <w:color w:val="000000" w:themeColor="text1"/>
          <w:sz w:val="28"/>
          <w:szCs w:val="28"/>
        </w:rPr>
        <w:t>支出决算</w:t>
      </w:r>
      <w:r>
        <w:rPr>
          <w:rFonts w:ascii="仿宋_GB2312" w:eastAsia="仿宋_GB2312"/>
          <w:color w:val="000000" w:themeColor="text1"/>
          <w:sz w:val="28"/>
          <w:szCs w:val="28"/>
        </w:rPr>
        <w:t>说明</w:t>
      </w:r>
    </w:p>
    <w:p w14:paraId="6E4DC79E" w14:textId="77777777" w:rsidR="00F57BBA" w:rsidRDefault="00000000">
      <w:pPr>
        <w:tabs>
          <w:tab w:val="center" w:pos="6979"/>
        </w:tabs>
        <w:spacing w:line="580" w:lineRule="exact"/>
        <w:ind w:firstLine="570"/>
        <w:rPr>
          <w:rFonts w:ascii="仿宋_GB2312" w:eastAsia="仿宋_GB2312"/>
          <w:color w:val="000000" w:themeColor="text1"/>
          <w:sz w:val="28"/>
          <w:szCs w:val="28"/>
        </w:rPr>
      </w:pPr>
      <w:r>
        <w:rPr>
          <w:rFonts w:ascii="仿宋_GB2312" w:eastAsia="仿宋_GB2312" w:hint="eastAsia"/>
          <w:color w:val="000000" w:themeColor="text1"/>
          <w:sz w:val="28"/>
          <w:szCs w:val="28"/>
        </w:rPr>
        <w:t>2024年度本年支出合计</w:t>
      </w:r>
      <w:r>
        <w:rPr>
          <w:rFonts w:ascii="仿宋_GB2312" w:eastAsia="仿宋_GB2312"/>
          <w:color w:val="000000" w:themeColor="text1"/>
          <w:sz w:val="28"/>
          <w:szCs w:val="28"/>
        </w:rPr>
        <w:t>13874.4</w:t>
      </w:r>
      <w:r>
        <w:rPr>
          <w:rFonts w:ascii="仿宋_GB2312" w:eastAsia="仿宋_GB2312" w:hint="eastAsia"/>
          <w:color w:val="000000" w:themeColor="text1"/>
          <w:sz w:val="28"/>
          <w:szCs w:val="28"/>
        </w:rPr>
        <w:t>0万元，</w:t>
      </w:r>
      <w:r>
        <w:rPr>
          <w:rFonts w:ascii="仿宋_GB2312" w:eastAsia="仿宋_GB2312"/>
          <w:color w:val="000000" w:themeColor="text1"/>
          <w:sz w:val="28"/>
          <w:szCs w:val="28"/>
        </w:rPr>
        <w:t>比上年增加</w:t>
      </w:r>
      <w:r>
        <w:rPr>
          <w:rFonts w:ascii="仿宋_GB2312" w:eastAsia="仿宋_GB2312" w:hint="eastAsia"/>
          <w:color w:val="000000" w:themeColor="text1"/>
          <w:sz w:val="28"/>
          <w:szCs w:val="28"/>
        </w:rPr>
        <w:t>176.05万元，增长1.29%，其中：基本支出</w:t>
      </w:r>
      <w:r>
        <w:rPr>
          <w:rFonts w:ascii="仿宋_GB2312" w:eastAsia="仿宋_GB2312"/>
          <w:color w:val="000000" w:themeColor="text1"/>
          <w:sz w:val="28"/>
          <w:szCs w:val="28"/>
        </w:rPr>
        <w:t>12740.61</w:t>
      </w:r>
      <w:r>
        <w:rPr>
          <w:rFonts w:ascii="仿宋_GB2312" w:eastAsia="仿宋_GB2312" w:hint="eastAsia"/>
          <w:color w:val="000000" w:themeColor="text1"/>
          <w:sz w:val="28"/>
          <w:szCs w:val="28"/>
        </w:rPr>
        <w:t>万元，占支出合计的91.83%；项目支出</w:t>
      </w:r>
      <w:r>
        <w:rPr>
          <w:rFonts w:ascii="仿宋_GB2312" w:eastAsia="仿宋_GB2312"/>
          <w:color w:val="000000" w:themeColor="text1"/>
          <w:sz w:val="28"/>
          <w:szCs w:val="28"/>
        </w:rPr>
        <w:t>1133.79</w:t>
      </w:r>
      <w:r>
        <w:rPr>
          <w:rFonts w:ascii="仿宋_GB2312" w:eastAsia="仿宋_GB2312" w:hint="eastAsia"/>
          <w:color w:val="000000" w:themeColor="text1"/>
          <w:sz w:val="28"/>
          <w:szCs w:val="28"/>
        </w:rPr>
        <w:t>万元，占支出合计的8.17%;上缴上级支出</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万元，占支出合计的0%；经营支出</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万元，占支出合计的0%；对附属单位补助支出</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万元，占支出合计的0%。</w:t>
      </w:r>
    </w:p>
    <w:p w14:paraId="38EFE964" w14:textId="77777777" w:rsidR="00F57BBA" w:rsidRDefault="00000000">
      <w:pPr>
        <w:pStyle w:val="2"/>
        <w:ind w:firstLine="642"/>
        <w:jc w:val="center"/>
        <w:rPr>
          <w:rFonts w:ascii="仿宋_GB2312" w:eastAsia="仿宋_GB2312"/>
          <w:color w:val="000000" w:themeColor="text1"/>
          <w:sz w:val="32"/>
        </w:rPr>
      </w:pPr>
      <w:r>
        <w:rPr>
          <w:rFonts w:ascii="仿宋_GB2312" w:eastAsia="仿宋_GB2312" w:hint="eastAsia"/>
          <w:color w:val="000000" w:themeColor="text1"/>
          <w:sz w:val="32"/>
        </w:rPr>
        <w:lastRenderedPageBreak/>
        <w:t>图2：基本支出和项目支出情况</w:t>
      </w:r>
    </w:p>
    <w:p w14:paraId="66D977DE" w14:textId="77777777" w:rsidR="00F57BBA" w:rsidRDefault="00000000">
      <w:pPr>
        <w:jc w:val="center"/>
        <w:rPr>
          <w:rFonts w:ascii="黑体" w:eastAsia="黑体"/>
          <w:b/>
          <w:color w:val="000000" w:themeColor="text1"/>
          <w:sz w:val="28"/>
          <w:szCs w:val="28"/>
        </w:rPr>
      </w:pPr>
      <w:r>
        <w:rPr>
          <w:noProof/>
          <w:color w:val="000000" w:themeColor="text1"/>
        </w:rPr>
        <w:drawing>
          <wp:inline distT="0" distB="0" distL="114300" distR="114300" wp14:anchorId="05C8E910" wp14:editId="07A1B141">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FD877FC" w14:textId="77777777" w:rsidR="00F57BBA" w:rsidRDefault="00000000">
      <w:pPr>
        <w:tabs>
          <w:tab w:val="center" w:pos="6979"/>
        </w:tabs>
        <w:spacing w:line="580" w:lineRule="exact"/>
        <w:ind w:firstLineChars="196" w:firstLine="551"/>
        <w:rPr>
          <w:rFonts w:ascii="黑体" w:eastAsia="黑体"/>
          <w:b/>
          <w:color w:val="000000" w:themeColor="text1"/>
          <w:sz w:val="28"/>
          <w:szCs w:val="28"/>
        </w:rPr>
      </w:pPr>
      <w:r>
        <w:rPr>
          <w:rFonts w:ascii="黑体" w:eastAsia="黑体" w:hint="eastAsia"/>
          <w:b/>
          <w:color w:val="000000" w:themeColor="text1"/>
          <w:sz w:val="28"/>
          <w:szCs w:val="28"/>
        </w:rPr>
        <w:t>三</w:t>
      </w:r>
      <w:r>
        <w:rPr>
          <w:rFonts w:ascii="黑体" w:eastAsia="黑体"/>
          <w:b/>
          <w:color w:val="000000" w:themeColor="text1"/>
          <w:sz w:val="28"/>
          <w:szCs w:val="28"/>
        </w:rPr>
        <w:t>、财政拨款</w:t>
      </w:r>
      <w:r>
        <w:rPr>
          <w:rFonts w:ascii="黑体" w:eastAsia="黑体" w:hint="eastAsia"/>
          <w:b/>
          <w:color w:val="000000" w:themeColor="text1"/>
          <w:sz w:val="28"/>
          <w:szCs w:val="28"/>
        </w:rPr>
        <w:t>收入支出决算</w:t>
      </w:r>
      <w:r>
        <w:rPr>
          <w:rFonts w:ascii="黑体" w:eastAsia="黑体"/>
          <w:b/>
          <w:color w:val="000000" w:themeColor="text1"/>
          <w:sz w:val="28"/>
          <w:szCs w:val="28"/>
        </w:rPr>
        <w:t>总体情况说明</w:t>
      </w:r>
    </w:p>
    <w:p w14:paraId="6E7FCD72" w14:textId="77777777" w:rsidR="00F57BBA" w:rsidRDefault="00000000">
      <w:pPr>
        <w:tabs>
          <w:tab w:val="center" w:pos="6979"/>
        </w:tabs>
        <w:spacing w:line="580" w:lineRule="exact"/>
        <w:ind w:firstLine="570"/>
        <w:rPr>
          <w:rFonts w:ascii="仿宋_GB2312" w:eastAsia="仿宋_GB2312"/>
          <w:color w:val="000000" w:themeColor="text1"/>
          <w:sz w:val="28"/>
          <w:szCs w:val="28"/>
        </w:rPr>
      </w:pPr>
      <w:r>
        <w:rPr>
          <w:rFonts w:ascii="仿宋_GB2312" w:eastAsia="仿宋_GB2312" w:hint="eastAsia"/>
          <w:color w:val="000000" w:themeColor="text1"/>
          <w:sz w:val="28"/>
          <w:szCs w:val="28"/>
        </w:rPr>
        <w:t>2024年度财政拨款收、</w:t>
      </w:r>
      <w:r>
        <w:rPr>
          <w:rFonts w:ascii="仿宋_GB2312" w:eastAsia="仿宋_GB2312"/>
          <w:color w:val="000000" w:themeColor="text1"/>
          <w:sz w:val="28"/>
          <w:szCs w:val="28"/>
        </w:rPr>
        <w:t>支</w:t>
      </w:r>
      <w:r>
        <w:rPr>
          <w:rFonts w:ascii="仿宋_GB2312" w:eastAsia="仿宋_GB2312" w:hint="eastAsia"/>
          <w:color w:val="000000" w:themeColor="text1"/>
          <w:sz w:val="28"/>
          <w:szCs w:val="28"/>
        </w:rPr>
        <w:t>总计</w:t>
      </w:r>
      <w:r>
        <w:rPr>
          <w:rFonts w:ascii="仿宋_GB2312" w:eastAsia="仿宋_GB2312"/>
          <w:color w:val="000000" w:themeColor="text1"/>
          <w:sz w:val="28"/>
          <w:szCs w:val="28"/>
        </w:rPr>
        <w:t>13712.64</w:t>
      </w:r>
      <w:r>
        <w:rPr>
          <w:rFonts w:ascii="仿宋_GB2312" w:eastAsia="仿宋_GB2312" w:hint="eastAsia"/>
          <w:color w:val="000000" w:themeColor="text1"/>
          <w:sz w:val="28"/>
          <w:szCs w:val="28"/>
        </w:rPr>
        <w:t>万元，比上年</w:t>
      </w:r>
      <w:r>
        <w:rPr>
          <w:rFonts w:ascii="仿宋_GB2312" w:eastAsia="仿宋_GB2312"/>
          <w:color w:val="000000" w:themeColor="text1"/>
          <w:sz w:val="28"/>
          <w:szCs w:val="28"/>
        </w:rPr>
        <w:t>增加</w:t>
      </w:r>
      <w:r>
        <w:rPr>
          <w:rFonts w:ascii="仿宋_GB2312" w:eastAsia="仿宋_GB2312" w:hint="eastAsia"/>
          <w:color w:val="000000" w:themeColor="text1"/>
          <w:sz w:val="28"/>
          <w:szCs w:val="28"/>
        </w:rPr>
        <w:t>165.01万元，增长1.22%。主要原因：因招生</w:t>
      </w:r>
      <w:r>
        <w:rPr>
          <w:rFonts w:ascii="仿宋_GB2312" w:eastAsia="仿宋_GB2312"/>
          <w:color w:val="000000" w:themeColor="text1"/>
          <w:sz w:val="28"/>
          <w:szCs w:val="28"/>
        </w:rPr>
        <w:t>人数</w:t>
      </w:r>
      <w:r>
        <w:rPr>
          <w:rFonts w:ascii="仿宋_GB2312" w:eastAsia="仿宋_GB2312" w:hint="eastAsia"/>
          <w:color w:val="000000" w:themeColor="text1"/>
          <w:sz w:val="28"/>
          <w:szCs w:val="28"/>
        </w:rPr>
        <w:t>逐年</w:t>
      </w:r>
      <w:r>
        <w:rPr>
          <w:rFonts w:ascii="仿宋_GB2312" w:eastAsia="仿宋_GB2312"/>
          <w:color w:val="000000" w:themeColor="text1"/>
          <w:sz w:val="28"/>
          <w:szCs w:val="28"/>
        </w:rPr>
        <w:t>增</w:t>
      </w:r>
      <w:r>
        <w:rPr>
          <w:rFonts w:ascii="仿宋_GB2312" w:eastAsia="仿宋_GB2312" w:hint="eastAsia"/>
          <w:color w:val="000000" w:themeColor="text1"/>
          <w:sz w:val="28"/>
          <w:szCs w:val="28"/>
        </w:rPr>
        <w:t>加</w:t>
      </w:r>
      <w:r>
        <w:rPr>
          <w:rFonts w:ascii="仿宋_GB2312" w:eastAsia="仿宋_GB2312"/>
          <w:color w:val="000000" w:themeColor="text1"/>
          <w:sz w:val="28"/>
          <w:szCs w:val="28"/>
        </w:rPr>
        <w:t>，新增入职人员，因此</w:t>
      </w:r>
      <w:r>
        <w:rPr>
          <w:rFonts w:ascii="仿宋_GB2312" w:eastAsia="仿宋_GB2312" w:hint="eastAsia"/>
          <w:color w:val="000000" w:themeColor="text1"/>
          <w:sz w:val="28"/>
          <w:szCs w:val="28"/>
        </w:rPr>
        <w:t>人员经费增长、退休人员丧葬费及抚恤金、增加</w:t>
      </w:r>
      <w:r>
        <w:rPr>
          <w:rFonts w:ascii="仿宋_GB2312" w:eastAsia="仿宋_GB2312"/>
          <w:color w:val="000000" w:themeColor="text1"/>
          <w:sz w:val="28"/>
          <w:szCs w:val="28"/>
        </w:rPr>
        <w:t>项目拨款</w:t>
      </w:r>
      <w:r>
        <w:rPr>
          <w:rFonts w:ascii="仿宋_GB2312" w:eastAsia="仿宋_GB2312" w:hint="eastAsia"/>
          <w:color w:val="000000" w:themeColor="text1"/>
          <w:sz w:val="28"/>
          <w:szCs w:val="28"/>
        </w:rPr>
        <w:t>。</w:t>
      </w:r>
    </w:p>
    <w:p w14:paraId="37F97285" w14:textId="77777777" w:rsidR="00F57BBA" w:rsidRDefault="00000000">
      <w:pPr>
        <w:tabs>
          <w:tab w:val="center" w:pos="6979"/>
        </w:tabs>
        <w:spacing w:line="580" w:lineRule="exact"/>
        <w:ind w:firstLineChars="196" w:firstLine="551"/>
        <w:rPr>
          <w:rFonts w:ascii="黑体" w:eastAsia="黑体"/>
          <w:b/>
          <w:color w:val="000000" w:themeColor="text1"/>
          <w:sz w:val="28"/>
          <w:szCs w:val="28"/>
        </w:rPr>
      </w:pPr>
      <w:r>
        <w:rPr>
          <w:rFonts w:ascii="黑体" w:eastAsia="黑体" w:hint="eastAsia"/>
          <w:b/>
          <w:color w:val="000000" w:themeColor="text1"/>
          <w:sz w:val="28"/>
          <w:szCs w:val="28"/>
        </w:rPr>
        <w:t>四、一般公共预算财政拨款支出决算情况说明</w:t>
      </w:r>
    </w:p>
    <w:p w14:paraId="77AB2590"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（一）一般公共预算财政拨款支出决算总体情况</w:t>
      </w:r>
    </w:p>
    <w:p w14:paraId="7BCD0FED"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2024年度一般公共预算财政拨款支出</w:t>
      </w:r>
      <w:r>
        <w:rPr>
          <w:rFonts w:ascii="仿宋_GB2312" w:eastAsia="仿宋_GB2312"/>
          <w:color w:val="000000" w:themeColor="text1"/>
          <w:sz w:val="28"/>
          <w:szCs w:val="28"/>
        </w:rPr>
        <w:t>13705.64</w:t>
      </w:r>
      <w:r>
        <w:rPr>
          <w:rFonts w:ascii="仿宋_GB2312" w:eastAsia="仿宋_GB2312" w:hint="eastAsia"/>
          <w:color w:val="000000" w:themeColor="text1"/>
          <w:sz w:val="28"/>
          <w:szCs w:val="28"/>
        </w:rPr>
        <w:t>万元，主要用于以下方面（按大类）：教育支出8733.01万元，占本年财政拨款支出63.72%；社会保障和就业支出2368.23万元，占本年财政拨款支出17.28%；卫生健康支出879.29万元，</w:t>
      </w:r>
      <w:r>
        <w:rPr>
          <w:rFonts w:ascii="仿宋_GB2312" w:eastAsia="仿宋_GB2312" w:hint="eastAsia"/>
          <w:color w:val="000000" w:themeColor="text1"/>
          <w:sz w:val="28"/>
          <w:szCs w:val="28"/>
        </w:rPr>
        <w:lastRenderedPageBreak/>
        <w:t>占本年财政拨款支出6.42%；住房保障支出1725.12万元，占本年财政拨款支出12.59%。</w:t>
      </w:r>
    </w:p>
    <w:p w14:paraId="04E8F8CD"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（二）一般公共预算财政拨款支出决算具体情况</w:t>
      </w:r>
    </w:p>
    <w:p w14:paraId="789D9421"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1、“教育支出”（类）2024年度年初预算8234.19万元，2024年度决算8733.01万元，完成年初预算的106.06%。</w:t>
      </w:r>
    </w:p>
    <w:p w14:paraId="5048B704" w14:textId="77777777" w:rsidR="00F57BBA" w:rsidRDefault="00000000">
      <w:pPr>
        <w:autoSpaceDE w:val="0"/>
        <w:autoSpaceDN w:val="0"/>
        <w:adjustRightInd w:val="0"/>
        <w:spacing w:line="580" w:lineRule="exact"/>
        <w:jc w:val="left"/>
        <w:rPr>
          <w:rFonts w:ascii="仿宋_GB2312" w:eastAsia="仿宋_GB2312"/>
          <w:color w:val="000000" w:themeColor="text1"/>
          <w:sz w:val="28"/>
          <w:szCs w:val="28"/>
        </w:rPr>
      </w:pPr>
      <w:r>
        <w:rPr>
          <w:rFonts w:ascii="仿宋_GB2312" w:eastAsia="仿宋_GB2312" w:hint="eastAsia"/>
          <w:color w:val="000000" w:themeColor="text1"/>
          <w:sz w:val="28"/>
          <w:szCs w:val="28"/>
        </w:rPr>
        <w:t>其中：</w:t>
      </w:r>
    </w:p>
    <w:p w14:paraId="10A1E634" w14:textId="77777777" w:rsidR="00F57BBA" w:rsidRDefault="00000000">
      <w:pPr>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“普通教育”（款）2024年度年初预算8203.70万元，2024年度决算8720.87万元，完成年初预算的106.3%。主要原因：因招生</w:t>
      </w:r>
      <w:r>
        <w:rPr>
          <w:rFonts w:ascii="仿宋_GB2312" w:eastAsia="仿宋_GB2312"/>
          <w:color w:val="000000" w:themeColor="text1"/>
          <w:sz w:val="28"/>
          <w:szCs w:val="28"/>
        </w:rPr>
        <w:t>人数</w:t>
      </w:r>
      <w:r>
        <w:rPr>
          <w:rFonts w:ascii="仿宋_GB2312" w:eastAsia="仿宋_GB2312" w:hint="eastAsia"/>
          <w:color w:val="000000" w:themeColor="text1"/>
          <w:sz w:val="28"/>
          <w:szCs w:val="28"/>
        </w:rPr>
        <w:t>逐年</w:t>
      </w:r>
      <w:r>
        <w:rPr>
          <w:rFonts w:ascii="仿宋_GB2312" w:eastAsia="仿宋_GB2312"/>
          <w:color w:val="000000" w:themeColor="text1"/>
          <w:sz w:val="28"/>
          <w:szCs w:val="28"/>
        </w:rPr>
        <w:t>增</w:t>
      </w:r>
      <w:r>
        <w:rPr>
          <w:rFonts w:ascii="仿宋_GB2312" w:eastAsia="仿宋_GB2312" w:hint="eastAsia"/>
          <w:color w:val="000000" w:themeColor="text1"/>
          <w:sz w:val="28"/>
          <w:szCs w:val="28"/>
        </w:rPr>
        <w:t>加</w:t>
      </w:r>
      <w:r>
        <w:rPr>
          <w:rFonts w:ascii="仿宋_GB2312" w:eastAsia="仿宋_GB2312"/>
          <w:color w:val="000000" w:themeColor="text1"/>
          <w:sz w:val="28"/>
          <w:szCs w:val="28"/>
        </w:rPr>
        <w:t>，新增入职人员，因此</w:t>
      </w:r>
      <w:r>
        <w:rPr>
          <w:rFonts w:ascii="仿宋_GB2312" w:eastAsia="仿宋_GB2312" w:hint="eastAsia"/>
          <w:color w:val="000000" w:themeColor="text1"/>
          <w:sz w:val="28"/>
          <w:szCs w:val="28"/>
        </w:rPr>
        <w:t>人员经费增长，</w:t>
      </w:r>
      <w:r>
        <w:rPr>
          <w:rFonts w:ascii="仿宋_GB2312" w:eastAsia="仿宋_GB2312"/>
          <w:color w:val="000000" w:themeColor="text1"/>
          <w:sz w:val="28"/>
          <w:szCs w:val="28"/>
        </w:rPr>
        <w:t>增加项目拨款</w:t>
      </w:r>
      <w:r>
        <w:rPr>
          <w:rFonts w:ascii="仿宋_GB2312" w:eastAsia="仿宋_GB2312" w:hint="eastAsia"/>
          <w:color w:val="000000" w:themeColor="text1"/>
          <w:sz w:val="28"/>
          <w:szCs w:val="28"/>
        </w:rPr>
        <w:t>。</w:t>
      </w:r>
    </w:p>
    <w:p w14:paraId="2E0912E3" w14:textId="77777777" w:rsidR="00F57BBA" w:rsidRDefault="00000000">
      <w:pPr>
        <w:pStyle w:val="2"/>
        <w:ind w:firstLineChars="200" w:firstLine="560"/>
        <w:rPr>
          <w:rFonts w:ascii="仿宋_GB2312" w:eastAsia="仿宋_GB2312"/>
          <w:b w:val="0"/>
          <w:bCs w:val="0"/>
          <w:color w:val="000000" w:themeColor="text1"/>
          <w:sz w:val="28"/>
          <w:szCs w:val="28"/>
        </w:rPr>
      </w:pPr>
      <w:r>
        <w:rPr>
          <w:rFonts w:ascii="仿宋_GB2312" w:eastAsia="仿宋_GB2312" w:hint="eastAsia"/>
          <w:b w:val="0"/>
          <w:bCs w:val="0"/>
          <w:color w:val="000000" w:themeColor="text1"/>
          <w:sz w:val="28"/>
          <w:szCs w:val="28"/>
        </w:rPr>
        <w:t>“特殊教育”（款）2024年度年初预算8.33万元，2024年度决算8.33万元，完成年初预算的100%。主要原因：根据预算批复执行。</w:t>
      </w:r>
    </w:p>
    <w:p w14:paraId="2D265892" w14:textId="77777777" w:rsidR="00F57BBA" w:rsidRDefault="00000000">
      <w:pPr>
        <w:rPr>
          <w:rFonts w:ascii="仿宋_GB2312" w:eastAsia="仿宋_GB2312"/>
          <w:color w:val="000000" w:themeColor="text1"/>
          <w:sz w:val="28"/>
          <w:szCs w:val="28"/>
        </w:rPr>
      </w:pPr>
      <w:r>
        <w:rPr>
          <w:rFonts w:ascii="仿宋_GB2312" w:eastAsia="仿宋_GB2312" w:hint="eastAsia"/>
          <w:color w:val="000000" w:themeColor="text1"/>
          <w:sz w:val="28"/>
          <w:szCs w:val="28"/>
        </w:rPr>
        <w:t>“进修及培训”（款）2024年度年初预算22.16万元，2024年度决算3.81万元，完成年初预算的17.19%。主要原因：根据学校培训计划执行。</w:t>
      </w:r>
    </w:p>
    <w:p w14:paraId="3320A52B"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2、“社会保障和就业支出”（类）2024年度年初预算1891.40万元，2024年度决算2368.23万元，完成年初预算的125.21%。</w:t>
      </w:r>
    </w:p>
    <w:p w14:paraId="066D2B15" w14:textId="77777777" w:rsidR="00F57BBA" w:rsidRDefault="00000000">
      <w:pPr>
        <w:autoSpaceDE w:val="0"/>
        <w:autoSpaceDN w:val="0"/>
        <w:adjustRightInd w:val="0"/>
        <w:spacing w:line="580" w:lineRule="exact"/>
        <w:jc w:val="left"/>
        <w:rPr>
          <w:rFonts w:ascii="仿宋_GB2312" w:eastAsia="仿宋_GB2312"/>
          <w:color w:val="000000" w:themeColor="text1"/>
          <w:sz w:val="28"/>
          <w:szCs w:val="28"/>
        </w:rPr>
      </w:pPr>
      <w:r>
        <w:rPr>
          <w:rFonts w:ascii="仿宋_GB2312" w:eastAsia="仿宋_GB2312" w:hint="eastAsia"/>
          <w:color w:val="000000" w:themeColor="text1"/>
          <w:sz w:val="28"/>
          <w:szCs w:val="28"/>
        </w:rPr>
        <w:t>其中：</w:t>
      </w:r>
    </w:p>
    <w:p w14:paraId="251A6A8B" w14:textId="77777777" w:rsidR="00F57BBA" w:rsidRDefault="00000000">
      <w:pPr>
        <w:pStyle w:val="2"/>
        <w:rPr>
          <w:rFonts w:ascii="仿宋_GB2312" w:eastAsia="仿宋_GB2312"/>
          <w:b w:val="0"/>
          <w:bCs w:val="0"/>
          <w:color w:val="000000" w:themeColor="text1"/>
          <w:sz w:val="28"/>
          <w:szCs w:val="28"/>
        </w:rPr>
      </w:pPr>
      <w:r>
        <w:rPr>
          <w:rFonts w:ascii="仿宋_GB2312" w:eastAsia="仿宋_GB2312" w:hint="eastAsia"/>
          <w:b w:val="0"/>
          <w:bCs w:val="0"/>
          <w:color w:val="000000" w:themeColor="text1"/>
          <w:sz w:val="28"/>
          <w:szCs w:val="28"/>
        </w:rPr>
        <w:lastRenderedPageBreak/>
        <w:t>“行政事业单位养老支出”（款）2024年度年初预算1891.40万元，2024年度决算2176.42万元，完成年初预算的115.07%。主要原因：</w:t>
      </w:r>
      <w:r>
        <w:rPr>
          <w:rFonts w:ascii="仿宋_GB2312" w:eastAsiaTheme="minorEastAsia" w:hint="eastAsia"/>
          <w:b w:val="0"/>
          <w:bCs w:val="0"/>
          <w:color w:val="000000" w:themeColor="text1"/>
          <w:sz w:val="28"/>
          <w:szCs w:val="28"/>
        </w:rPr>
        <w:t>新增</w:t>
      </w:r>
      <w:r>
        <w:rPr>
          <w:rFonts w:ascii="仿宋_GB2312" w:eastAsia="仿宋_GB2312" w:hint="eastAsia"/>
          <w:b w:val="0"/>
          <w:bCs w:val="0"/>
          <w:color w:val="000000" w:themeColor="text1"/>
          <w:sz w:val="28"/>
          <w:szCs w:val="28"/>
        </w:rPr>
        <w:t>退休人员，退休工资上调。</w:t>
      </w:r>
    </w:p>
    <w:p w14:paraId="01762CE4" w14:textId="77777777" w:rsidR="00F57BBA" w:rsidRDefault="00000000">
      <w:pPr>
        <w:pStyle w:val="2"/>
        <w:rPr>
          <w:rFonts w:ascii="仿宋_GB2312" w:eastAsia="仿宋_GB2312"/>
          <w:b w:val="0"/>
          <w:bCs w:val="0"/>
          <w:color w:val="000000" w:themeColor="text1"/>
          <w:sz w:val="28"/>
          <w:szCs w:val="28"/>
        </w:rPr>
      </w:pPr>
      <w:r>
        <w:rPr>
          <w:rFonts w:ascii="仿宋_GB2312" w:eastAsia="仿宋_GB2312" w:hint="eastAsia"/>
          <w:b w:val="0"/>
          <w:bCs w:val="0"/>
          <w:color w:val="000000" w:themeColor="text1"/>
          <w:sz w:val="28"/>
          <w:szCs w:val="28"/>
        </w:rPr>
        <w:t>“抚恤”（款）2024年度年初预算0万元，2024年度决算191.81万元，年初无预算。主要原因：退休人员丧葬费及抚恤金。</w:t>
      </w:r>
    </w:p>
    <w:p w14:paraId="2DA4EADD"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3、“卫生健康支出”（类）2024年度年初预算813.62万元，2024年度决算879.29万元，完成年初预算的108.07%。</w:t>
      </w:r>
    </w:p>
    <w:p w14:paraId="2AD2F76E" w14:textId="77777777" w:rsidR="00F57BBA" w:rsidRDefault="00000000">
      <w:pPr>
        <w:autoSpaceDE w:val="0"/>
        <w:autoSpaceDN w:val="0"/>
        <w:adjustRightInd w:val="0"/>
        <w:spacing w:line="580" w:lineRule="exact"/>
        <w:jc w:val="left"/>
        <w:rPr>
          <w:rFonts w:ascii="仿宋_GB2312" w:eastAsia="仿宋_GB2312"/>
          <w:color w:val="000000" w:themeColor="text1"/>
          <w:sz w:val="28"/>
          <w:szCs w:val="28"/>
        </w:rPr>
      </w:pPr>
      <w:r>
        <w:rPr>
          <w:rFonts w:ascii="仿宋_GB2312" w:eastAsia="仿宋_GB2312" w:hint="eastAsia"/>
          <w:color w:val="000000" w:themeColor="text1"/>
          <w:sz w:val="28"/>
          <w:szCs w:val="28"/>
        </w:rPr>
        <w:t>其中：</w:t>
      </w:r>
    </w:p>
    <w:p w14:paraId="7A6AFF73" w14:textId="77777777" w:rsidR="00F57BBA" w:rsidRDefault="00000000">
      <w:pPr>
        <w:pStyle w:val="2"/>
        <w:rPr>
          <w:rFonts w:ascii="仿宋_GB2312" w:eastAsia="仿宋_GB2312"/>
          <w:b w:val="0"/>
          <w:bCs w:val="0"/>
          <w:color w:val="000000" w:themeColor="text1"/>
          <w:sz w:val="28"/>
          <w:szCs w:val="28"/>
        </w:rPr>
      </w:pPr>
      <w:r>
        <w:rPr>
          <w:rFonts w:ascii="仿宋_GB2312" w:eastAsia="仿宋_GB2312" w:hint="eastAsia"/>
          <w:b w:val="0"/>
          <w:bCs w:val="0"/>
          <w:color w:val="000000" w:themeColor="text1"/>
          <w:sz w:val="28"/>
          <w:szCs w:val="28"/>
        </w:rPr>
        <w:t>“行政事业单位医疗”（款）2024年度年初预算813.62万元，2024年度决算879.29万元，完成年初预算的108.07%。主要原因：因招生</w:t>
      </w:r>
      <w:r>
        <w:rPr>
          <w:rFonts w:ascii="仿宋_GB2312" w:eastAsia="仿宋_GB2312"/>
          <w:b w:val="0"/>
          <w:bCs w:val="0"/>
          <w:color w:val="000000" w:themeColor="text1"/>
          <w:sz w:val="28"/>
          <w:szCs w:val="28"/>
        </w:rPr>
        <w:t>人数</w:t>
      </w:r>
      <w:r>
        <w:rPr>
          <w:rFonts w:ascii="仿宋_GB2312" w:eastAsia="仿宋_GB2312" w:hint="eastAsia"/>
          <w:b w:val="0"/>
          <w:bCs w:val="0"/>
          <w:color w:val="000000" w:themeColor="text1"/>
          <w:sz w:val="28"/>
          <w:szCs w:val="28"/>
        </w:rPr>
        <w:t>逐年</w:t>
      </w:r>
      <w:r>
        <w:rPr>
          <w:rFonts w:ascii="仿宋_GB2312" w:eastAsia="仿宋_GB2312"/>
          <w:b w:val="0"/>
          <w:bCs w:val="0"/>
          <w:color w:val="000000" w:themeColor="text1"/>
          <w:sz w:val="28"/>
          <w:szCs w:val="28"/>
        </w:rPr>
        <w:t>增</w:t>
      </w:r>
      <w:r>
        <w:rPr>
          <w:rFonts w:ascii="仿宋_GB2312" w:eastAsia="仿宋_GB2312" w:hint="eastAsia"/>
          <w:b w:val="0"/>
          <w:bCs w:val="0"/>
          <w:color w:val="000000" w:themeColor="text1"/>
          <w:sz w:val="28"/>
          <w:szCs w:val="28"/>
        </w:rPr>
        <w:t>加</w:t>
      </w:r>
      <w:r>
        <w:rPr>
          <w:rFonts w:ascii="仿宋_GB2312" w:eastAsia="仿宋_GB2312"/>
          <w:b w:val="0"/>
          <w:bCs w:val="0"/>
          <w:color w:val="000000" w:themeColor="text1"/>
          <w:sz w:val="28"/>
          <w:szCs w:val="28"/>
        </w:rPr>
        <w:t>，新增入职人员，因此</w:t>
      </w:r>
      <w:r>
        <w:rPr>
          <w:rFonts w:ascii="仿宋_GB2312" w:eastAsia="仿宋_GB2312" w:hint="eastAsia"/>
          <w:b w:val="0"/>
          <w:bCs w:val="0"/>
          <w:color w:val="000000" w:themeColor="text1"/>
          <w:sz w:val="28"/>
          <w:szCs w:val="28"/>
        </w:rPr>
        <w:t>人员经费增长。根据文件要求，保险缴费基数上调。</w:t>
      </w:r>
    </w:p>
    <w:p w14:paraId="75D6E815"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4、“住房保障支出”（类）2024年度年初预算1697.55万元，2024年度决算1725.12万元，完成年初预算的101.62%。</w:t>
      </w:r>
    </w:p>
    <w:p w14:paraId="50925541" w14:textId="77777777" w:rsidR="00F57BBA" w:rsidRDefault="00000000">
      <w:pPr>
        <w:autoSpaceDE w:val="0"/>
        <w:autoSpaceDN w:val="0"/>
        <w:adjustRightInd w:val="0"/>
        <w:spacing w:line="580" w:lineRule="exact"/>
        <w:jc w:val="left"/>
        <w:rPr>
          <w:rFonts w:ascii="仿宋_GB2312" w:eastAsia="仿宋_GB2312"/>
          <w:color w:val="000000" w:themeColor="text1"/>
          <w:sz w:val="28"/>
          <w:szCs w:val="28"/>
        </w:rPr>
      </w:pPr>
      <w:r>
        <w:rPr>
          <w:rFonts w:ascii="仿宋_GB2312" w:eastAsia="仿宋_GB2312" w:hint="eastAsia"/>
          <w:color w:val="000000" w:themeColor="text1"/>
          <w:sz w:val="28"/>
          <w:szCs w:val="28"/>
        </w:rPr>
        <w:t>其中：</w:t>
      </w:r>
    </w:p>
    <w:p w14:paraId="18DD808C" w14:textId="77777777" w:rsidR="00F57BBA" w:rsidRDefault="00000000">
      <w:pPr>
        <w:pStyle w:val="2"/>
        <w:rPr>
          <w:rFonts w:eastAsiaTheme="minorEastAsia"/>
          <w:color w:val="000000" w:themeColor="text1"/>
        </w:rPr>
      </w:pPr>
      <w:r>
        <w:rPr>
          <w:rFonts w:ascii="仿宋_GB2312" w:eastAsia="仿宋_GB2312" w:hint="eastAsia"/>
          <w:b w:val="0"/>
          <w:bCs w:val="0"/>
          <w:color w:val="000000" w:themeColor="text1"/>
          <w:sz w:val="28"/>
          <w:szCs w:val="28"/>
        </w:rPr>
        <w:t>“住房改革支出”（款）2024年度年初预算1697.55万元，2024年度决算1725.12万元，完成年初预算的101.62%。主要原因：</w:t>
      </w:r>
      <w:r>
        <w:rPr>
          <w:rFonts w:asciiTheme="minorEastAsia" w:eastAsiaTheme="minorEastAsia" w:hAnsiTheme="minorEastAsia" w:hint="eastAsia"/>
          <w:b w:val="0"/>
          <w:color w:val="000000" w:themeColor="text1"/>
          <w:sz w:val="28"/>
          <w:szCs w:val="28"/>
        </w:rPr>
        <w:t>因</w:t>
      </w:r>
      <w:r>
        <w:rPr>
          <w:rFonts w:ascii="仿宋_GB2312" w:eastAsiaTheme="minorEastAsia" w:hint="eastAsia"/>
          <w:b w:val="0"/>
          <w:color w:val="000000" w:themeColor="text1"/>
          <w:sz w:val="28"/>
          <w:szCs w:val="28"/>
        </w:rPr>
        <w:t>招生</w:t>
      </w:r>
      <w:r>
        <w:rPr>
          <w:rFonts w:ascii="仿宋_GB2312" w:eastAsiaTheme="minorEastAsia"/>
          <w:b w:val="0"/>
          <w:color w:val="000000" w:themeColor="text1"/>
          <w:sz w:val="28"/>
          <w:szCs w:val="28"/>
        </w:rPr>
        <w:t>人数</w:t>
      </w:r>
      <w:r>
        <w:rPr>
          <w:rFonts w:ascii="仿宋_GB2312" w:eastAsiaTheme="minorEastAsia" w:hint="eastAsia"/>
          <w:b w:val="0"/>
          <w:color w:val="000000" w:themeColor="text1"/>
          <w:sz w:val="28"/>
          <w:szCs w:val="28"/>
        </w:rPr>
        <w:t>逐年</w:t>
      </w:r>
      <w:r>
        <w:rPr>
          <w:rFonts w:ascii="仿宋_GB2312" w:eastAsiaTheme="minorEastAsia"/>
          <w:b w:val="0"/>
          <w:color w:val="000000" w:themeColor="text1"/>
          <w:sz w:val="28"/>
          <w:szCs w:val="28"/>
        </w:rPr>
        <w:t>增</w:t>
      </w:r>
      <w:r>
        <w:rPr>
          <w:rFonts w:ascii="仿宋_GB2312" w:eastAsiaTheme="minorEastAsia" w:hint="eastAsia"/>
          <w:b w:val="0"/>
          <w:color w:val="000000" w:themeColor="text1"/>
          <w:sz w:val="28"/>
          <w:szCs w:val="28"/>
        </w:rPr>
        <w:t>加</w:t>
      </w:r>
      <w:r>
        <w:rPr>
          <w:rFonts w:ascii="仿宋_GB2312" w:eastAsiaTheme="minorEastAsia"/>
          <w:b w:val="0"/>
          <w:color w:val="000000" w:themeColor="text1"/>
          <w:sz w:val="28"/>
          <w:szCs w:val="28"/>
        </w:rPr>
        <w:t>，新增入职人员，因此</w:t>
      </w:r>
      <w:r>
        <w:rPr>
          <w:rFonts w:ascii="仿宋_GB2312" w:eastAsia="仿宋_GB2312" w:hint="eastAsia"/>
          <w:b w:val="0"/>
          <w:color w:val="000000" w:themeColor="text1"/>
          <w:sz w:val="28"/>
          <w:szCs w:val="28"/>
        </w:rPr>
        <w:t>人员经费</w:t>
      </w:r>
      <w:r>
        <w:rPr>
          <w:rFonts w:ascii="仿宋_GB2312" w:eastAsiaTheme="minorEastAsia" w:hint="eastAsia"/>
          <w:b w:val="0"/>
          <w:color w:val="000000" w:themeColor="text1"/>
          <w:sz w:val="28"/>
          <w:szCs w:val="28"/>
        </w:rPr>
        <w:t>增长。</w:t>
      </w:r>
      <w:r>
        <w:rPr>
          <w:rFonts w:ascii="仿宋_GB2312" w:eastAsia="仿宋_GB2312" w:hint="eastAsia"/>
          <w:b w:val="0"/>
          <w:bCs w:val="0"/>
          <w:color w:val="000000" w:themeColor="text1"/>
          <w:sz w:val="28"/>
          <w:szCs w:val="28"/>
        </w:rPr>
        <w:t>根据文件要求，</w:t>
      </w:r>
      <w:r>
        <w:rPr>
          <w:rFonts w:ascii="仿宋_GB2312" w:eastAsiaTheme="minorEastAsia" w:hint="eastAsia"/>
          <w:b w:val="0"/>
          <w:bCs w:val="0"/>
          <w:color w:val="000000" w:themeColor="text1"/>
          <w:sz w:val="28"/>
          <w:szCs w:val="28"/>
        </w:rPr>
        <w:t>住房公积金</w:t>
      </w:r>
      <w:r>
        <w:rPr>
          <w:rFonts w:ascii="仿宋_GB2312" w:eastAsiaTheme="minorEastAsia"/>
          <w:b w:val="0"/>
          <w:bCs w:val="0"/>
          <w:color w:val="000000" w:themeColor="text1"/>
          <w:sz w:val="28"/>
          <w:szCs w:val="28"/>
        </w:rPr>
        <w:t>、购房补贴基数</w:t>
      </w:r>
      <w:r>
        <w:rPr>
          <w:rFonts w:ascii="仿宋_GB2312" w:eastAsia="仿宋_GB2312" w:hint="eastAsia"/>
          <w:b w:val="0"/>
          <w:bCs w:val="0"/>
          <w:color w:val="000000" w:themeColor="text1"/>
          <w:sz w:val="28"/>
          <w:szCs w:val="28"/>
        </w:rPr>
        <w:t>上调</w:t>
      </w:r>
      <w:r>
        <w:rPr>
          <w:rFonts w:ascii="仿宋_GB2312" w:eastAsiaTheme="minorEastAsia" w:hint="eastAsia"/>
          <w:b w:val="0"/>
          <w:bCs w:val="0"/>
          <w:color w:val="000000" w:themeColor="text1"/>
          <w:sz w:val="28"/>
          <w:szCs w:val="28"/>
        </w:rPr>
        <w:t>。</w:t>
      </w:r>
    </w:p>
    <w:p w14:paraId="04993DD9" w14:textId="77777777" w:rsidR="00F57BBA" w:rsidRDefault="00F57BBA">
      <w:pPr>
        <w:rPr>
          <w:color w:val="000000" w:themeColor="text1"/>
        </w:rPr>
      </w:pPr>
    </w:p>
    <w:p w14:paraId="05E67026" w14:textId="77777777" w:rsidR="00F57BBA" w:rsidRDefault="00F57BBA">
      <w:pPr>
        <w:rPr>
          <w:color w:val="000000" w:themeColor="text1"/>
        </w:rPr>
      </w:pPr>
    </w:p>
    <w:p w14:paraId="74690BC3" w14:textId="77777777" w:rsidR="00F57BBA" w:rsidRDefault="00F57BBA">
      <w:pPr>
        <w:rPr>
          <w:color w:val="000000" w:themeColor="text1"/>
        </w:rPr>
      </w:pPr>
    </w:p>
    <w:p w14:paraId="7CF52D40" w14:textId="77777777" w:rsidR="00F57BBA" w:rsidRDefault="00000000">
      <w:pPr>
        <w:spacing w:line="580" w:lineRule="exact"/>
        <w:ind w:firstLineChars="200" w:firstLine="562"/>
        <w:rPr>
          <w:rFonts w:ascii="仿宋_GB2312" w:eastAsia="仿宋_GB2312"/>
          <w:color w:val="000000" w:themeColor="text1"/>
          <w:sz w:val="28"/>
          <w:szCs w:val="28"/>
        </w:rPr>
      </w:pPr>
      <w:r>
        <w:rPr>
          <w:rFonts w:ascii="黑体" w:eastAsia="黑体" w:hint="eastAsia"/>
          <w:b/>
          <w:color w:val="000000" w:themeColor="text1"/>
          <w:sz w:val="28"/>
          <w:szCs w:val="28"/>
        </w:rPr>
        <w:t>五、政府性基金预算财政拨款支出决算情况说明</w:t>
      </w:r>
    </w:p>
    <w:p w14:paraId="64D5E25D"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（一）政府性基金预算财政拨款支出决算总体情况</w:t>
      </w:r>
    </w:p>
    <w:p w14:paraId="7C59FC33" w14:textId="77777777" w:rsidR="00F57BBA" w:rsidRDefault="00000000">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2024年度政府性基金预算财政拨款支出</w:t>
      </w:r>
      <w:r>
        <w:rPr>
          <w:rFonts w:ascii="仿宋_GB2312" w:eastAsia="仿宋_GB2312"/>
          <w:color w:val="000000" w:themeColor="text1"/>
          <w:sz w:val="28"/>
          <w:szCs w:val="28"/>
        </w:rPr>
        <w:t>7</w:t>
      </w:r>
      <w:r>
        <w:rPr>
          <w:rFonts w:ascii="仿宋_GB2312" w:eastAsia="仿宋_GB2312" w:hint="eastAsia"/>
          <w:color w:val="000000" w:themeColor="text1"/>
          <w:sz w:val="28"/>
          <w:szCs w:val="28"/>
        </w:rPr>
        <w:t>万元，主要用于以下方面（按大类）：其他支出7万元，占本年财政拨款支出100%。</w:t>
      </w:r>
    </w:p>
    <w:p w14:paraId="232D1861" w14:textId="77777777" w:rsidR="00F57BBA" w:rsidRDefault="00000000">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（二）政府性基金预算财政拨款支出决算具体情况</w:t>
      </w:r>
    </w:p>
    <w:p w14:paraId="140D11CA" w14:textId="2CE76470" w:rsidR="00F57BBA" w:rsidRDefault="00000000">
      <w:pPr>
        <w:autoSpaceDE w:val="0"/>
        <w:autoSpaceDN w:val="0"/>
        <w:adjustRightInd w:val="0"/>
        <w:spacing w:line="580" w:lineRule="exact"/>
        <w:ind w:firstLineChars="250" w:firstLine="700"/>
        <w:jc w:val="left"/>
        <w:rPr>
          <w:rFonts w:ascii="仿宋_GB2312" w:eastAsia="仿宋_GB2312"/>
          <w:color w:val="000000" w:themeColor="text1"/>
          <w:sz w:val="28"/>
          <w:szCs w:val="28"/>
        </w:rPr>
      </w:pPr>
      <w:r>
        <w:rPr>
          <w:rFonts w:ascii="仿宋_GB2312" w:eastAsia="仿宋_GB2312" w:hint="eastAsia"/>
          <w:color w:val="000000" w:themeColor="text1"/>
          <w:sz w:val="28"/>
          <w:szCs w:val="28"/>
        </w:rPr>
        <w:t>1、“其他支出”（类）2024年度年初预算7</w:t>
      </w:r>
      <w:r w:rsidR="0034666E">
        <w:rPr>
          <w:rFonts w:ascii="仿宋_GB2312" w:eastAsia="仿宋_GB2312" w:hint="eastAsia"/>
          <w:color w:val="000000" w:themeColor="text1"/>
          <w:sz w:val="28"/>
          <w:szCs w:val="28"/>
        </w:rPr>
        <w:t>.00</w:t>
      </w:r>
      <w:r>
        <w:rPr>
          <w:rFonts w:ascii="仿宋_GB2312" w:eastAsia="仿宋_GB2312" w:hint="eastAsia"/>
          <w:color w:val="000000" w:themeColor="text1"/>
          <w:sz w:val="28"/>
          <w:szCs w:val="28"/>
        </w:rPr>
        <w:t>万元，2024年度决算7</w:t>
      </w:r>
      <w:r w:rsidR="0034666E">
        <w:rPr>
          <w:rFonts w:ascii="仿宋_GB2312" w:eastAsia="仿宋_GB2312" w:hint="eastAsia"/>
          <w:color w:val="000000" w:themeColor="text1"/>
          <w:sz w:val="28"/>
          <w:szCs w:val="28"/>
        </w:rPr>
        <w:t>.00</w:t>
      </w:r>
      <w:r>
        <w:rPr>
          <w:rFonts w:ascii="仿宋_GB2312" w:eastAsia="仿宋_GB2312" w:hint="eastAsia"/>
          <w:color w:val="000000" w:themeColor="text1"/>
          <w:sz w:val="28"/>
          <w:szCs w:val="28"/>
        </w:rPr>
        <w:t>万元，完成年初预算的100%。其中：</w:t>
      </w:r>
    </w:p>
    <w:p w14:paraId="54702FF9" w14:textId="752AE0A9" w:rsidR="00F57BBA" w:rsidRDefault="00000000">
      <w:pPr>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“彩票公益金安排的支出”（款）2024年度年初预算7</w:t>
      </w:r>
      <w:r w:rsidR="0034666E">
        <w:rPr>
          <w:rFonts w:ascii="仿宋_GB2312" w:eastAsia="仿宋_GB2312" w:hint="eastAsia"/>
          <w:color w:val="000000" w:themeColor="text1"/>
          <w:sz w:val="28"/>
          <w:szCs w:val="28"/>
        </w:rPr>
        <w:t>.00</w:t>
      </w:r>
      <w:r>
        <w:rPr>
          <w:rFonts w:ascii="仿宋_GB2312" w:eastAsia="仿宋_GB2312" w:hint="eastAsia"/>
          <w:color w:val="000000" w:themeColor="text1"/>
          <w:sz w:val="28"/>
          <w:szCs w:val="28"/>
        </w:rPr>
        <w:t>万元，2024年度决算7</w:t>
      </w:r>
      <w:r w:rsidR="0034666E">
        <w:rPr>
          <w:rFonts w:ascii="仿宋_GB2312" w:eastAsia="仿宋_GB2312" w:hint="eastAsia"/>
          <w:color w:val="000000" w:themeColor="text1"/>
          <w:sz w:val="28"/>
          <w:szCs w:val="28"/>
        </w:rPr>
        <w:t>.00</w:t>
      </w:r>
      <w:r>
        <w:rPr>
          <w:rFonts w:ascii="仿宋_GB2312" w:eastAsia="仿宋_GB2312" w:hint="eastAsia"/>
          <w:color w:val="000000" w:themeColor="text1"/>
          <w:sz w:val="28"/>
          <w:szCs w:val="28"/>
        </w:rPr>
        <w:t>万元，完成年初预算的100%。主要原因：根据预算批复执行。</w:t>
      </w:r>
    </w:p>
    <w:p w14:paraId="6EED4922" w14:textId="77777777" w:rsidR="00F57BBA" w:rsidRDefault="00000000">
      <w:pPr>
        <w:spacing w:line="580" w:lineRule="exact"/>
        <w:ind w:firstLineChars="200" w:firstLine="562"/>
        <w:rPr>
          <w:rFonts w:ascii="黑体" w:eastAsia="黑体"/>
          <w:b/>
          <w:color w:val="000000" w:themeColor="text1"/>
          <w:sz w:val="28"/>
          <w:szCs w:val="28"/>
        </w:rPr>
      </w:pPr>
      <w:r>
        <w:rPr>
          <w:rFonts w:ascii="黑体" w:eastAsia="黑体" w:hint="eastAsia"/>
          <w:b/>
          <w:color w:val="000000" w:themeColor="text1"/>
          <w:sz w:val="28"/>
          <w:szCs w:val="28"/>
        </w:rPr>
        <w:t>六、国有资本经营预算财</w:t>
      </w:r>
      <w:r>
        <w:rPr>
          <w:rFonts w:ascii="黑体" w:eastAsia="黑体"/>
          <w:b/>
          <w:color w:val="000000" w:themeColor="text1"/>
          <w:sz w:val="28"/>
          <w:szCs w:val="28"/>
        </w:rPr>
        <w:t>政拨款</w:t>
      </w:r>
      <w:r>
        <w:rPr>
          <w:rFonts w:ascii="黑体" w:eastAsia="黑体" w:hint="eastAsia"/>
          <w:b/>
          <w:color w:val="000000" w:themeColor="text1"/>
          <w:sz w:val="28"/>
          <w:szCs w:val="28"/>
        </w:rPr>
        <w:t>收支情况</w:t>
      </w:r>
    </w:p>
    <w:p w14:paraId="201B89DA" w14:textId="77777777" w:rsidR="00F57BBA" w:rsidRDefault="00000000">
      <w:pPr>
        <w:ind w:firstLineChars="192" w:firstLine="538"/>
        <w:rPr>
          <w:rFonts w:ascii="仿宋_GB2312" w:eastAsia="仿宋_GB2312"/>
          <w:color w:val="000000" w:themeColor="text1"/>
          <w:sz w:val="28"/>
          <w:szCs w:val="28"/>
        </w:rPr>
      </w:pPr>
      <w:r>
        <w:rPr>
          <w:rFonts w:ascii="仿宋_GB2312" w:eastAsia="仿宋_GB2312" w:hint="eastAsia"/>
          <w:color w:val="000000" w:themeColor="text1"/>
          <w:sz w:val="28"/>
          <w:szCs w:val="28"/>
        </w:rPr>
        <w:t>2024年度国有资本经营预算财政</w:t>
      </w:r>
      <w:r>
        <w:rPr>
          <w:rFonts w:ascii="仿宋_GB2312" w:eastAsia="仿宋_GB2312"/>
          <w:color w:val="000000" w:themeColor="text1"/>
          <w:sz w:val="28"/>
          <w:szCs w:val="28"/>
        </w:rPr>
        <w:t>拨款</w:t>
      </w:r>
      <w:r>
        <w:rPr>
          <w:rFonts w:ascii="仿宋_GB2312" w:eastAsia="仿宋_GB2312" w:hint="eastAsia"/>
          <w:color w:val="000000" w:themeColor="text1"/>
          <w:sz w:val="28"/>
          <w:szCs w:val="28"/>
        </w:rPr>
        <w:t>收入总</w:t>
      </w:r>
      <w:r>
        <w:rPr>
          <w:rFonts w:ascii="仿宋_GB2312" w:eastAsia="仿宋_GB2312"/>
          <w:color w:val="000000" w:themeColor="text1"/>
          <w:sz w:val="28"/>
          <w:szCs w:val="28"/>
        </w:rPr>
        <w:t>计0</w:t>
      </w:r>
      <w:r>
        <w:rPr>
          <w:rFonts w:ascii="仿宋_GB2312" w:eastAsia="仿宋_GB2312" w:hint="eastAsia"/>
          <w:color w:val="000000" w:themeColor="text1"/>
          <w:sz w:val="28"/>
          <w:szCs w:val="28"/>
        </w:rPr>
        <w:t>万元，国有资本经营预算财政</w:t>
      </w:r>
      <w:r>
        <w:rPr>
          <w:rFonts w:ascii="仿宋_GB2312" w:eastAsia="仿宋_GB2312"/>
          <w:color w:val="000000" w:themeColor="text1"/>
          <w:sz w:val="28"/>
          <w:szCs w:val="28"/>
        </w:rPr>
        <w:t>拨款</w:t>
      </w:r>
      <w:r>
        <w:rPr>
          <w:rFonts w:ascii="仿宋_GB2312" w:eastAsia="仿宋_GB2312" w:hint="eastAsia"/>
          <w:color w:val="000000" w:themeColor="text1"/>
          <w:sz w:val="28"/>
          <w:szCs w:val="28"/>
        </w:rPr>
        <w:t>支出总</w:t>
      </w:r>
      <w:r>
        <w:rPr>
          <w:rFonts w:ascii="仿宋_GB2312" w:eastAsia="仿宋_GB2312"/>
          <w:color w:val="000000" w:themeColor="text1"/>
          <w:sz w:val="28"/>
          <w:szCs w:val="28"/>
        </w:rPr>
        <w:t>计0</w:t>
      </w:r>
      <w:r>
        <w:rPr>
          <w:rFonts w:ascii="仿宋_GB2312" w:eastAsia="仿宋_GB2312" w:hint="eastAsia"/>
          <w:color w:val="000000" w:themeColor="text1"/>
          <w:sz w:val="28"/>
          <w:szCs w:val="28"/>
        </w:rPr>
        <w:t>万元。</w:t>
      </w:r>
    </w:p>
    <w:p w14:paraId="5B842445" w14:textId="77777777" w:rsidR="00F57BBA" w:rsidRDefault="00000000">
      <w:pPr>
        <w:spacing w:line="580" w:lineRule="exact"/>
        <w:ind w:firstLineChars="196" w:firstLine="551"/>
        <w:rPr>
          <w:rFonts w:ascii="黑体" w:eastAsia="黑体"/>
          <w:color w:val="000000" w:themeColor="text1"/>
          <w:sz w:val="28"/>
          <w:szCs w:val="28"/>
        </w:rPr>
      </w:pPr>
      <w:r>
        <w:rPr>
          <w:rFonts w:ascii="黑体" w:eastAsia="黑体" w:hint="eastAsia"/>
          <w:b/>
          <w:color w:val="000000" w:themeColor="text1"/>
          <w:sz w:val="28"/>
          <w:szCs w:val="28"/>
        </w:rPr>
        <w:t>七、财政拨款基本支出决算情况说明</w:t>
      </w:r>
    </w:p>
    <w:p w14:paraId="77704E1E" w14:textId="77777777" w:rsidR="00F57BBA" w:rsidRDefault="00000000">
      <w:pPr>
        <w:tabs>
          <w:tab w:val="center" w:pos="6979"/>
        </w:tabs>
        <w:spacing w:line="580" w:lineRule="exact"/>
        <w:ind w:firstLineChars="196" w:firstLine="549"/>
        <w:rPr>
          <w:rFonts w:ascii="黑体" w:eastAsia="黑体"/>
          <w:b/>
          <w:color w:val="000000" w:themeColor="text1"/>
          <w:sz w:val="28"/>
          <w:szCs w:val="28"/>
        </w:rPr>
      </w:pPr>
      <w:r>
        <w:rPr>
          <w:rFonts w:ascii="仿宋_GB2312" w:eastAsia="仿宋_GB2312" w:hint="eastAsia"/>
          <w:color w:val="000000" w:themeColor="text1"/>
          <w:sz w:val="28"/>
          <w:szCs w:val="28"/>
        </w:rPr>
        <w:t>2024年度使用一般公共预算财政拨款安排基本支出</w:t>
      </w:r>
      <w:r>
        <w:rPr>
          <w:rFonts w:ascii="仿宋_GB2312" w:eastAsia="仿宋_GB2312"/>
          <w:color w:val="000000" w:themeColor="text1"/>
          <w:sz w:val="28"/>
          <w:szCs w:val="28"/>
        </w:rPr>
        <w:t>12740.61</w:t>
      </w:r>
      <w:r>
        <w:rPr>
          <w:rFonts w:ascii="仿宋_GB2312" w:eastAsia="仿宋_GB2312" w:hint="eastAsia"/>
          <w:color w:val="000000" w:themeColor="text1"/>
          <w:sz w:val="28"/>
          <w:szCs w:val="28"/>
        </w:rPr>
        <w:t>万元，使用政府性基金财政拨款安排基本支出</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万元，（1）工资福利支出包括基本工资</w:t>
      </w:r>
      <w:r>
        <w:rPr>
          <w:rFonts w:ascii="仿宋_GB2312" w:eastAsia="仿宋_GB2312"/>
          <w:color w:val="000000" w:themeColor="text1"/>
          <w:sz w:val="28"/>
          <w:szCs w:val="28"/>
        </w:rPr>
        <w:t>、津贴补贴、奖金、伙食补助费、绩效工资、</w:t>
      </w:r>
      <w:r>
        <w:rPr>
          <w:rFonts w:ascii="仿宋_GB2312" w:eastAsia="仿宋_GB2312" w:hint="eastAsia"/>
          <w:color w:val="000000" w:themeColor="text1"/>
          <w:sz w:val="28"/>
          <w:szCs w:val="28"/>
        </w:rPr>
        <w:t>其他</w:t>
      </w:r>
      <w:r>
        <w:rPr>
          <w:rFonts w:ascii="仿宋_GB2312" w:eastAsia="仿宋_GB2312"/>
          <w:color w:val="000000" w:themeColor="text1"/>
          <w:sz w:val="28"/>
          <w:szCs w:val="28"/>
        </w:rPr>
        <w:t>社会保障缴费、其他工资福利</w:t>
      </w:r>
      <w:r>
        <w:rPr>
          <w:rFonts w:ascii="仿宋_GB2312" w:eastAsia="仿宋_GB2312" w:hint="eastAsia"/>
          <w:color w:val="000000" w:themeColor="text1"/>
          <w:sz w:val="28"/>
          <w:szCs w:val="28"/>
        </w:rPr>
        <w:t>等</w:t>
      </w:r>
      <w:r>
        <w:rPr>
          <w:rFonts w:ascii="仿宋_GB2312" w:eastAsia="仿宋_GB2312"/>
          <w:color w:val="000000" w:themeColor="text1"/>
          <w:sz w:val="28"/>
          <w:szCs w:val="28"/>
        </w:rPr>
        <w:t>支出</w:t>
      </w:r>
      <w:r>
        <w:rPr>
          <w:rFonts w:ascii="仿宋_GB2312" w:eastAsia="仿宋_GB2312" w:hint="eastAsia"/>
          <w:color w:val="000000" w:themeColor="text1"/>
          <w:sz w:val="28"/>
          <w:szCs w:val="28"/>
        </w:rPr>
        <w:t>；（2）商品和服务支出包括</w:t>
      </w:r>
      <w:r>
        <w:rPr>
          <w:rFonts w:ascii="仿宋_GB2312" w:eastAsia="仿宋_GB2312"/>
          <w:color w:val="000000" w:themeColor="text1"/>
          <w:sz w:val="28"/>
          <w:szCs w:val="28"/>
        </w:rPr>
        <w:t>办公费、印刷费、咨询费、手续费、水费、电费、邮电费、取暖费、物业管理费、差旅费、因公出国（境）费、维修（护）费、租赁费、会议费、培训费、公务接待费、专用材料费、劳务费、委托业务费、工会</w:t>
      </w:r>
      <w:r>
        <w:rPr>
          <w:rFonts w:ascii="仿宋_GB2312" w:eastAsia="仿宋_GB2312"/>
          <w:color w:val="000000" w:themeColor="text1"/>
          <w:sz w:val="28"/>
          <w:szCs w:val="28"/>
        </w:rPr>
        <w:lastRenderedPageBreak/>
        <w:t>经费、福利费、公务用车运行维护费、其他交通费、其他商品和服务</w:t>
      </w:r>
      <w:r>
        <w:rPr>
          <w:rFonts w:ascii="仿宋_GB2312" w:eastAsia="仿宋_GB2312" w:hint="eastAsia"/>
          <w:color w:val="000000" w:themeColor="text1"/>
          <w:sz w:val="28"/>
          <w:szCs w:val="28"/>
        </w:rPr>
        <w:t>等</w:t>
      </w:r>
      <w:r>
        <w:rPr>
          <w:rFonts w:ascii="仿宋_GB2312" w:eastAsia="仿宋_GB2312"/>
          <w:color w:val="000000" w:themeColor="text1"/>
          <w:sz w:val="28"/>
          <w:szCs w:val="28"/>
        </w:rPr>
        <w:t>支出</w:t>
      </w:r>
      <w:r>
        <w:rPr>
          <w:rFonts w:ascii="仿宋_GB2312" w:eastAsia="仿宋_GB2312" w:hint="eastAsia"/>
          <w:color w:val="000000" w:themeColor="text1"/>
          <w:sz w:val="28"/>
          <w:szCs w:val="28"/>
        </w:rPr>
        <w:t>；（3）对个人和家庭补助支出包括</w:t>
      </w:r>
      <w:r>
        <w:rPr>
          <w:rFonts w:ascii="仿宋_GB2312" w:eastAsia="仿宋_GB2312"/>
          <w:color w:val="000000" w:themeColor="text1"/>
          <w:sz w:val="28"/>
          <w:szCs w:val="28"/>
        </w:rPr>
        <w:t>离休费、退休费、抚恤金、生活补助、</w:t>
      </w:r>
      <w:r>
        <w:rPr>
          <w:rFonts w:ascii="仿宋_GB2312" w:eastAsia="仿宋_GB2312" w:hint="eastAsia"/>
          <w:color w:val="000000" w:themeColor="text1"/>
          <w:sz w:val="28"/>
          <w:szCs w:val="28"/>
        </w:rPr>
        <w:t>救济费</w:t>
      </w:r>
      <w:r>
        <w:rPr>
          <w:rFonts w:ascii="仿宋_GB2312" w:eastAsia="仿宋_GB2312"/>
          <w:color w:val="000000" w:themeColor="text1"/>
          <w:sz w:val="28"/>
          <w:szCs w:val="28"/>
        </w:rPr>
        <w:t>、医疗费</w:t>
      </w:r>
      <w:r>
        <w:rPr>
          <w:rFonts w:ascii="仿宋_GB2312" w:eastAsia="仿宋_GB2312" w:hint="eastAsia"/>
          <w:color w:val="000000" w:themeColor="text1"/>
          <w:sz w:val="28"/>
          <w:szCs w:val="28"/>
        </w:rPr>
        <w:t>补助</w:t>
      </w:r>
      <w:r>
        <w:rPr>
          <w:rFonts w:ascii="仿宋_GB2312" w:eastAsia="仿宋_GB2312"/>
          <w:color w:val="000000" w:themeColor="text1"/>
          <w:sz w:val="28"/>
          <w:szCs w:val="28"/>
        </w:rPr>
        <w:t>、助学金、奖励金</w:t>
      </w:r>
      <w:r>
        <w:rPr>
          <w:rFonts w:ascii="仿宋_GB2312" w:eastAsia="仿宋_GB2312" w:hint="eastAsia"/>
          <w:color w:val="000000" w:themeColor="text1"/>
          <w:sz w:val="28"/>
          <w:szCs w:val="28"/>
        </w:rPr>
        <w:t>、</w:t>
      </w:r>
      <w:r>
        <w:rPr>
          <w:rFonts w:ascii="仿宋_GB2312" w:eastAsia="仿宋_GB2312"/>
          <w:color w:val="000000" w:themeColor="text1"/>
          <w:sz w:val="28"/>
          <w:szCs w:val="28"/>
        </w:rPr>
        <w:t>其他对个人和家庭的补助</w:t>
      </w:r>
      <w:r>
        <w:rPr>
          <w:rFonts w:ascii="仿宋_GB2312" w:eastAsia="仿宋_GB2312" w:hint="eastAsia"/>
          <w:color w:val="000000" w:themeColor="text1"/>
          <w:sz w:val="28"/>
          <w:szCs w:val="28"/>
        </w:rPr>
        <w:t>等</w:t>
      </w:r>
      <w:r>
        <w:rPr>
          <w:rFonts w:ascii="仿宋_GB2312" w:eastAsia="仿宋_GB2312"/>
          <w:color w:val="000000" w:themeColor="text1"/>
          <w:sz w:val="28"/>
          <w:szCs w:val="28"/>
        </w:rPr>
        <w:t>支出</w:t>
      </w:r>
      <w:r>
        <w:rPr>
          <w:rFonts w:ascii="仿宋_GB2312" w:eastAsia="仿宋_GB2312" w:hint="eastAsia"/>
          <w:color w:val="000000" w:themeColor="text1"/>
          <w:sz w:val="28"/>
          <w:szCs w:val="28"/>
        </w:rPr>
        <w:t>。（4）其他资本性支出包括</w:t>
      </w:r>
      <w:r>
        <w:rPr>
          <w:rFonts w:ascii="仿宋_GB2312" w:eastAsia="仿宋_GB2312"/>
          <w:color w:val="000000" w:themeColor="text1"/>
          <w:sz w:val="28"/>
          <w:szCs w:val="28"/>
        </w:rPr>
        <w:t>办公设备购置、专用设备购置</w:t>
      </w:r>
      <w:r>
        <w:rPr>
          <w:rFonts w:ascii="仿宋_GB2312" w:eastAsia="仿宋_GB2312" w:hint="eastAsia"/>
          <w:color w:val="000000" w:themeColor="text1"/>
          <w:sz w:val="28"/>
          <w:szCs w:val="28"/>
        </w:rPr>
        <w:t>等</w:t>
      </w:r>
      <w:r>
        <w:rPr>
          <w:rFonts w:ascii="仿宋_GB2312" w:eastAsia="仿宋_GB2312"/>
          <w:color w:val="000000" w:themeColor="text1"/>
          <w:sz w:val="28"/>
          <w:szCs w:val="28"/>
        </w:rPr>
        <w:t>。</w:t>
      </w:r>
    </w:p>
    <w:p w14:paraId="2A71DA0C" w14:textId="77777777" w:rsidR="00F57BBA" w:rsidRDefault="00000000">
      <w:pPr>
        <w:autoSpaceDE w:val="0"/>
        <w:autoSpaceDN w:val="0"/>
        <w:adjustRightInd w:val="0"/>
        <w:spacing w:line="580" w:lineRule="exact"/>
        <w:rPr>
          <w:rFonts w:ascii="宋体" w:hAnsi="宋体" w:hint="eastAsia"/>
          <w:b/>
          <w:color w:val="000000" w:themeColor="text1"/>
          <w:spacing w:val="40"/>
          <w:sz w:val="32"/>
          <w:szCs w:val="32"/>
        </w:rPr>
      </w:pPr>
      <w:r>
        <w:rPr>
          <w:rFonts w:ascii="仿宋_GB2312" w:eastAsia="仿宋_GB2312"/>
          <w:b/>
          <w:color w:val="000000" w:themeColor="text1"/>
          <w:sz w:val="32"/>
          <w:szCs w:val="32"/>
        </w:rPr>
        <w:tab/>
      </w:r>
    </w:p>
    <w:p w14:paraId="6CC6CFA7" w14:textId="77777777" w:rsidR="00F57BBA" w:rsidRDefault="00000000">
      <w:pPr>
        <w:tabs>
          <w:tab w:val="center" w:pos="6979"/>
        </w:tabs>
        <w:jc w:val="center"/>
        <w:rPr>
          <w:rFonts w:ascii="宋体" w:hAnsi="宋体" w:cs="宋体" w:hint="eastAsia"/>
          <w:b/>
          <w:color w:val="000000" w:themeColor="text1"/>
          <w:spacing w:val="40"/>
          <w:kern w:val="0"/>
          <w:sz w:val="32"/>
          <w:szCs w:val="32"/>
        </w:rPr>
      </w:pPr>
      <w:r>
        <w:rPr>
          <w:rFonts w:ascii="宋体" w:hAnsi="宋体" w:cs="宋体" w:hint="eastAsia"/>
          <w:b/>
          <w:bCs/>
          <w:color w:val="000000" w:themeColor="text1"/>
          <w:spacing w:val="40"/>
          <w:kern w:val="0"/>
          <w:sz w:val="32"/>
          <w:szCs w:val="32"/>
        </w:rPr>
        <w:t>第三部分</w:t>
      </w:r>
      <w:r>
        <w:rPr>
          <w:rFonts w:ascii="宋体" w:hAnsi="宋体" w:hint="eastAsia"/>
          <w:b/>
          <w:color w:val="000000" w:themeColor="text1"/>
          <w:spacing w:val="40"/>
          <w:sz w:val="32"/>
          <w:szCs w:val="32"/>
        </w:rPr>
        <w:t>2024年度</w:t>
      </w:r>
      <w:r>
        <w:rPr>
          <w:rFonts w:ascii="宋体" w:hAnsi="宋体" w:cs="宋体" w:hint="eastAsia"/>
          <w:b/>
          <w:color w:val="000000" w:themeColor="text1"/>
          <w:spacing w:val="40"/>
          <w:kern w:val="0"/>
          <w:sz w:val="32"/>
          <w:szCs w:val="32"/>
        </w:rPr>
        <w:t>其他重要事项的情况说明</w:t>
      </w:r>
    </w:p>
    <w:p w14:paraId="22193CF2" w14:textId="77777777" w:rsidR="00F57BBA" w:rsidRDefault="00000000">
      <w:pPr>
        <w:spacing w:line="560" w:lineRule="exact"/>
        <w:ind w:firstLineChars="200" w:firstLine="560"/>
        <w:rPr>
          <w:rFonts w:ascii="黑体" w:eastAsia="黑体"/>
          <w:color w:val="000000" w:themeColor="text1"/>
          <w:sz w:val="28"/>
          <w:szCs w:val="28"/>
        </w:rPr>
      </w:pPr>
      <w:r>
        <w:rPr>
          <w:rFonts w:ascii="黑体" w:eastAsia="黑体" w:hint="eastAsia"/>
          <w:color w:val="000000" w:themeColor="text1"/>
          <w:sz w:val="28"/>
          <w:szCs w:val="28"/>
        </w:rPr>
        <w:t>一、“三公”经费财政拨款决算情况</w:t>
      </w:r>
    </w:p>
    <w:p w14:paraId="3D43CC62" w14:textId="77777777" w:rsidR="00F57BBA" w:rsidRDefault="00000000">
      <w:pPr>
        <w:spacing w:line="560" w:lineRule="exact"/>
        <w:ind w:firstLine="600"/>
        <w:rPr>
          <w:rFonts w:ascii="仿宋_GB2312" w:eastAsia="仿宋_GB2312"/>
          <w:color w:val="000000" w:themeColor="text1"/>
          <w:sz w:val="28"/>
          <w:szCs w:val="28"/>
        </w:rPr>
      </w:pPr>
      <w:r>
        <w:rPr>
          <w:rFonts w:ascii="仿宋_GB2312" w:eastAsia="仿宋_GB2312" w:hint="eastAsia"/>
          <w:color w:val="000000" w:themeColor="text1"/>
          <w:sz w:val="28"/>
          <w:szCs w:val="28"/>
        </w:rPr>
        <w:t>2024年度“三公”经费财政拨款决算数</w:t>
      </w:r>
      <w:r>
        <w:rPr>
          <w:rFonts w:ascii="仿宋_GB2312" w:eastAsia="仿宋_GB2312"/>
          <w:color w:val="000000" w:themeColor="text1"/>
          <w:sz w:val="28"/>
          <w:szCs w:val="28"/>
        </w:rPr>
        <w:t>0.89</w:t>
      </w:r>
      <w:r>
        <w:rPr>
          <w:rFonts w:ascii="仿宋_GB2312" w:eastAsia="仿宋_GB2312" w:hint="eastAsia"/>
          <w:color w:val="000000" w:themeColor="text1"/>
          <w:sz w:val="28"/>
          <w:szCs w:val="28"/>
        </w:rPr>
        <w:t>万元，比2024年度“三公”经费财政拨款年初预算</w:t>
      </w:r>
      <w:r>
        <w:rPr>
          <w:rFonts w:ascii="仿宋_GB2312" w:eastAsia="仿宋_GB2312"/>
          <w:color w:val="000000" w:themeColor="text1"/>
          <w:sz w:val="28"/>
          <w:szCs w:val="28"/>
        </w:rPr>
        <w:t>2.7</w:t>
      </w:r>
      <w:r>
        <w:rPr>
          <w:rFonts w:ascii="仿宋_GB2312" w:eastAsia="仿宋_GB2312" w:hint="eastAsia"/>
          <w:color w:val="000000" w:themeColor="text1"/>
          <w:sz w:val="28"/>
          <w:szCs w:val="28"/>
        </w:rPr>
        <w:t>万元减少</w:t>
      </w:r>
      <w:r>
        <w:rPr>
          <w:rFonts w:ascii="仿宋_GB2312" w:eastAsia="仿宋_GB2312"/>
          <w:color w:val="000000" w:themeColor="text1"/>
          <w:sz w:val="28"/>
          <w:szCs w:val="28"/>
        </w:rPr>
        <w:t>1.81</w:t>
      </w:r>
      <w:r>
        <w:rPr>
          <w:rFonts w:ascii="仿宋_GB2312" w:eastAsia="仿宋_GB2312" w:hint="eastAsia"/>
          <w:color w:val="000000" w:themeColor="text1"/>
          <w:sz w:val="28"/>
          <w:szCs w:val="28"/>
        </w:rPr>
        <w:t>万元。其中：</w:t>
      </w:r>
    </w:p>
    <w:p w14:paraId="6D04957A" w14:textId="77777777" w:rsidR="00F57BBA" w:rsidRDefault="00000000">
      <w:pPr>
        <w:numPr>
          <w:ilvl w:val="0"/>
          <w:numId w:val="1"/>
        </w:numPr>
        <w:spacing w:line="560" w:lineRule="exact"/>
        <w:ind w:firstLine="600"/>
        <w:rPr>
          <w:rFonts w:ascii="仿宋_GB2312" w:eastAsia="仿宋_GB2312"/>
          <w:color w:val="000000" w:themeColor="text1"/>
          <w:sz w:val="28"/>
          <w:szCs w:val="28"/>
        </w:rPr>
      </w:pPr>
      <w:r>
        <w:rPr>
          <w:rFonts w:ascii="仿宋_GB2312" w:eastAsia="仿宋_GB2312" w:hint="eastAsia"/>
          <w:color w:val="000000" w:themeColor="text1"/>
          <w:sz w:val="28"/>
          <w:szCs w:val="28"/>
        </w:rPr>
        <w:t>因公出国（境）费用。本单位无此项经费。</w:t>
      </w:r>
    </w:p>
    <w:p w14:paraId="63E76D44" w14:textId="77777777" w:rsidR="00F57BBA" w:rsidRDefault="00000000">
      <w:pPr>
        <w:numPr>
          <w:ilvl w:val="0"/>
          <w:numId w:val="1"/>
        </w:numPr>
        <w:spacing w:line="560" w:lineRule="exact"/>
        <w:ind w:firstLine="600"/>
        <w:rPr>
          <w:rFonts w:ascii="仿宋_GB2312" w:eastAsia="仿宋_GB2312"/>
          <w:color w:val="000000" w:themeColor="text1"/>
          <w:sz w:val="28"/>
          <w:szCs w:val="28"/>
        </w:rPr>
      </w:pPr>
      <w:r>
        <w:rPr>
          <w:rFonts w:ascii="仿宋_GB2312" w:eastAsia="仿宋_GB2312" w:hint="eastAsia"/>
          <w:color w:val="000000" w:themeColor="text1"/>
          <w:sz w:val="28"/>
          <w:szCs w:val="28"/>
        </w:rPr>
        <w:t>公务接待费。本单位无此项经费。</w:t>
      </w:r>
    </w:p>
    <w:p w14:paraId="4057C4F6" w14:textId="634BD302" w:rsidR="00F57BBA" w:rsidRDefault="00000000">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3.公务用车购置及运行维护费。2024年度决算数</w:t>
      </w:r>
      <w:r>
        <w:rPr>
          <w:rFonts w:ascii="仿宋_GB2312" w:eastAsia="仿宋_GB2312"/>
          <w:color w:val="000000" w:themeColor="text1"/>
          <w:sz w:val="28"/>
          <w:szCs w:val="28"/>
        </w:rPr>
        <w:t>0.89</w:t>
      </w:r>
      <w:r>
        <w:rPr>
          <w:rFonts w:ascii="仿宋_GB2312" w:eastAsia="仿宋_GB2312" w:hint="eastAsia"/>
          <w:color w:val="000000" w:themeColor="text1"/>
          <w:sz w:val="28"/>
          <w:szCs w:val="28"/>
        </w:rPr>
        <w:t>万元，比2024年度年初预算数</w:t>
      </w:r>
      <w:r>
        <w:rPr>
          <w:rFonts w:ascii="仿宋_GB2312" w:eastAsia="仿宋_GB2312"/>
          <w:color w:val="000000" w:themeColor="text1"/>
          <w:sz w:val="28"/>
          <w:szCs w:val="28"/>
        </w:rPr>
        <w:t>2.7</w:t>
      </w:r>
      <w:r w:rsidR="0034666E">
        <w:rPr>
          <w:rFonts w:ascii="仿宋_GB2312" w:eastAsia="仿宋_GB2312" w:hint="eastAsia"/>
          <w:color w:val="000000" w:themeColor="text1"/>
          <w:sz w:val="28"/>
          <w:szCs w:val="28"/>
        </w:rPr>
        <w:t>0</w:t>
      </w:r>
      <w:r>
        <w:rPr>
          <w:rFonts w:ascii="仿宋_GB2312" w:eastAsia="仿宋_GB2312" w:hint="eastAsia"/>
          <w:color w:val="000000" w:themeColor="text1"/>
          <w:sz w:val="28"/>
          <w:szCs w:val="28"/>
        </w:rPr>
        <w:t>万元减少</w:t>
      </w:r>
      <w:r>
        <w:rPr>
          <w:rFonts w:ascii="仿宋_GB2312" w:eastAsia="仿宋_GB2312"/>
          <w:color w:val="000000" w:themeColor="text1"/>
          <w:sz w:val="28"/>
          <w:szCs w:val="28"/>
        </w:rPr>
        <w:t>1.81</w:t>
      </w:r>
      <w:r>
        <w:rPr>
          <w:rFonts w:ascii="仿宋_GB2312" w:eastAsia="仿宋_GB2312" w:hint="eastAsia"/>
          <w:color w:val="000000" w:themeColor="text1"/>
          <w:sz w:val="28"/>
          <w:szCs w:val="28"/>
        </w:rPr>
        <w:t>万元。其中，公务用车购置费2024年度决算数0万元，主要原因：本单位无公务用车购置，2024年度购置（更新）0辆。公务用车运行维护费2024年度决算数0.89万元，主要原因：落实政府过紧日子要求，厉行勤俭节约要求，减少公务用车使用。2024年度公务用车保有量</w:t>
      </w:r>
      <w:r>
        <w:rPr>
          <w:rFonts w:ascii="仿宋_GB2312" w:eastAsia="仿宋_GB2312"/>
          <w:color w:val="000000" w:themeColor="text1"/>
          <w:sz w:val="28"/>
          <w:szCs w:val="28"/>
        </w:rPr>
        <w:t>1</w:t>
      </w:r>
      <w:r>
        <w:rPr>
          <w:rFonts w:ascii="仿宋_GB2312" w:eastAsia="仿宋_GB2312" w:hint="eastAsia"/>
          <w:color w:val="000000" w:themeColor="text1"/>
          <w:sz w:val="28"/>
          <w:szCs w:val="28"/>
        </w:rPr>
        <w:t>辆。</w:t>
      </w:r>
    </w:p>
    <w:p w14:paraId="022BE37E" w14:textId="77777777" w:rsidR="00F57BBA" w:rsidRDefault="00000000">
      <w:pPr>
        <w:tabs>
          <w:tab w:val="center" w:pos="6979"/>
        </w:tabs>
        <w:ind w:firstLineChars="198" w:firstLine="554"/>
        <w:rPr>
          <w:rFonts w:ascii="黑体" w:eastAsia="黑体"/>
          <w:color w:val="000000" w:themeColor="text1"/>
          <w:sz w:val="28"/>
          <w:szCs w:val="28"/>
        </w:rPr>
      </w:pPr>
      <w:r>
        <w:rPr>
          <w:rFonts w:ascii="黑体" w:eastAsia="黑体" w:hint="eastAsia"/>
          <w:color w:val="000000" w:themeColor="text1"/>
          <w:sz w:val="28"/>
          <w:szCs w:val="28"/>
        </w:rPr>
        <w:t>二、机关运行经费支出情况</w:t>
      </w:r>
    </w:p>
    <w:p w14:paraId="68C30F3F" w14:textId="77777777" w:rsidR="00F57BBA" w:rsidRDefault="00000000">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我单位不在机关运行经费统计范围之内。</w:t>
      </w:r>
    </w:p>
    <w:p w14:paraId="1E2CBFC1" w14:textId="77777777" w:rsidR="00F57BBA" w:rsidRDefault="00000000">
      <w:pPr>
        <w:ind w:left="540"/>
        <w:rPr>
          <w:rFonts w:ascii="黑体" w:eastAsia="黑体"/>
          <w:color w:val="000000" w:themeColor="text1"/>
          <w:sz w:val="28"/>
          <w:szCs w:val="28"/>
        </w:rPr>
      </w:pPr>
      <w:r>
        <w:rPr>
          <w:rFonts w:ascii="黑体" w:eastAsia="黑体" w:hint="eastAsia"/>
          <w:color w:val="000000" w:themeColor="text1"/>
          <w:sz w:val="28"/>
          <w:szCs w:val="28"/>
        </w:rPr>
        <w:lastRenderedPageBreak/>
        <w:t>三、政府采购支出情况</w:t>
      </w:r>
    </w:p>
    <w:p w14:paraId="35C50DC1" w14:textId="77777777" w:rsidR="00F57BBA" w:rsidRDefault="00000000">
      <w:pPr>
        <w:ind w:firstLineChars="192" w:firstLine="538"/>
        <w:rPr>
          <w:rFonts w:ascii="仿宋_GB2312" w:eastAsia="仿宋_GB2312"/>
          <w:color w:val="000000" w:themeColor="text1"/>
          <w:sz w:val="28"/>
          <w:szCs w:val="28"/>
        </w:rPr>
      </w:pPr>
      <w:r>
        <w:rPr>
          <w:rFonts w:ascii="仿宋_GB2312" w:eastAsia="仿宋_GB2312" w:hint="eastAsia"/>
          <w:color w:val="000000" w:themeColor="text1"/>
          <w:sz w:val="28"/>
          <w:szCs w:val="28"/>
        </w:rPr>
        <w:t>2024年度政府采购支出总额</w:t>
      </w:r>
      <w:r>
        <w:rPr>
          <w:rFonts w:ascii="仿宋_GB2312" w:eastAsia="仿宋_GB2312"/>
          <w:color w:val="000000" w:themeColor="text1"/>
          <w:sz w:val="28"/>
          <w:szCs w:val="28"/>
        </w:rPr>
        <w:t>332.07</w:t>
      </w:r>
      <w:r>
        <w:rPr>
          <w:rFonts w:ascii="仿宋_GB2312" w:eastAsia="仿宋_GB2312" w:hint="eastAsia"/>
          <w:color w:val="000000" w:themeColor="text1"/>
          <w:sz w:val="28"/>
          <w:szCs w:val="28"/>
        </w:rPr>
        <w:t>万元，其中：政府采购货物支出</w:t>
      </w:r>
      <w:r>
        <w:rPr>
          <w:rFonts w:ascii="仿宋_GB2312" w:eastAsia="仿宋_GB2312"/>
          <w:color w:val="000000" w:themeColor="text1"/>
          <w:sz w:val="28"/>
          <w:szCs w:val="28"/>
        </w:rPr>
        <w:t>239.71</w:t>
      </w:r>
      <w:r>
        <w:rPr>
          <w:rFonts w:ascii="仿宋_GB2312" w:eastAsia="仿宋_GB2312" w:hint="eastAsia"/>
          <w:color w:val="000000" w:themeColor="text1"/>
          <w:sz w:val="28"/>
          <w:szCs w:val="28"/>
        </w:rPr>
        <w:t>万元，政府采购工程支出</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万元，政府采购服务支出</w:t>
      </w:r>
      <w:r>
        <w:rPr>
          <w:rFonts w:ascii="仿宋_GB2312" w:eastAsia="仿宋_GB2312"/>
          <w:color w:val="000000" w:themeColor="text1"/>
          <w:sz w:val="28"/>
          <w:szCs w:val="28"/>
        </w:rPr>
        <w:t>92.36</w:t>
      </w:r>
      <w:r>
        <w:rPr>
          <w:rFonts w:ascii="仿宋_GB2312" w:eastAsia="仿宋_GB2312" w:hint="eastAsia"/>
          <w:color w:val="000000" w:themeColor="text1"/>
          <w:sz w:val="28"/>
          <w:szCs w:val="28"/>
        </w:rPr>
        <w:t>万元。授予中小企业合同金额</w:t>
      </w:r>
      <w:r>
        <w:rPr>
          <w:rFonts w:ascii="仿宋_GB2312" w:eastAsia="仿宋_GB2312"/>
          <w:color w:val="000000" w:themeColor="text1"/>
          <w:sz w:val="28"/>
          <w:szCs w:val="28"/>
        </w:rPr>
        <w:t>332.07</w:t>
      </w:r>
      <w:r>
        <w:rPr>
          <w:rFonts w:ascii="仿宋_GB2312" w:eastAsia="仿宋_GB2312" w:hint="eastAsia"/>
          <w:color w:val="000000" w:themeColor="text1"/>
          <w:sz w:val="28"/>
          <w:szCs w:val="28"/>
        </w:rPr>
        <w:t>万元，占政府采购支出总额的100%，其中：授予小微企业合同金额</w:t>
      </w:r>
      <w:r>
        <w:rPr>
          <w:rFonts w:ascii="仿宋_GB2312" w:eastAsia="仿宋_GB2312"/>
          <w:color w:val="000000" w:themeColor="text1"/>
          <w:sz w:val="28"/>
          <w:szCs w:val="28"/>
        </w:rPr>
        <w:t>241.88</w:t>
      </w:r>
      <w:r>
        <w:rPr>
          <w:rFonts w:ascii="仿宋_GB2312" w:eastAsia="仿宋_GB2312" w:hint="eastAsia"/>
          <w:color w:val="000000" w:themeColor="text1"/>
          <w:sz w:val="28"/>
          <w:szCs w:val="28"/>
        </w:rPr>
        <w:t>万元，占政府采购支出总额的</w:t>
      </w:r>
      <w:r>
        <w:rPr>
          <w:rFonts w:ascii="仿宋_GB2312" w:eastAsia="仿宋_GB2312"/>
          <w:color w:val="000000" w:themeColor="text1"/>
          <w:sz w:val="28"/>
          <w:szCs w:val="28"/>
        </w:rPr>
        <w:t>72.84</w:t>
      </w:r>
      <w:r>
        <w:rPr>
          <w:rFonts w:ascii="仿宋_GB2312" w:eastAsia="仿宋_GB2312" w:hint="eastAsia"/>
          <w:color w:val="000000" w:themeColor="text1"/>
          <w:sz w:val="28"/>
          <w:szCs w:val="28"/>
        </w:rPr>
        <w:t>%。</w:t>
      </w:r>
    </w:p>
    <w:p w14:paraId="63AD7942" w14:textId="77777777" w:rsidR="00F57BBA" w:rsidRDefault="00000000">
      <w:pPr>
        <w:ind w:firstLineChars="200" w:firstLine="560"/>
        <w:rPr>
          <w:rFonts w:ascii="黑体" w:eastAsia="黑体"/>
          <w:color w:val="000000" w:themeColor="text1"/>
          <w:sz w:val="28"/>
          <w:szCs w:val="28"/>
          <w:highlight w:val="yellow"/>
        </w:rPr>
      </w:pPr>
      <w:r>
        <w:rPr>
          <w:rFonts w:ascii="黑体" w:eastAsia="黑体" w:hint="eastAsia"/>
          <w:color w:val="000000" w:themeColor="text1"/>
          <w:sz w:val="28"/>
          <w:szCs w:val="28"/>
        </w:rPr>
        <w:t>四、国有资产占用情况</w:t>
      </w:r>
    </w:p>
    <w:p w14:paraId="1111B225" w14:textId="77777777" w:rsidR="00F57BBA" w:rsidRDefault="00000000">
      <w:pPr>
        <w:ind w:firstLineChars="200" w:firstLine="560"/>
        <w:rPr>
          <w:rFonts w:ascii="仿宋_GB2312" w:eastAsia="仿宋_GB2312"/>
          <w:color w:val="000000" w:themeColor="text1"/>
          <w:sz w:val="32"/>
          <w:szCs w:val="32"/>
        </w:rPr>
      </w:pPr>
      <w:r>
        <w:rPr>
          <w:rFonts w:ascii="仿宋_GB2312" w:eastAsia="仿宋_GB2312" w:hint="eastAsia"/>
          <w:color w:val="000000" w:themeColor="text1"/>
          <w:sz w:val="28"/>
          <w:szCs w:val="28"/>
        </w:rPr>
        <w:t>截至12月31日，北京市第六十六中学共有车辆1台；单位价值100万元（含）以上的设备0台（套）。</w:t>
      </w:r>
    </w:p>
    <w:p w14:paraId="6EEBEEC2" w14:textId="77777777" w:rsidR="00F57BBA" w:rsidRDefault="00000000">
      <w:pPr>
        <w:ind w:firstLineChars="192" w:firstLine="538"/>
        <w:rPr>
          <w:rFonts w:ascii="黑体" w:eastAsia="黑体"/>
          <w:color w:val="000000" w:themeColor="text1"/>
          <w:sz w:val="28"/>
          <w:szCs w:val="28"/>
        </w:rPr>
      </w:pPr>
      <w:r>
        <w:rPr>
          <w:rFonts w:ascii="黑体" w:eastAsia="黑体" w:hint="eastAsia"/>
          <w:color w:val="000000" w:themeColor="text1"/>
          <w:sz w:val="28"/>
          <w:szCs w:val="28"/>
        </w:rPr>
        <w:t>五</w:t>
      </w:r>
      <w:r>
        <w:rPr>
          <w:rFonts w:ascii="黑体" w:eastAsia="黑体"/>
          <w:color w:val="000000" w:themeColor="text1"/>
          <w:sz w:val="28"/>
          <w:szCs w:val="28"/>
        </w:rPr>
        <w:t>、政府购买服务</w:t>
      </w:r>
      <w:r>
        <w:rPr>
          <w:rFonts w:ascii="黑体" w:eastAsia="黑体" w:hint="eastAsia"/>
          <w:color w:val="000000" w:themeColor="text1"/>
          <w:sz w:val="28"/>
          <w:szCs w:val="28"/>
        </w:rPr>
        <w:t>支出</w:t>
      </w:r>
      <w:r>
        <w:rPr>
          <w:rFonts w:ascii="黑体" w:eastAsia="黑体"/>
          <w:color w:val="000000" w:themeColor="text1"/>
          <w:sz w:val="28"/>
          <w:szCs w:val="28"/>
        </w:rPr>
        <w:t>说明</w:t>
      </w:r>
    </w:p>
    <w:p w14:paraId="6C3386F4" w14:textId="77777777" w:rsidR="00F57BBA" w:rsidRDefault="00000000">
      <w:pPr>
        <w:ind w:firstLineChars="192" w:firstLine="538"/>
        <w:rPr>
          <w:rFonts w:ascii="仿宋_GB2312" w:eastAsia="仿宋_GB2312"/>
          <w:color w:val="000000" w:themeColor="text1"/>
          <w:sz w:val="28"/>
          <w:szCs w:val="28"/>
        </w:rPr>
      </w:pPr>
      <w:r>
        <w:rPr>
          <w:rFonts w:ascii="仿宋_GB2312" w:eastAsia="仿宋_GB2312" w:hint="eastAsia"/>
          <w:color w:val="000000" w:themeColor="text1"/>
          <w:sz w:val="28"/>
          <w:szCs w:val="28"/>
        </w:rPr>
        <w:t>2024年度</w:t>
      </w:r>
      <w:r>
        <w:rPr>
          <w:rFonts w:ascii="仿宋_GB2312" w:eastAsia="仿宋_GB2312"/>
          <w:color w:val="000000" w:themeColor="text1"/>
          <w:sz w:val="28"/>
          <w:szCs w:val="28"/>
        </w:rPr>
        <w:t>政府购买服务决算0</w:t>
      </w:r>
      <w:r>
        <w:rPr>
          <w:rFonts w:ascii="仿宋_GB2312" w:eastAsia="仿宋_GB2312" w:hint="eastAsia"/>
          <w:color w:val="000000" w:themeColor="text1"/>
          <w:sz w:val="28"/>
          <w:szCs w:val="28"/>
        </w:rPr>
        <w:t>万元。</w:t>
      </w:r>
    </w:p>
    <w:p w14:paraId="0FCD2FDC" w14:textId="77777777" w:rsidR="00F57BBA" w:rsidRDefault="00000000">
      <w:pPr>
        <w:ind w:firstLineChars="200" w:firstLine="560"/>
        <w:jc w:val="left"/>
        <w:rPr>
          <w:rFonts w:ascii="仿宋_GB2312" w:eastAsia="仿宋_GB2312"/>
          <w:color w:val="000000" w:themeColor="text1"/>
          <w:sz w:val="32"/>
          <w:szCs w:val="32"/>
        </w:rPr>
      </w:pPr>
      <w:r>
        <w:rPr>
          <w:rFonts w:ascii="黑体" w:eastAsia="黑体" w:hint="eastAsia"/>
          <w:color w:val="000000" w:themeColor="text1"/>
          <w:sz w:val="28"/>
          <w:szCs w:val="28"/>
        </w:rPr>
        <w:t>六、</w:t>
      </w:r>
      <w:r>
        <w:rPr>
          <w:rFonts w:ascii="黑体" w:eastAsia="黑体"/>
          <w:color w:val="000000" w:themeColor="text1"/>
          <w:sz w:val="28"/>
          <w:szCs w:val="28"/>
        </w:rPr>
        <w:t>专业名词解释</w:t>
      </w:r>
    </w:p>
    <w:p w14:paraId="4DB1D015" w14:textId="77777777" w:rsidR="00F57BBA" w:rsidRDefault="00000000">
      <w:pPr>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1.基本支出：指为保障机构正常运转、完成日常工作任务而发生的人员支出和公用支出。</w:t>
      </w:r>
    </w:p>
    <w:p w14:paraId="39888235" w14:textId="77777777" w:rsidR="00F57BBA" w:rsidRDefault="00000000">
      <w:pPr>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2.项目支出：指在基本支出之外为完成特定行政任务或事业发展目标所发生的支出。</w:t>
      </w:r>
    </w:p>
    <w:p w14:paraId="44F7F728" w14:textId="77777777" w:rsidR="00F57BBA" w:rsidRDefault="00000000">
      <w:pPr>
        <w:ind w:firstLineChars="200" w:firstLine="560"/>
        <w:rPr>
          <w:rFonts w:ascii="仿宋_GB2312" w:eastAsia="仿宋_GB2312" w:hAnsi="宋体"/>
          <w:color w:val="000000" w:themeColor="text1"/>
          <w:sz w:val="28"/>
          <w:szCs w:val="28"/>
        </w:rPr>
      </w:pPr>
      <w:r>
        <w:rPr>
          <w:rFonts w:ascii="仿宋_GB2312" w:eastAsia="仿宋_GB2312" w:hint="eastAsia"/>
          <w:color w:val="000000" w:themeColor="text1"/>
          <w:sz w:val="28"/>
          <w:szCs w:val="28"/>
        </w:rPr>
        <w:t>3.“三公”经费：</w:t>
      </w:r>
      <w:r>
        <w:rPr>
          <w:rFonts w:ascii="仿宋_GB2312" w:eastAsia="仿宋_GB2312" w:hAnsi="宋体" w:hint="eastAsia"/>
          <w:color w:val="000000" w:themeColor="text1"/>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7D19371" w14:textId="77777777" w:rsidR="00F57BBA" w:rsidRDefault="00000000">
      <w:pPr>
        <w:ind w:firstLineChars="200" w:firstLine="560"/>
        <w:rPr>
          <w:rFonts w:ascii="仿宋_GB2312" w:eastAsia="仿宋_GB2312" w:hAnsi="宋体"/>
          <w:color w:val="000000" w:themeColor="text1"/>
          <w:sz w:val="28"/>
          <w:szCs w:val="28"/>
        </w:rPr>
      </w:pPr>
      <w:r>
        <w:rPr>
          <w:rFonts w:ascii="仿宋_GB2312" w:eastAsia="仿宋_GB2312" w:hint="eastAsia"/>
          <w:color w:val="000000" w:themeColor="text1"/>
          <w:sz w:val="28"/>
          <w:szCs w:val="28"/>
        </w:rPr>
        <w:lastRenderedPageBreak/>
        <w:t>4</w:t>
      </w:r>
      <w:r>
        <w:rPr>
          <w:rFonts w:ascii="仿宋_GB2312" w:eastAsia="仿宋_GB2312"/>
          <w:color w:val="000000" w:themeColor="text1"/>
          <w:sz w:val="28"/>
          <w:szCs w:val="28"/>
        </w:rPr>
        <w:t>.</w:t>
      </w:r>
      <w:r>
        <w:rPr>
          <w:rFonts w:ascii="仿宋_GB2312" w:eastAsia="仿宋_GB2312" w:hint="eastAsia"/>
          <w:color w:val="000000" w:themeColor="text1"/>
          <w:sz w:val="28"/>
          <w:szCs w:val="28"/>
        </w:rPr>
        <w:t>机关运行经费：</w:t>
      </w:r>
      <w:r>
        <w:rPr>
          <w:rFonts w:ascii="仿宋_GB2312" w:eastAsia="仿宋_GB2312" w:hAnsi="宋体" w:hint="eastAsia"/>
          <w:color w:val="000000" w:themeColor="text1"/>
          <w:sz w:val="28"/>
          <w:szCs w:val="28"/>
        </w:rPr>
        <w:t>指为</w:t>
      </w:r>
      <w:r>
        <w:rPr>
          <w:rFonts w:ascii="仿宋_GB2312" w:eastAsia="仿宋_GB2312" w:hAnsi="宋体"/>
          <w:color w:val="000000" w:themeColor="text1"/>
          <w:sz w:val="28"/>
          <w:szCs w:val="28"/>
        </w:rPr>
        <w:t>保障</w:t>
      </w:r>
      <w:r>
        <w:rPr>
          <w:rFonts w:ascii="仿宋_GB2312" w:eastAsia="仿宋_GB2312" w:hAnsi="宋体" w:hint="eastAsia"/>
          <w:color w:val="000000" w:themeColor="text1"/>
          <w:sz w:val="28"/>
          <w:szCs w:val="28"/>
        </w:rPr>
        <w:t>行政单位（含参照公务员法管理事业单位）运行用于</w:t>
      </w:r>
      <w:r>
        <w:rPr>
          <w:rFonts w:ascii="仿宋_GB2312" w:eastAsia="仿宋_GB2312" w:hAnsi="宋体"/>
          <w:color w:val="000000" w:themeColor="text1"/>
          <w:sz w:val="28"/>
          <w:szCs w:val="28"/>
        </w:rPr>
        <w:t>购买货物和服务的各项资金</w:t>
      </w:r>
      <w:r>
        <w:rPr>
          <w:rFonts w:ascii="仿宋_GB2312" w:eastAsia="仿宋_GB2312" w:hAnsi="宋体" w:hint="eastAsia"/>
          <w:color w:val="000000" w:themeColor="text1"/>
          <w:sz w:val="28"/>
          <w:szCs w:val="28"/>
        </w:rPr>
        <w:t>，包括办公及印刷费、邮电费、差旅费、会议费、福利费、日常维修费、专用材料及一般设备购置费、办公用房水电费、办公用房取暖费、办公用房物业管理费、公务用车运行维护费以及其他费用。</w:t>
      </w:r>
    </w:p>
    <w:p w14:paraId="3E12550E" w14:textId="77777777" w:rsidR="00F57BBA" w:rsidRDefault="00000000">
      <w:pPr>
        <w:ind w:firstLineChars="150" w:firstLine="420"/>
        <w:rPr>
          <w:rFonts w:ascii="仿宋_GB2312" w:eastAsia="仿宋_GB2312"/>
          <w:color w:val="000000" w:themeColor="text1"/>
          <w:sz w:val="28"/>
          <w:szCs w:val="28"/>
        </w:rPr>
      </w:pPr>
      <w:r>
        <w:rPr>
          <w:rFonts w:ascii="仿宋_GB2312" w:eastAsia="仿宋_GB2312" w:hint="eastAsia"/>
          <w:color w:val="000000" w:themeColor="text1"/>
          <w:sz w:val="28"/>
          <w:szCs w:val="28"/>
        </w:rPr>
        <w:t>5</w:t>
      </w:r>
      <w:r>
        <w:rPr>
          <w:rFonts w:ascii="仿宋_GB2312" w:eastAsia="仿宋_GB2312"/>
          <w:color w:val="000000" w:themeColor="text1"/>
          <w:sz w:val="28"/>
          <w:szCs w:val="28"/>
        </w:rPr>
        <w:t>.</w:t>
      </w:r>
      <w:r>
        <w:rPr>
          <w:rFonts w:ascii="仿宋_GB2312" w:eastAsia="仿宋_GB2312" w:hint="eastAsia"/>
          <w:color w:val="000000" w:themeColor="text1"/>
          <w:sz w:val="28"/>
          <w:szCs w:val="28"/>
        </w:rPr>
        <w:t>政府采购</w:t>
      </w:r>
      <w:r>
        <w:rPr>
          <w:rFonts w:ascii="仿宋_GB2312" w:eastAsia="仿宋_GB2312"/>
          <w:color w:val="000000" w:themeColor="text1"/>
          <w:sz w:val="28"/>
          <w:szCs w:val="28"/>
        </w:rPr>
        <w:t>：</w:t>
      </w:r>
      <w:r>
        <w:rPr>
          <w:rFonts w:ascii="仿宋_GB2312" w:eastAsia="仿宋_GB2312" w:hint="eastAsia"/>
          <w:color w:val="000000" w:themeColor="text1"/>
          <w:sz w:val="28"/>
          <w:szCs w:val="28"/>
        </w:rPr>
        <w:t>指</w:t>
      </w:r>
      <w:r>
        <w:rPr>
          <w:rFonts w:ascii="仿宋_GB2312" w:eastAsia="仿宋_GB2312"/>
          <w:color w:val="000000" w:themeColor="text1"/>
          <w:sz w:val="28"/>
          <w:szCs w:val="28"/>
        </w:rPr>
        <w:t>各级国家机关、事业单位和团体组织，使用</w:t>
      </w:r>
      <w:r>
        <w:rPr>
          <w:rFonts w:ascii="仿宋_GB2312" w:eastAsia="仿宋_GB2312" w:hint="eastAsia"/>
          <w:color w:val="000000" w:themeColor="text1"/>
          <w:sz w:val="28"/>
          <w:szCs w:val="28"/>
        </w:rPr>
        <w:t>财政性</w:t>
      </w:r>
      <w:r>
        <w:rPr>
          <w:rFonts w:ascii="仿宋_GB2312" w:eastAsia="仿宋_GB2312"/>
          <w:color w:val="000000" w:themeColor="text1"/>
          <w:sz w:val="28"/>
          <w:szCs w:val="28"/>
        </w:rPr>
        <w:t>资金采购依法制定的集中目录以内的或者采购限额标准以上的货物、工程和服务的行为</w:t>
      </w:r>
      <w:r>
        <w:rPr>
          <w:rFonts w:ascii="仿宋_GB2312" w:eastAsia="仿宋_GB2312" w:hint="eastAsia"/>
          <w:color w:val="000000" w:themeColor="text1"/>
          <w:sz w:val="28"/>
          <w:szCs w:val="28"/>
        </w:rPr>
        <w:t>，</w:t>
      </w:r>
      <w:r>
        <w:rPr>
          <w:rFonts w:ascii="仿宋_GB2312" w:eastAsia="仿宋_GB2312"/>
          <w:color w:val="000000" w:themeColor="text1"/>
          <w:sz w:val="28"/>
          <w:szCs w:val="28"/>
        </w:rPr>
        <w:t>是规范财政支出管理和强化预算约束的有效措施。</w:t>
      </w:r>
    </w:p>
    <w:p w14:paraId="6055CF6D" w14:textId="77777777" w:rsidR="00F57BBA" w:rsidRDefault="00000000">
      <w:pPr>
        <w:ind w:firstLineChars="150" w:firstLine="420"/>
        <w:rPr>
          <w:rFonts w:ascii="仿宋_GB2312" w:eastAsia="仿宋_GB2312"/>
          <w:color w:val="000000" w:themeColor="text1"/>
          <w:sz w:val="28"/>
          <w:szCs w:val="28"/>
        </w:rPr>
      </w:pPr>
      <w:r>
        <w:rPr>
          <w:rFonts w:ascii="仿宋_GB2312" w:eastAsia="仿宋_GB2312" w:hint="eastAsia"/>
          <w:color w:val="000000" w:themeColor="text1"/>
          <w:sz w:val="28"/>
          <w:szCs w:val="28"/>
        </w:rPr>
        <w:t>6</w:t>
      </w:r>
      <w:r>
        <w:rPr>
          <w:rFonts w:ascii="仿宋_GB2312" w:eastAsia="仿宋_GB2312"/>
          <w:color w:val="000000" w:themeColor="text1"/>
          <w:sz w:val="28"/>
          <w:szCs w:val="28"/>
        </w:rPr>
        <w:t>.政府购买服务：</w:t>
      </w:r>
      <w:r>
        <w:rPr>
          <w:rFonts w:ascii="仿宋_GB2312" w:eastAsia="仿宋_GB2312" w:hint="eastAsia"/>
          <w:color w:val="000000" w:themeColor="text1"/>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7038487" w14:textId="77777777" w:rsidR="00F57BBA" w:rsidRDefault="00000000">
      <w:pPr>
        <w:ind w:firstLineChars="200" w:firstLine="634"/>
        <w:rPr>
          <w:rFonts w:ascii="仿宋_GB2312" w:eastAsia="仿宋_GB2312"/>
          <w:b/>
          <w:color w:val="000000" w:themeColor="text1"/>
          <w:spacing w:val="-2"/>
          <w:sz w:val="32"/>
          <w:szCs w:val="32"/>
        </w:rPr>
      </w:pPr>
      <w:r>
        <w:rPr>
          <w:rFonts w:ascii="仿宋_GB2312" w:eastAsia="仿宋_GB2312" w:hint="eastAsia"/>
          <w:b/>
          <w:color w:val="000000" w:themeColor="text1"/>
          <w:spacing w:val="-2"/>
          <w:sz w:val="32"/>
          <w:szCs w:val="32"/>
        </w:rPr>
        <w:t>7.各单位需根据自身业务职能，补充当年使用的所有支出功能分类项级科目名词解释：</w:t>
      </w:r>
    </w:p>
    <w:p w14:paraId="3D001984"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教育支出（类）普通教育（款）初中教育（项）：反映本部门举办的初中教育支出。</w:t>
      </w:r>
    </w:p>
    <w:p w14:paraId="47DFBB10"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教育支出（类）普通教育（款）高中教育（项）：反映本部门举办的高中教育支出。</w:t>
      </w:r>
    </w:p>
    <w:p w14:paraId="6D18340B"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教育支出（类）特殊教育（款）特殊学校教育（项）：反映本部门举办盲童学校、聋哑学校、智力落后儿童学校、其他生理缺陷儿童学校的支出。</w:t>
      </w:r>
    </w:p>
    <w:p w14:paraId="54918507"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教育支出（类）进修及培训（款）培训支出（项）：反映本部门安排的用于培训的支出。</w:t>
      </w:r>
    </w:p>
    <w:p w14:paraId="6DA94145"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社会保障和就业支出（类）行政事业单位养老支出（款）事业单位离退休（项）：反映事业单位开支的离退休经费。</w:t>
      </w:r>
    </w:p>
    <w:p w14:paraId="1139EB35"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社会保障和就业支出（类）行政事业单位养老支出（款）机关事业单位基本养老保险缴费支出（项）：反映机关事业</w:t>
      </w:r>
      <w:r>
        <w:rPr>
          <w:rFonts w:ascii="仿宋_GB2312" w:eastAsia="仿宋_GB2312" w:hint="eastAsia"/>
          <w:color w:val="000000" w:themeColor="text1"/>
          <w:sz w:val="28"/>
          <w:szCs w:val="28"/>
        </w:rPr>
        <w:lastRenderedPageBreak/>
        <w:t>单位实施养老保险制度由单位缴纳的基本养老保险费支出。</w:t>
      </w:r>
    </w:p>
    <w:p w14:paraId="7600FC89"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社会保障和就业支出（类）行政事业单位养老支出（款）机关事业单位职业年金缴费支出（项）：反映机关事业单位实施养老保险制度由单位实际缴纳的职业年金支出。</w:t>
      </w:r>
    </w:p>
    <w:p w14:paraId="1EE4FB06"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社会保障和就业支出（类）抚恤（款）死亡抚恤（项）：反映按规定用于烈士和牺牲、病故人员家属的一次性和定期抚恤金、丧葬补助费以及烈士褒扬金。</w:t>
      </w:r>
    </w:p>
    <w:p w14:paraId="517ED458"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9A51288"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卫生健康支出（类）行政事业单位医疗（款）其他行政事业单位医疗支出（项）：反映除上述项目以外的其他用于行政事业单位医疗方面的支出。</w:t>
      </w:r>
    </w:p>
    <w:p w14:paraId="1CC4A7BA"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住房保障支出（类）住房改革支出（款）住房公积金（项）：反映行政事业单位按人力资源和社会保障部、财政部规定的基本工资和津贴补贴以及规定比例为职工缴纳的住房公积金。</w:t>
      </w:r>
    </w:p>
    <w:p w14:paraId="3F634683"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住房保障支出（类）住房改革支出（款）提租补贴（项）：反映按房改政策规定的标准，行政事业单位向职工（含离退休人员）发放的租金补助。</w:t>
      </w:r>
    </w:p>
    <w:p w14:paraId="5E94F56A"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t>住房保障支出（类）住房改革支出（款）购房补贴（项）：反映按房改政策规定的标准，行政事业单位向符合条件职工（含离退休人员）发放的用于购买住房的补贴。</w:t>
      </w:r>
    </w:p>
    <w:p w14:paraId="1397DDF2" w14:textId="77777777" w:rsidR="00F57BBA" w:rsidRDefault="00000000">
      <w:pPr>
        <w:pStyle w:val="ae"/>
        <w:numPr>
          <w:ilvl w:val="0"/>
          <w:numId w:val="2"/>
        </w:numPr>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其他支出（类）彩票公益金安排的支出（款）用于体育事业的彩票公益金支出（项）：反映用于体育事业的彩票公益金支出。</w:t>
      </w:r>
    </w:p>
    <w:p w14:paraId="442A38BF" w14:textId="77777777" w:rsidR="00F57BBA" w:rsidRDefault="00F57BBA">
      <w:pPr>
        <w:pStyle w:val="2"/>
        <w:rPr>
          <w:color w:val="000000" w:themeColor="text1"/>
        </w:rPr>
      </w:pPr>
    </w:p>
    <w:p w14:paraId="22CFDB31" w14:textId="77777777" w:rsidR="00F57BBA" w:rsidRDefault="00F57BBA">
      <w:pPr>
        <w:rPr>
          <w:color w:val="000000" w:themeColor="text1"/>
        </w:rPr>
      </w:pPr>
    </w:p>
    <w:p w14:paraId="1B18BE8B" w14:textId="77777777" w:rsidR="00F57BBA" w:rsidRDefault="00F57BBA">
      <w:pPr>
        <w:rPr>
          <w:color w:val="000000" w:themeColor="text1"/>
        </w:rPr>
      </w:pPr>
    </w:p>
    <w:p w14:paraId="1F52A8E0" w14:textId="77777777" w:rsidR="00F57BBA" w:rsidRDefault="00F57BBA">
      <w:pPr>
        <w:rPr>
          <w:color w:val="000000" w:themeColor="text1"/>
        </w:rPr>
      </w:pPr>
    </w:p>
    <w:p w14:paraId="41254CB3" w14:textId="77777777" w:rsidR="00F57BBA" w:rsidRDefault="00F57BBA">
      <w:pPr>
        <w:rPr>
          <w:color w:val="000000" w:themeColor="text1"/>
        </w:rPr>
      </w:pPr>
    </w:p>
    <w:p w14:paraId="4EFC5920" w14:textId="77777777" w:rsidR="00F57BBA" w:rsidRDefault="00F57BBA">
      <w:pPr>
        <w:rPr>
          <w:color w:val="000000" w:themeColor="text1"/>
        </w:rPr>
      </w:pPr>
    </w:p>
    <w:p w14:paraId="41F40242" w14:textId="77777777" w:rsidR="00F57BBA" w:rsidRDefault="00F57BBA">
      <w:pPr>
        <w:rPr>
          <w:color w:val="000000" w:themeColor="text1"/>
        </w:rPr>
      </w:pPr>
    </w:p>
    <w:p w14:paraId="49076B74" w14:textId="77777777" w:rsidR="00F57BBA" w:rsidRDefault="00F57BBA">
      <w:pPr>
        <w:rPr>
          <w:color w:val="000000" w:themeColor="text1"/>
        </w:rPr>
      </w:pPr>
    </w:p>
    <w:p w14:paraId="3CB213F0" w14:textId="77777777" w:rsidR="00F57BBA" w:rsidRDefault="00F57BBA">
      <w:pPr>
        <w:rPr>
          <w:color w:val="000000" w:themeColor="text1"/>
        </w:rPr>
      </w:pPr>
    </w:p>
    <w:p w14:paraId="16B3AD04" w14:textId="77777777" w:rsidR="00F57BBA" w:rsidRDefault="00F57BBA">
      <w:pPr>
        <w:rPr>
          <w:color w:val="000000" w:themeColor="text1"/>
        </w:rPr>
      </w:pPr>
    </w:p>
    <w:p w14:paraId="0601293B" w14:textId="77777777" w:rsidR="00F57BBA" w:rsidRDefault="00F57BBA">
      <w:pPr>
        <w:rPr>
          <w:color w:val="000000" w:themeColor="text1"/>
        </w:rPr>
      </w:pPr>
    </w:p>
    <w:p w14:paraId="75976771" w14:textId="77777777" w:rsidR="00F57BBA" w:rsidRDefault="00F57BBA">
      <w:pPr>
        <w:rPr>
          <w:color w:val="000000" w:themeColor="text1"/>
        </w:rPr>
      </w:pPr>
    </w:p>
    <w:p w14:paraId="4C683DEE" w14:textId="77777777" w:rsidR="00F57BBA" w:rsidRDefault="00F57BBA">
      <w:pPr>
        <w:rPr>
          <w:rFonts w:ascii="黑体" w:eastAsia="黑体"/>
          <w:color w:val="000000" w:themeColor="text1"/>
          <w:sz w:val="32"/>
          <w:szCs w:val="32"/>
        </w:rPr>
      </w:pPr>
    </w:p>
    <w:p w14:paraId="561CB23F" w14:textId="77777777" w:rsidR="00F57BBA" w:rsidRDefault="00F57BBA">
      <w:pPr>
        <w:tabs>
          <w:tab w:val="center" w:pos="6979"/>
        </w:tabs>
        <w:spacing w:line="380" w:lineRule="exact"/>
        <w:jc w:val="center"/>
        <w:rPr>
          <w:rFonts w:ascii="宋体" w:hAnsi="宋体" w:cs="宋体" w:hint="eastAsia"/>
          <w:b/>
          <w:bCs/>
          <w:color w:val="000000" w:themeColor="text1"/>
          <w:kern w:val="0"/>
          <w:sz w:val="28"/>
          <w:szCs w:val="28"/>
        </w:rPr>
      </w:pPr>
    </w:p>
    <w:p w14:paraId="25EEEC1C" w14:textId="77777777" w:rsidR="00F57BBA" w:rsidRDefault="00F57BBA">
      <w:pPr>
        <w:tabs>
          <w:tab w:val="center" w:pos="6979"/>
        </w:tabs>
        <w:spacing w:line="380" w:lineRule="exact"/>
        <w:jc w:val="center"/>
        <w:rPr>
          <w:rFonts w:ascii="宋体" w:hAnsi="宋体" w:cs="宋体" w:hint="eastAsia"/>
          <w:b/>
          <w:bCs/>
          <w:color w:val="000000" w:themeColor="text1"/>
          <w:kern w:val="0"/>
          <w:sz w:val="28"/>
          <w:szCs w:val="28"/>
        </w:rPr>
      </w:pPr>
    </w:p>
    <w:p w14:paraId="59E4C41D" w14:textId="77777777" w:rsidR="00F57BBA" w:rsidRDefault="00F57BBA">
      <w:pPr>
        <w:rPr>
          <w:rFonts w:ascii="黑体" w:eastAsia="黑体"/>
          <w:color w:val="000000" w:themeColor="text1"/>
          <w:sz w:val="32"/>
          <w:szCs w:val="32"/>
        </w:rPr>
      </w:pPr>
    </w:p>
    <w:p w14:paraId="3844737D" w14:textId="77777777" w:rsidR="00F57BBA" w:rsidRDefault="00F57BBA">
      <w:pPr>
        <w:ind w:firstLineChars="200" w:firstLine="640"/>
        <w:jc w:val="center"/>
        <w:rPr>
          <w:rFonts w:ascii="黑体" w:eastAsia="黑体"/>
          <w:color w:val="000000" w:themeColor="text1"/>
          <w:sz w:val="32"/>
          <w:szCs w:val="32"/>
        </w:rPr>
      </w:pPr>
    </w:p>
    <w:p w14:paraId="461E48D3" w14:textId="77777777" w:rsidR="0034666E" w:rsidRDefault="0034666E">
      <w:pPr>
        <w:ind w:firstLineChars="200" w:firstLine="640"/>
        <w:jc w:val="center"/>
        <w:rPr>
          <w:rFonts w:ascii="黑体" w:eastAsia="黑体"/>
          <w:color w:val="000000" w:themeColor="text1"/>
          <w:sz w:val="32"/>
          <w:szCs w:val="32"/>
        </w:rPr>
      </w:pPr>
    </w:p>
    <w:p w14:paraId="350F4BEA" w14:textId="77777777" w:rsidR="00F57BBA" w:rsidRDefault="00000000">
      <w:pPr>
        <w:ind w:firstLineChars="200" w:firstLine="640"/>
        <w:jc w:val="center"/>
        <w:rPr>
          <w:rFonts w:ascii="黑体" w:eastAsia="黑体"/>
          <w:color w:val="000000" w:themeColor="text1"/>
          <w:sz w:val="32"/>
          <w:szCs w:val="32"/>
        </w:rPr>
      </w:pPr>
      <w:proofErr w:type="gramStart"/>
      <w:r>
        <w:rPr>
          <w:rFonts w:ascii="黑体" w:eastAsia="黑体" w:hint="eastAsia"/>
          <w:color w:val="000000" w:themeColor="text1"/>
          <w:sz w:val="32"/>
          <w:szCs w:val="32"/>
        </w:rPr>
        <w:lastRenderedPageBreak/>
        <w:t>第四部分  2024</w:t>
      </w:r>
      <w:proofErr w:type="gramEnd"/>
      <w:r>
        <w:rPr>
          <w:rFonts w:ascii="黑体" w:eastAsia="黑体" w:hint="eastAsia"/>
          <w:color w:val="000000" w:themeColor="text1"/>
          <w:sz w:val="32"/>
          <w:szCs w:val="32"/>
        </w:rPr>
        <w:t>年度部门绩效评价情况</w:t>
      </w:r>
    </w:p>
    <w:p w14:paraId="26E0311E" w14:textId="77777777" w:rsidR="00F57BBA" w:rsidRDefault="00F57BBA">
      <w:pPr>
        <w:ind w:firstLineChars="200" w:firstLine="560"/>
        <w:rPr>
          <w:rFonts w:ascii="黑体" w:eastAsia="黑体"/>
          <w:color w:val="000000" w:themeColor="text1"/>
          <w:sz w:val="28"/>
          <w:szCs w:val="28"/>
          <w:highlight w:val="yellow"/>
        </w:rPr>
      </w:pPr>
    </w:p>
    <w:p w14:paraId="01C90EF7" w14:textId="77777777" w:rsidR="00F57BBA" w:rsidRDefault="00000000">
      <w:pPr>
        <w:numPr>
          <w:ilvl w:val="0"/>
          <w:numId w:val="3"/>
        </w:numPr>
        <w:ind w:firstLineChars="200" w:firstLine="560"/>
        <w:rPr>
          <w:rFonts w:ascii="黑体" w:eastAsia="黑体"/>
          <w:color w:val="000000" w:themeColor="text1"/>
          <w:sz w:val="28"/>
          <w:szCs w:val="28"/>
        </w:rPr>
      </w:pPr>
      <w:r>
        <w:rPr>
          <w:rFonts w:ascii="黑体" w:eastAsia="黑体" w:hint="eastAsia"/>
          <w:color w:val="000000" w:themeColor="text1"/>
          <w:sz w:val="28"/>
          <w:szCs w:val="28"/>
        </w:rPr>
        <w:t>部门整体绩效评价报告（参考模板详见附件）</w:t>
      </w:r>
    </w:p>
    <w:p w14:paraId="194FBCA6" w14:textId="77777777" w:rsidR="00F57BBA" w:rsidRDefault="00000000">
      <w:pPr>
        <w:numPr>
          <w:ilvl w:val="0"/>
          <w:numId w:val="3"/>
        </w:numPr>
        <w:ind w:firstLineChars="200" w:firstLine="560"/>
        <w:rPr>
          <w:rFonts w:ascii="黑体" w:eastAsia="黑体"/>
          <w:color w:val="000000" w:themeColor="text1"/>
          <w:sz w:val="28"/>
          <w:szCs w:val="28"/>
        </w:rPr>
      </w:pPr>
      <w:r>
        <w:rPr>
          <w:rFonts w:ascii="黑体" w:eastAsia="黑体" w:hint="eastAsia"/>
          <w:color w:val="000000" w:themeColor="text1"/>
          <w:sz w:val="28"/>
          <w:szCs w:val="28"/>
        </w:rPr>
        <w:t>项目支出绩效评价报告（参考模板详见附件）</w:t>
      </w:r>
    </w:p>
    <w:p w14:paraId="2304F883" w14:textId="77777777" w:rsidR="00F57BBA" w:rsidRDefault="00000000">
      <w:pPr>
        <w:numPr>
          <w:ilvl w:val="0"/>
          <w:numId w:val="3"/>
        </w:numPr>
        <w:ind w:firstLineChars="200" w:firstLine="560"/>
        <w:rPr>
          <w:rFonts w:ascii="黑体" w:eastAsia="黑体"/>
          <w:color w:val="000000" w:themeColor="text1"/>
          <w:sz w:val="28"/>
          <w:szCs w:val="28"/>
        </w:rPr>
      </w:pPr>
      <w:r>
        <w:rPr>
          <w:rFonts w:ascii="黑体" w:eastAsia="黑体" w:hint="eastAsia"/>
          <w:color w:val="000000" w:themeColor="text1"/>
          <w:sz w:val="28"/>
          <w:szCs w:val="28"/>
        </w:rPr>
        <w:t>项目</w:t>
      </w:r>
      <w:r>
        <w:rPr>
          <w:rFonts w:ascii="黑体" w:eastAsia="黑体"/>
          <w:color w:val="000000" w:themeColor="text1"/>
          <w:sz w:val="28"/>
          <w:szCs w:val="28"/>
        </w:rPr>
        <w:t>支出绩效自评表</w:t>
      </w:r>
      <w:r>
        <w:rPr>
          <w:rFonts w:ascii="黑体" w:eastAsia="黑体" w:hint="eastAsia"/>
          <w:color w:val="000000" w:themeColor="text1"/>
          <w:sz w:val="28"/>
          <w:szCs w:val="28"/>
        </w:rPr>
        <w:t>（格式详见附件）</w:t>
      </w:r>
    </w:p>
    <w:p w14:paraId="10BE79A8" w14:textId="77777777" w:rsidR="00F57BBA" w:rsidRDefault="00000000">
      <w:pPr>
        <w:numPr>
          <w:ilvl w:val="0"/>
          <w:numId w:val="3"/>
        </w:numPr>
        <w:ind w:firstLineChars="200" w:firstLine="560"/>
        <w:rPr>
          <w:rFonts w:ascii="黑体" w:eastAsia="黑体"/>
          <w:color w:val="000000" w:themeColor="text1"/>
          <w:sz w:val="28"/>
          <w:szCs w:val="28"/>
        </w:rPr>
      </w:pPr>
      <w:r>
        <w:rPr>
          <w:rFonts w:ascii="黑体" w:eastAsia="黑体" w:hint="eastAsia"/>
          <w:color w:val="000000" w:themeColor="text1"/>
          <w:sz w:val="28"/>
          <w:szCs w:val="28"/>
        </w:rPr>
        <w:t>中央对北京XX转移支付预算执行情况绩效自评报告（参考提纲详见附件）</w:t>
      </w:r>
    </w:p>
    <w:p w14:paraId="764DE11E" w14:textId="77777777" w:rsidR="00F57BBA" w:rsidRDefault="00000000">
      <w:pPr>
        <w:spacing w:line="480" w:lineRule="exact"/>
        <w:ind w:firstLine="420"/>
        <w:rPr>
          <w:rFonts w:ascii="黑体" w:eastAsia="黑体"/>
          <w:color w:val="000000" w:themeColor="text1"/>
          <w:sz w:val="28"/>
          <w:szCs w:val="28"/>
        </w:rPr>
      </w:pPr>
      <w:r>
        <w:rPr>
          <w:rFonts w:ascii="黑体" w:eastAsia="黑体" w:hint="eastAsia"/>
          <w:color w:val="000000" w:themeColor="text1"/>
          <w:sz w:val="28"/>
          <w:szCs w:val="28"/>
        </w:rPr>
        <w:t xml:space="preserve"> （注：有中央转移支付的一级预算部门，公开“一、二、三、四”；没有中央转移支付的一级预算部门，公开“一、二、三”；二级预算单位仅公开“三”。）</w:t>
      </w:r>
    </w:p>
    <w:p w14:paraId="24C239DB" w14:textId="77777777" w:rsidR="00F57BBA" w:rsidRDefault="00F57BBA">
      <w:pPr>
        <w:spacing w:line="480" w:lineRule="exact"/>
        <w:rPr>
          <w:rFonts w:ascii="仿宋_GB2312" w:eastAsia="仿宋_GB2312" w:hAnsi="仿宋_GB2312" w:cs="仿宋_GB2312"/>
          <w:color w:val="000000" w:themeColor="text1"/>
          <w:sz w:val="32"/>
          <w:szCs w:val="32"/>
        </w:rPr>
      </w:pPr>
    </w:p>
    <w:p w14:paraId="4A324712" w14:textId="77777777" w:rsidR="00F57BBA" w:rsidRDefault="00F57BBA">
      <w:pPr>
        <w:spacing w:line="480" w:lineRule="exact"/>
        <w:rPr>
          <w:color w:val="000000" w:themeColor="text1"/>
        </w:rPr>
      </w:pPr>
    </w:p>
    <w:sectPr w:rsidR="00F57BB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90350" w14:textId="77777777" w:rsidR="008027A5" w:rsidRDefault="008027A5">
      <w:r>
        <w:separator/>
      </w:r>
    </w:p>
  </w:endnote>
  <w:endnote w:type="continuationSeparator" w:id="0">
    <w:p w14:paraId="174573F5" w14:textId="77777777" w:rsidR="008027A5" w:rsidRDefault="00802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6B61E" w14:textId="77777777" w:rsidR="00F57BB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60854B34" w14:textId="77777777" w:rsidR="00F57BBA" w:rsidRDefault="00F57B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CFDCB" w14:textId="77777777" w:rsidR="00F57BB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3B212F7C" w14:textId="77777777" w:rsidR="00F57BBA" w:rsidRDefault="00F57BB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DD556" w14:textId="77777777" w:rsidR="00F57BBA"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7</w:t>
    </w:r>
    <w:r>
      <w:fldChar w:fldCharType="end"/>
    </w:r>
  </w:p>
  <w:p w14:paraId="7F6E16F6" w14:textId="77777777" w:rsidR="00F57BBA" w:rsidRDefault="00F57B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2D329" w14:textId="77777777" w:rsidR="008027A5" w:rsidRDefault="008027A5">
      <w:r>
        <w:separator/>
      </w:r>
    </w:p>
  </w:footnote>
  <w:footnote w:type="continuationSeparator" w:id="0">
    <w:p w14:paraId="7503E6A2" w14:textId="77777777" w:rsidR="008027A5" w:rsidRDefault="00802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B25980B3"/>
    <w:multiLevelType w:val="singleLevel"/>
    <w:tmpl w:val="B25980B3"/>
    <w:lvl w:ilvl="0">
      <w:start w:val="1"/>
      <w:numFmt w:val="decimal"/>
      <w:lvlText w:val="%1."/>
      <w:lvlJc w:val="left"/>
      <w:pPr>
        <w:tabs>
          <w:tab w:val="left" w:pos="312"/>
        </w:tabs>
      </w:pPr>
    </w:lvl>
  </w:abstractNum>
  <w:abstractNum w:abstractNumId="2" w15:restartNumberingAfterBreak="0">
    <w:nsid w:val="7B9B4398"/>
    <w:multiLevelType w:val="multilevel"/>
    <w:tmpl w:val="7B9B43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189104454">
    <w:abstractNumId w:val="1"/>
  </w:num>
  <w:num w:numId="2" w16cid:durableId="1302157196">
    <w:abstractNumId w:val="2"/>
  </w:num>
  <w:num w:numId="3" w16cid:durableId="678001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gyNWM2ZjQzYTU2MGU0ZWFlM2U0MjE1ZTM1Y2E0MmI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1C38"/>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1A02"/>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459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666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A9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D2769"/>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27A5"/>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E7C9C"/>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57BBA"/>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B7F04AA"/>
    <w:rsid w:val="1DEF20B0"/>
    <w:rsid w:val="214243FA"/>
    <w:rsid w:val="21AD613C"/>
    <w:rsid w:val="22467189"/>
    <w:rsid w:val="257A14F5"/>
    <w:rsid w:val="25C23ABE"/>
    <w:rsid w:val="27196C26"/>
    <w:rsid w:val="29EF086F"/>
    <w:rsid w:val="2EFFE297"/>
    <w:rsid w:val="301437CA"/>
    <w:rsid w:val="349D1F0A"/>
    <w:rsid w:val="34DD0473"/>
    <w:rsid w:val="351A0F63"/>
    <w:rsid w:val="3C684897"/>
    <w:rsid w:val="433E495C"/>
    <w:rsid w:val="44CB4E29"/>
    <w:rsid w:val="489F2FD7"/>
    <w:rsid w:val="4AC27CB3"/>
    <w:rsid w:val="4BF72BEF"/>
    <w:rsid w:val="4FA90297"/>
    <w:rsid w:val="4FC41A43"/>
    <w:rsid w:val="51DB3C59"/>
    <w:rsid w:val="550C0952"/>
    <w:rsid w:val="55762E42"/>
    <w:rsid w:val="57A7B272"/>
    <w:rsid w:val="58470068"/>
    <w:rsid w:val="58747CAC"/>
    <w:rsid w:val="599D0E08"/>
    <w:rsid w:val="5A1720F9"/>
    <w:rsid w:val="5B9C37C2"/>
    <w:rsid w:val="5BA7C654"/>
    <w:rsid w:val="60A54109"/>
    <w:rsid w:val="61CD5019"/>
    <w:rsid w:val="61D01CDF"/>
    <w:rsid w:val="64C0607C"/>
    <w:rsid w:val="65756C86"/>
    <w:rsid w:val="674D385B"/>
    <w:rsid w:val="676F09E1"/>
    <w:rsid w:val="71793A80"/>
    <w:rsid w:val="7357290B"/>
    <w:rsid w:val="74EF1E3A"/>
    <w:rsid w:val="7944484A"/>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43BE62"/>
  <w15:docId w15:val="{55556FF7-00D1-4C22-AA4E-8806DD5D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0CA7-4BCA-914D-B40F1DC27D81}"/>
              </c:ext>
            </c:extLst>
          </c:dPt>
          <c:dPt>
            <c:idx val="1"/>
            <c:bubble3D val="0"/>
            <c:extLst>
              <c:ext xmlns:c16="http://schemas.microsoft.com/office/drawing/2014/chart" uri="{C3380CC4-5D6E-409C-BE32-E72D297353CC}">
                <c16:uniqueId val="{00000001-0CA7-4BCA-914D-B40F1DC27D81}"/>
              </c:ext>
            </c:extLst>
          </c:dPt>
          <c:dPt>
            <c:idx val="2"/>
            <c:bubble3D val="0"/>
            <c:extLst>
              <c:ext xmlns:c16="http://schemas.microsoft.com/office/drawing/2014/chart" uri="{C3380CC4-5D6E-409C-BE32-E72D297353CC}">
                <c16:uniqueId val="{00000002-0CA7-4BCA-914D-B40F1DC27D81}"/>
              </c:ext>
            </c:extLst>
          </c:dPt>
          <c:dPt>
            <c:idx val="3"/>
            <c:bubble3D val="0"/>
            <c:extLst>
              <c:ext xmlns:c16="http://schemas.microsoft.com/office/drawing/2014/chart" uri="{C3380CC4-5D6E-409C-BE32-E72D297353CC}">
                <c16:uniqueId val="{00000003-0CA7-4BCA-914D-B40F1DC27D81}"/>
              </c:ext>
            </c:extLst>
          </c:dPt>
          <c:dPt>
            <c:idx val="4"/>
            <c:bubble3D val="0"/>
            <c:extLst>
              <c:ext xmlns:c16="http://schemas.microsoft.com/office/drawing/2014/chart" uri="{C3380CC4-5D6E-409C-BE32-E72D297353CC}">
                <c16:uniqueId val="{00000004-0CA7-4BCA-914D-B40F1DC27D81}"/>
              </c:ext>
            </c:extLst>
          </c:dPt>
          <c:dPt>
            <c:idx val="5"/>
            <c:bubble3D val="0"/>
            <c:extLst>
              <c:ext xmlns:c16="http://schemas.microsoft.com/office/drawing/2014/chart" uri="{C3380CC4-5D6E-409C-BE32-E72D297353CC}">
                <c16:uniqueId val="{00000005-0CA7-4BCA-914D-B40F1DC27D81}"/>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13712.64</c:v>
                </c:pt>
                <c:pt idx="1">
                  <c:v>0</c:v>
                </c:pt>
                <c:pt idx="2">
                  <c:v>161.76</c:v>
                </c:pt>
                <c:pt idx="3">
                  <c:v>0</c:v>
                </c:pt>
                <c:pt idx="4">
                  <c:v>0</c:v>
                </c:pt>
                <c:pt idx="5">
                  <c:v>0</c:v>
                </c:pt>
              </c:numCache>
            </c:numRef>
          </c:val>
          <c:extLst>
            <c:ext xmlns:c16="http://schemas.microsoft.com/office/drawing/2014/chart" uri="{C3380CC4-5D6E-409C-BE32-E72D297353CC}">
              <c16:uniqueId val="{00000006-0CA7-4BCA-914D-B40F1DC27D81}"/>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FF7-4574-BC2C-6ED77A0BD5A3}"/>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FF7-4574-BC2C-6ED77A0BD5A3}"/>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FF7-4574-BC2C-6ED77A0BD5A3}"/>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FF7-4574-BC2C-6ED77A0BD5A3}"/>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FF7-4574-BC2C-6ED77A0BD5A3}"/>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FF7-4574-BC2C-6ED77A0BD5A3}"/>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FF7-4574-BC2C-6ED77A0BD5A3}"/>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12740.61</c:v>
                </c:pt>
                <c:pt idx="1">
                  <c:v>1133.79</c:v>
                </c:pt>
                <c:pt idx="2">
                  <c:v>0</c:v>
                </c:pt>
                <c:pt idx="3">
                  <c:v>0</c:v>
                </c:pt>
                <c:pt idx="4">
                  <c:v>0</c:v>
                </c:pt>
              </c:numCache>
            </c:numRef>
          </c:val>
          <c:extLst>
            <c:ext xmlns:c16="http://schemas.microsoft.com/office/drawing/2014/chart" uri="{C3380CC4-5D6E-409C-BE32-E72D297353CC}">
              <c16:uniqueId val="{0000000A-FFF7-4574-BC2C-6ED77A0BD5A3}"/>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2516</Words>
  <Characters>2844</Characters>
  <Application>Microsoft Office Word</Application>
  <DocSecurity>0</DocSecurity>
  <Lines>109</Lines>
  <Paragraphs>114</Paragraphs>
  <ScaleCrop>false</ScaleCrop>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26</cp:revision>
  <cp:lastPrinted>2020-08-07T11:39:00Z</cp:lastPrinted>
  <dcterms:created xsi:type="dcterms:W3CDTF">2017-07-11T15:16:00Z</dcterms:created>
  <dcterms:modified xsi:type="dcterms:W3CDTF">2025-08-27T09:36:00Z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3860F937957348DEBE7177D10D4665D3_13</vt:lpwstr>
  </property>
  <property fmtid="{D5CDD505-2E9C-101B-9397-08002B2CF9AE}" pid="4" name="KSOTemplateDocerSaveRecord">
    <vt:lpwstr>eyJoZGlkIjoiMzFhMDlmODM4NDM3ZTUzZTJhOWRjZWIxNmVkMjQxNTMiLCJ1c2VySWQiOiIxMTQwMjc4MDE0In0=</vt:lpwstr>
  </property>
</Properties>
</file>