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41FFA" w14:textId="77777777" w:rsidR="00231D2A" w:rsidRDefault="00231D2A">
      <w:pPr>
        <w:jc w:val="center"/>
        <w:rPr>
          <w:rFonts w:ascii="仿宋_GB2312" w:eastAsia="仿宋_GB2312"/>
          <w:b/>
          <w:sz w:val="32"/>
          <w:szCs w:val="32"/>
        </w:rPr>
      </w:pPr>
    </w:p>
    <w:p w14:paraId="72CB729D" w14:textId="77777777" w:rsidR="00231D2A" w:rsidRDefault="00231D2A">
      <w:pPr>
        <w:jc w:val="center"/>
        <w:rPr>
          <w:rFonts w:ascii="黑体" w:eastAsia="黑体"/>
          <w:sz w:val="72"/>
          <w:szCs w:val="72"/>
        </w:rPr>
      </w:pPr>
    </w:p>
    <w:p w14:paraId="01F8E51A" w14:textId="77777777" w:rsidR="00231D2A" w:rsidRDefault="00231D2A">
      <w:pPr>
        <w:jc w:val="center"/>
        <w:rPr>
          <w:rFonts w:ascii="黑体" w:eastAsia="黑体"/>
          <w:sz w:val="72"/>
          <w:szCs w:val="72"/>
        </w:rPr>
      </w:pPr>
    </w:p>
    <w:p w14:paraId="4479D7DC" w14:textId="77777777" w:rsidR="00231D2A" w:rsidRDefault="00231D2A">
      <w:pPr>
        <w:jc w:val="center"/>
        <w:rPr>
          <w:rFonts w:ascii="黑体" w:eastAsia="黑体"/>
          <w:sz w:val="72"/>
          <w:szCs w:val="72"/>
        </w:rPr>
      </w:pPr>
    </w:p>
    <w:p w14:paraId="115ADC5B" w14:textId="77777777" w:rsidR="00231D2A" w:rsidRDefault="00231D2A">
      <w:pPr>
        <w:jc w:val="center"/>
        <w:rPr>
          <w:rFonts w:ascii="黑体" w:eastAsia="黑体"/>
          <w:sz w:val="72"/>
          <w:szCs w:val="72"/>
        </w:rPr>
      </w:pPr>
    </w:p>
    <w:p w14:paraId="65C459D6" w14:textId="77777777" w:rsidR="00231D2A" w:rsidRDefault="00000000">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38B74B39" w14:textId="77777777" w:rsidR="00231D2A" w:rsidRDefault="00231D2A">
      <w:pPr>
        <w:jc w:val="center"/>
        <w:rPr>
          <w:rFonts w:ascii="黑体" w:eastAsia="黑体"/>
          <w:sz w:val="52"/>
          <w:szCs w:val="52"/>
        </w:rPr>
      </w:pPr>
    </w:p>
    <w:p w14:paraId="6ACD936F" w14:textId="77777777" w:rsidR="00231D2A" w:rsidRDefault="00231D2A">
      <w:pPr>
        <w:jc w:val="center"/>
        <w:rPr>
          <w:rFonts w:ascii="黑体" w:eastAsia="黑体"/>
          <w:sz w:val="52"/>
          <w:szCs w:val="52"/>
        </w:rPr>
      </w:pPr>
    </w:p>
    <w:p w14:paraId="6B9DFF55" w14:textId="77777777" w:rsidR="00231D2A" w:rsidRDefault="00231D2A">
      <w:pPr>
        <w:jc w:val="center"/>
        <w:rPr>
          <w:rFonts w:ascii="黑体" w:eastAsia="黑体"/>
          <w:sz w:val="52"/>
          <w:szCs w:val="52"/>
        </w:rPr>
      </w:pPr>
    </w:p>
    <w:p w14:paraId="27596361" w14:textId="77777777" w:rsidR="00231D2A" w:rsidRDefault="00231D2A">
      <w:pPr>
        <w:jc w:val="center"/>
        <w:rPr>
          <w:rFonts w:ascii="黑体" w:eastAsia="黑体"/>
          <w:sz w:val="52"/>
          <w:szCs w:val="52"/>
        </w:rPr>
      </w:pPr>
    </w:p>
    <w:p w14:paraId="2B4651B0" w14:textId="77777777" w:rsidR="00231D2A" w:rsidRDefault="00231D2A">
      <w:pPr>
        <w:jc w:val="center"/>
        <w:rPr>
          <w:rFonts w:ascii="黑体" w:eastAsia="黑体"/>
          <w:sz w:val="32"/>
          <w:szCs w:val="32"/>
        </w:rPr>
      </w:pPr>
    </w:p>
    <w:p w14:paraId="43B8916C" w14:textId="77777777" w:rsidR="00231D2A" w:rsidRDefault="00000000">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1AAFB6D3" w14:textId="77777777" w:rsidR="00231D2A" w:rsidRDefault="00231D2A">
      <w:pPr>
        <w:spacing w:line="500" w:lineRule="exact"/>
        <w:ind w:firstLine="645"/>
        <w:jc w:val="center"/>
        <w:rPr>
          <w:rFonts w:ascii="宋体" w:hAnsi="宋体" w:cs="宋体" w:hint="eastAsia"/>
          <w:b/>
          <w:bCs/>
          <w:kern w:val="0"/>
          <w:sz w:val="36"/>
          <w:szCs w:val="36"/>
        </w:rPr>
      </w:pPr>
    </w:p>
    <w:p w14:paraId="62058747" w14:textId="77777777" w:rsidR="00231D2A"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0923ABB4" w14:textId="77777777" w:rsidR="00231D2A" w:rsidRDefault="00000000">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14:paraId="387EC400" w14:textId="77777777" w:rsidR="00231D2A"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14:paraId="723202E6" w14:textId="77777777" w:rsidR="00231D2A"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14:paraId="03A615AA" w14:textId="77777777" w:rsidR="00231D2A"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1599C1A6" w14:textId="77777777" w:rsidR="00231D2A"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46A6BB32" w14:textId="77777777" w:rsidR="00231D2A"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0568485B" w14:textId="77777777" w:rsidR="00231D2A"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0CAC80B6" w14:textId="77777777" w:rsidR="00231D2A"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50D27BB1" w14:textId="77777777" w:rsidR="00231D2A"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35E00A45" w14:textId="77777777" w:rsidR="00231D2A"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6EF6D227" w14:textId="77777777" w:rsidR="00231D2A"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14:paraId="0DE92140" w14:textId="77777777" w:rsidR="00231D2A"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43AD4A20" w14:textId="77777777" w:rsidR="00231D2A"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6A01781A" w14:textId="77777777" w:rsidR="00231D2A" w:rsidRDefault="00000000">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55696C6A" w14:textId="77777777" w:rsidR="00231D2A" w:rsidRDefault="00000000">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4870F8B9" w14:textId="77777777" w:rsidR="00231D2A" w:rsidRDefault="00231D2A">
      <w:pPr>
        <w:tabs>
          <w:tab w:val="center" w:pos="6979"/>
        </w:tabs>
        <w:spacing w:beforeLines="50" w:before="156" w:afterLines="50" w:after="156"/>
        <w:jc w:val="center"/>
        <w:rPr>
          <w:rFonts w:ascii="宋体" w:hAnsi="宋体" w:cs="宋体" w:hint="eastAsia"/>
          <w:b/>
          <w:bCs/>
          <w:spacing w:val="40"/>
          <w:kern w:val="0"/>
          <w:sz w:val="32"/>
          <w:szCs w:val="32"/>
        </w:rPr>
      </w:pPr>
    </w:p>
    <w:p w14:paraId="31029F5C" w14:textId="77777777" w:rsidR="00231D2A" w:rsidRDefault="00231D2A">
      <w:pPr>
        <w:tabs>
          <w:tab w:val="center" w:pos="6979"/>
        </w:tabs>
        <w:spacing w:beforeLines="50" w:before="156" w:afterLines="50" w:after="156"/>
        <w:jc w:val="center"/>
        <w:rPr>
          <w:rFonts w:ascii="宋体" w:hAnsi="宋体" w:cs="宋体" w:hint="eastAsia"/>
          <w:b/>
          <w:bCs/>
          <w:spacing w:val="40"/>
          <w:kern w:val="0"/>
          <w:sz w:val="32"/>
          <w:szCs w:val="32"/>
        </w:rPr>
      </w:pPr>
    </w:p>
    <w:p w14:paraId="4CA85135" w14:textId="77777777" w:rsidR="00231D2A" w:rsidRDefault="00231D2A">
      <w:pPr>
        <w:tabs>
          <w:tab w:val="center" w:pos="6979"/>
        </w:tabs>
        <w:spacing w:beforeLines="50" w:before="156" w:afterLines="50" w:after="156"/>
        <w:jc w:val="center"/>
        <w:rPr>
          <w:rFonts w:ascii="宋体" w:hAnsi="宋体" w:cs="宋体" w:hint="eastAsia"/>
          <w:b/>
          <w:bCs/>
          <w:spacing w:val="40"/>
          <w:kern w:val="0"/>
          <w:sz w:val="32"/>
          <w:szCs w:val="32"/>
        </w:rPr>
      </w:pPr>
    </w:p>
    <w:p w14:paraId="70402E5A" w14:textId="77777777" w:rsidR="00231D2A" w:rsidRDefault="00231D2A">
      <w:pPr>
        <w:tabs>
          <w:tab w:val="center" w:pos="6979"/>
        </w:tabs>
        <w:spacing w:beforeLines="50" w:before="156" w:afterLines="50" w:after="156"/>
        <w:jc w:val="center"/>
        <w:rPr>
          <w:rFonts w:ascii="宋体" w:hAnsi="宋体" w:cs="宋体" w:hint="eastAsia"/>
          <w:b/>
          <w:bCs/>
          <w:spacing w:val="40"/>
          <w:kern w:val="0"/>
          <w:sz w:val="32"/>
          <w:szCs w:val="32"/>
        </w:rPr>
      </w:pPr>
    </w:p>
    <w:p w14:paraId="693F1333" w14:textId="77777777" w:rsidR="00231D2A" w:rsidRDefault="00231D2A">
      <w:pPr>
        <w:tabs>
          <w:tab w:val="center" w:pos="6979"/>
        </w:tabs>
        <w:spacing w:beforeLines="50" w:before="156" w:afterLines="50" w:after="156"/>
        <w:jc w:val="center"/>
        <w:rPr>
          <w:rFonts w:ascii="宋体" w:hAnsi="宋体" w:cs="宋体" w:hint="eastAsia"/>
          <w:b/>
          <w:bCs/>
          <w:spacing w:val="40"/>
          <w:kern w:val="0"/>
          <w:sz w:val="32"/>
          <w:szCs w:val="32"/>
        </w:rPr>
      </w:pPr>
    </w:p>
    <w:p w14:paraId="33D089EF" w14:textId="77777777" w:rsidR="00231D2A" w:rsidRDefault="00000000">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624859B5" w14:textId="77777777" w:rsidR="00231D2A" w:rsidRDefault="00000000">
      <w:pPr>
        <w:pStyle w:val="2"/>
        <w:rPr>
          <w:b w:val="0"/>
          <w:bCs w:val="0"/>
        </w:rPr>
        <w:sectPr w:rsidR="00231D2A">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0CA66453" w14:textId="77777777" w:rsidR="00231D2A" w:rsidRDefault="00000000">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66638962" w14:textId="53AEC3D3" w:rsidR="00231D2A"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一、部门/单位基本情况</w:t>
      </w:r>
    </w:p>
    <w:p w14:paraId="1776FA6F" w14:textId="77777777" w:rsidR="00DC1F92" w:rsidRPr="00DC1F92" w:rsidRDefault="00DC1F92" w:rsidP="00DC1F92">
      <w:pPr>
        <w:tabs>
          <w:tab w:val="center" w:pos="6979"/>
        </w:tabs>
        <w:spacing w:line="580" w:lineRule="exact"/>
        <w:ind w:leftChars="337" w:left="708" w:firstLineChars="202" w:firstLine="566"/>
        <w:rPr>
          <w:rFonts w:ascii="仿宋_GB2312" w:eastAsia="仿宋_GB2312" w:hint="eastAsia"/>
          <w:sz w:val="28"/>
          <w:szCs w:val="28"/>
        </w:rPr>
      </w:pPr>
      <w:r w:rsidRPr="00DC1F92">
        <w:rPr>
          <w:rFonts w:ascii="仿宋_GB2312" w:eastAsia="仿宋_GB2312" w:hint="eastAsia"/>
          <w:sz w:val="28"/>
          <w:szCs w:val="28"/>
        </w:rPr>
        <w:t>北京市和平门中学是一所隶属于北京市西城区教育委员会的全日制公办完全中学，坐落于北京市西城区，秉持立德树人、知行合一的办学理念，深耕基础教育领域多年。</w:t>
      </w:r>
    </w:p>
    <w:p w14:paraId="4A722ACC" w14:textId="77777777" w:rsidR="00DC1F92" w:rsidRPr="00DC1F92" w:rsidRDefault="00DC1F92" w:rsidP="00DC1F92">
      <w:pPr>
        <w:tabs>
          <w:tab w:val="center" w:pos="6979"/>
        </w:tabs>
        <w:spacing w:line="580" w:lineRule="exact"/>
        <w:ind w:leftChars="337" w:left="708" w:firstLineChars="202" w:firstLine="566"/>
        <w:rPr>
          <w:rFonts w:ascii="仿宋_GB2312" w:eastAsia="仿宋_GB2312" w:hint="eastAsia"/>
          <w:sz w:val="28"/>
          <w:szCs w:val="28"/>
        </w:rPr>
      </w:pPr>
      <w:r w:rsidRPr="00DC1F92">
        <w:rPr>
          <w:rFonts w:ascii="仿宋_GB2312" w:eastAsia="仿宋_GB2312" w:hint="eastAsia"/>
          <w:sz w:val="28"/>
          <w:szCs w:val="28"/>
        </w:rPr>
        <w:t>学校硬件设施完善，拥有标准化教室、实验室、图书馆、体育馆等教学场地，配备多媒体教学设备与智慧校园系统，为学生学习与发展提供坚实保障。</w:t>
      </w:r>
    </w:p>
    <w:p w14:paraId="18E0AFF9" w14:textId="77777777" w:rsidR="00DC1F92" w:rsidRPr="00DC1F92" w:rsidRDefault="00DC1F92" w:rsidP="00DC1F92">
      <w:pPr>
        <w:tabs>
          <w:tab w:val="center" w:pos="6979"/>
        </w:tabs>
        <w:spacing w:line="580" w:lineRule="exact"/>
        <w:ind w:leftChars="337" w:left="708" w:firstLineChars="202" w:firstLine="566"/>
        <w:rPr>
          <w:rFonts w:ascii="仿宋_GB2312" w:eastAsia="仿宋_GB2312" w:hint="eastAsia"/>
          <w:sz w:val="28"/>
          <w:szCs w:val="28"/>
        </w:rPr>
      </w:pPr>
      <w:r w:rsidRPr="00DC1F92">
        <w:rPr>
          <w:rFonts w:ascii="仿宋_GB2312" w:eastAsia="仿宋_GB2312" w:hint="eastAsia"/>
          <w:sz w:val="28"/>
          <w:szCs w:val="28"/>
        </w:rPr>
        <w:t>师资力量雄厚，现有多名教师获省市级骨干教师、学科带头人等荣誉，团队教学经验丰富，注重因材施教与学生核心素养培养。</w:t>
      </w:r>
    </w:p>
    <w:p w14:paraId="7ECBB174" w14:textId="77777777" w:rsidR="00DC1F92" w:rsidRPr="00DC1F92" w:rsidRDefault="00DC1F92" w:rsidP="00DC1F92">
      <w:pPr>
        <w:tabs>
          <w:tab w:val="center" w:pos="6979"/>
        </w:tabs>
        <w:spacing w:line="580" w:lineRule="exact"/>
        <w:ind w:leftChars="337" w:left="708" w:firstLineChars="202" w:firstLine="566"/>
        <w:rPr>
          <w:rFonts w:ascii="仿宋_GB2312" w:eastAsia="仿宋_GB2312" w:hint="eastAsia"/>
          <w:sz w:val="28"/>
          <w:szCs w:val="28"/>
        </w:rPr>
      </w:pPr>
      <w:r w:rsidRPr="00DC1F92">
        <w:rPr>
          <w:rFonts w:ascii="仿宋_GB2312" w:eastAsia="仿宋_GB2312" w:hint="eastAsia"/>
          <w:sz w:val="28"/>
          <w:szCs w:val="28"/>
        </w:rPr>
        <w:t xml:space="preserve">   办学成果显著，是区域内家长认可、社会赞誉的优质中学。  </w:t>
      </w:r>
    </w:p>
    <w:p w14:paraId="6763B2B6" w14:textId="77777777" w:rsidR="00DC1F92" w:rsidRPr="00DC1F92" w:rsidRDefault="00DC1F92" w:rsidP="00DC1F92">
      <w:pPr>
        <w:tabs>
          <w:tab w:val="center" w:pos="6979"/>
        </w:tabs>
        <w:spacing w:line="580" w:lineRule="exact"/>
        <w:ind w:leftChars="337" w:left="708" w:firstLineChars="202" w:firstLine="566"/>
        <w:rPr>
          <w:rFonts w:ascii="仿宋_GB2312" w:eastAsia="仿宋_GB2312" w:hint="eastAsia"/>
          <w:sz w:val="28"/>
          <w:szCs w:val="28"/>
        </w:rPr>
      </w:pPr>
      <w:r w:rsidRPr="00DC1F92">
        <w:rPr>
          <w:rFonts w:ascii="仿宋_GB2312" w:eastAsia="仿宋_GB2312" w:hint="eastAsia"/>
          <w:sz w:val="28"/>
          <w:szCs w:val="28"/>
        </w:rPr>
        <w:t>（二）当年取得的主要事业成效。</w:t>
      </w:r>
    </w:p>
    <w:p w14:paraId="703DCFA8" w14:textId="77777777" w:rsidR="00DC1F92" w:rsidRDefault="00DC1F92" w:rsidP="00DC1F92">
      <w:pPr>
        <w:tabs>
          <w:tab w:val="center" w:pos="6979"/>
        </w:tabs>
        <w:spacing w:line="580" w:lineRule="exact"/>
        <w:ind w:leftChars="337" w:left="708" w:firstLineChars="202" w:firstLine="566"/>
        <w:rPr>
          <w:rFonts w:ascii="仿宋_GB2312" w:eastAsia="仿宋_GB2312"/>
          <w:b/>
          <w:sz w:val="32"/>
          <w:szCs w:val="32"/>
        </w:rPr>
      </w:pPr>
      <w:r w:rsidRPr="00DC1F92">
        <w:rPr>
          <w:rFonts w:ascii="仿宋_GB2312" w:eastAsia="仿宋_GB2312" w:hint="eastAsia"/>
          <w:sz w:val="28"/>
          <w:szCs w:val="28"/>
        </w:rPr>
        <w:t>我校是一作为北京市、西城区一所公立完中校，学校注重人才的培养。本年的教育教学创新理念，保障正常教育教学需要。</w:t>
      </w:r>
      <w:r w:rsidR="00000000">
        <w:rPr>
          <w:rFonts w:ascii="仿宋_GB2312" w:eastAsia="仿宋_GB2312" w:hint="eastAsia"/>
          <w:b/>
          <w:sz w:val="32"/>
          <w:szCs w:val="32"/>
        </w:rPr>
        <w:t xml:space="preserve">   </w:t>
      </w:r>
    </w:p>
    <w:p w14:paraId="23DEA2F7" w14:textId="1E48F724" w:rsidR="00231D2A" w:rsidRDefault="00000000" w:rsidP="00DC1F92">
      <w:pPr>
        <w:tabs>
          <w:tab w:val="center" w:pos="6979"/>
        </w:tabs>
        <w:spacing w:line="580" w:lineRule="exact"/>
        <w:ind w:leftChars="337" w:left="708" w:firstLineChars="202" w:firstLine="568"/>
        <w:rPr>
          <w:rFonts w:ascii="黑体" w:eastAsia="黑体"/>
          <w:b/>
          <w:sz w:val="28"/>
          <w:szCs w:val="28"/>
        </w:rPr>
      </w:pPr>
      <w:r>
        <w:rPr>
          <w:rFonts w:ascii="黑体" w:eastAsia="黑体" w:hint="eastAsia"/>
          <w:b/>
          <w:sz w:val="28"/>
          <w:szCs w:val="28"/>
        </w:rPr>
        <w:t>二、收入支出决算总体情况说明</w:t>
      </w:r>
    </w:p>
    <w:p w14:paraId="2F1E9554" w14:textId="57A0BA4B" w:rsidR="00231D2A"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总计2211.27万元，</w:t>
      </w:r>
      <w:r>
        <w:rPr>
          <w:rFonts w:ascii="仿宋_GB2312" w:eastAsia="仿宋_GB2312"/>
          <w:sz w:val="28"/>
          <w:szCs w:val="28"/>
        </w:rPr>
        <w:t>比上年</w:t>
      </w:r>
      <w:r>
        <w:rPr>
          <w:rFonts w:ascii="仿宋_GB2312" w:eastAsia="仿宋_GB2312" w:hint="eastAsia"/>
          <w:sz w:val="28"/>
          <w:szCs w:val="28"/>
        </w:rPr>
        <w:t>减少 341.74万元，</w:t>
      </w:r>
      <w:r w:rsidR="00447CE2">
        <w:rPr>
          <w:rFonts w:asciiTheme="minorEastAsia" w:eastAsiaTheme="minorEastAsia" w:hAnsiTheme="minorEastAsia" w:hint="eastAsia"/>
          <w:sz w:val="28"/>
          <w:szCs w:val="28"/>
        </w:rPr>
        <w:t>减少14.18%</w:t>
      </w:r>
      <w:r>
        <w:rPr>
          <w:rFonts w:ascii="仿宋_GB2312" w:eastAsia="仿宋_GB2312" w:hint="eastAsia"/>
          <w:sz w:val="28"/>
          <w:szCs w:val="28"/>
        </w:rPr>
        <w:t>。</w:t>
      </w:r>
    </w:p>
    <w:p w14:paraId="435388D0" w14:textId="77777777" w:rsidR="00231D2A"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76B47078" w14:textId="7C3EE026" w:rsidR="00231D2A"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2024年度本年收入合计2211.27万元，</w:t>
      </w:r>
      <w:r>
        <w:rPr>
          <w:rFonts w:ascii="仿宋_GB2312" w:eastAsia="仿宋_GB2312"/>
          <w:sz w:val="28"/>
          <w:szCs w:val="28"/>
        </w:rPr>
        <w:t>比上年</w:t>
      </w:r>
      <w:r>
        <w:rPr>
          <w:rFonts w:ascii="仿宋_GB2312" w:eastAsia="仿宋_GB2312" w:hint="eastAsia"/>
          <w:sz w:val="28"/>
          <w:szCs w:val="28"/>
        </w:rPr>
        <w:t>减少 341.74万元，</w:t>
      </w:r>
      <w:r w:rsidR="00447CE2" w:rsidRPr="00447CE2">
        <w:rPr>
          <w:rFonts w:ascii="仿宋_GB2312" w:eastAsia="仿宋_GB2312" w:hint="eastAsia"/>
          <w:sz w:val="28"/>
          <w:szCs w:val="28"/>
        </w:rPr>
        <w:t>减少1</w:t>
      </w:r>
      <w:r w:rsidR="00447CE2">
        <w:rPr>
          <w:rFonts w:ascii="仿宋_GB2312" w:eastAsiaTheme="minorEastAsia" w:hint="eastAsia"/>
          <w:sz w:val="28"/>
          <w:szCs w:val="28"/>
        </w:rPr>
        <w:t>3</w:t>
      </w:r>
      <w:r w:rsidR="00447CE2" w:rsidRPr="00447CE2">
        <w:rPr>
          <w:rFonts w:ascii="仿宋_GB2312" w:eastAsia="仿宋_GB2312" w:hint="eastAsia"/>
          <w:sz w:val="28"/>
          <w:szCs w:val="28"/>
        </w:rPr>
        <w:t>.</w:t>
      </w:r>
      <w:r w:rsidR="00447CE2">
        <w:rPr>
          <w:rFonts w:ascii="仿宋_GB2312" w:eastAsiaTheme="minorEastAsia" w:hint="eastAsia"/>
          <w:sz w:val="28"/>
          <w:szCs w:val="28"/>
        </w:rPr>
        <w:t>39</w:t>
      </w:r>
      <w:r w:rsidR="00447CE2" w:rsidRPr="00447CE2">
        <w:rPr>
          <w:rFonts w:ascii="仿宋_GB2312" w:eastAsia="仿宋_GB2312" w:hint="eastAsia"/>
          <w:sz w:val="28"/>
          <w:szCs w:val="28"/>
        </w:rPr>
        <w:t>%</w:t>
      </w:r>
      <w:r>
        <w:rPr>
          <w:rFonts w:ascii="仿宋_GB2312" w:eastAsia="仿宋_GB2312" w:hint="eastAsia"/>
          <w:sz w:val="28"/>
          <w:szCs w:val="28"/>
        </w:rPr>
        <w:t>。</w:t>
      </w:r>
    </w:p>
    <w:p w14:paraId="034BB4CB" w14:textId="77777777" w:rsidR="00231D2A"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1.财政拨款收入2211.27万元，占收入合计的100%。其中：一般公共预算财政拨款收入2211.27万元，占收入合计的100%；政府性基金预算财政拨款收入</w:t>
      </w:r>
      <w:r>
        <w:rPr>
          <w:rFonts w:ascii="仿宋_GB2312" w:eastAsia="仿宋_GB2312"/>
          <w:sz w:val="28"/>
          <w:szCs w:val="28"/>
        </w:rPr>
        <w:t>0</w:t>
      </w:r>
      <w:r>
        <w:rPr>
          <w:rFonts w:ascii="仿宋_GB2312" w:eastAsia="仿宋_GB2312" w:hint="eastAsia"/>
          <w:sz w:val="28"/>
          <w:szCs w:val="28"/>
        </w:rPr>
        <w:t>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0A637357" w14:textId="77777777" w:rsidR="00231D2A"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244C8ECD" w14:textId="77777777" w:rsidR="00231D2A"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14:paraId="280F0FCD" w14:textId="77777777" w:rsidR="00231D2A"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64DE050C" w14:textId="77777777" w:rsidR="00231D2A"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34749030" w14:textId="77777777" w:rsidR="00231D2A"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18102D64" w14:textId="77777777" w:rsidR="00231D2A" w:rsidRDefault="00000000">
      <w:pPr>
        <w:pStyle w:val="2"/>
        <w:jc w:val="center"/>
      </w:pPr>
      <w:r>
        <w:rPr>
          <w:rFonts w:ascii="仿宋_GB2312" w:eastAsia="仿宋_GB2312" w:hint="eastAsia"/>
          <w:color w:val="000000"/>
          <w:sz w:val="32"/>
        </w:rPr>
        <w:t>图1：收入决算</w:t>
      </w:r>
    </w:p>
    <w:p w14:paraId="3FAA183D" w14:textId="77777777" w:rsidR="00231D2A" w:rsidRDefault="00000000">
      <w:pPr>
        <w:pStyle w:val="a3"/>
        <w:ind w:firstLine="420"/>
        <w:jc w:val="center"/>
      </w:pPr>
      <w:r>
        <w:rPr>
          <w:noProof/>
        </w:rPr>
        <w:drawing>
          <wp:inline distT="0" distB="0" distL="0" distR="0" wp14:anchorId="3D5F7B1F" wp14:editId="13032F3A">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B70BDDD" w14:textId="77777777" w:rsidR="00231D2A"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2F30C218" w14:textId="30328424" w:rsidR="00231D2A" w:rsidRDefault="00000000">
      <w:pPr>
        <w:snapToGrid w:val="0"/>
        <w:spacing w:line="520" w:lineRule="exact"/>
        <w:ind w:firstLineChars="200" w:firstLine="560"/>
        <w:rPr>
          <w:rFonts w:ascii="仿宋_GB2312" w:eastAsia="仿宋_GB2312"/>
          <w:sz w:val="28"/>
          <w:szCs w:val="28"/>
        </w:rPr>
      </w:pPr>
      <w:r>
        <w:rPr>
          <w:rFonts w:ascii="仿宋_GB2312" w:eastAsia="仿宋_GB2312" w:hint="eastAsia"/>
          <w:sz w:val="28"/>
          <w:szCs w:val="28"/>
        </w:rPr>
        <w:t>2024年度本年支出合计2211.27万元，</w:t>
      </w:r>
      <w:r>
        <w:rPr>
          <w:rFonts w:ascii="仿宋_GB2312" w:eastAsia="仿宋_GB2312"/>
          <w:sz w:val="28"/>
          <w:szCs w:val="28"/>
        </w:rPr>
        <w:t>比上年</w:t>
      </w:r>
      <w:r>
        <w:rPr>
          <w:rFonts w:ascii="仿宋_GB2312" w:eastAsia="仿宋_GB2312" w:hint="eastAsia"/>
          <w:sz w:val="28"/>
          <w:szCs w:val="28"/>
        </w:rPr>
        <w:t>减少 341.74万元，同比</w:t>
      </w:r>
      <w:r w:rsidR="00447CE2">
        <w:rPr>
          <w:rFonts w:asciiTheme="minorEastAsia" w:eastAsiaTheme="minorEastAsia" w:hAnsiTheme="minorEastAsia" w:hint="eastAsia"/>
          <w:sz w:val="28"/>
          <w:szCs w:val="28"/>
        </w:rPr>
        <w:t>减少</w:t>
      </w:r>
      <w:r>
        <w:rPr>
          <w:rFonts w:ascii="仿宋_GB2312" w:eastAsia="仿宋_GB2312" w:hint="eastAsia"/>
          <w:sz w:val="28"/>
          <w:szCs w:val="28"/>
        </w:rPr>
        <w:t>13.39</w:t>
      </w:r>
      <w:r>
        <w:rPr>
          <w:rFonts w:ascii="仿宋_GB2312" w:eastAsia="仿宋_GB2312"/>
          <w:sz w:val="28"/>
          <w:szCs w:val="28"/>
        </w:rPr>
        <w:t>%</w:t>
      </w:r>
      <w:r>
        <w:rPr>
          <w:rFonts w:ascii="仿宋_GB2312" w:eastAsia="仿宋_GB2312" w:hint="eastAsia"/>
          <w:sz w:val="28"/>
          <w:szCs w:val="28"/>
        </w:rPr>
        <w:t>。增减变动原因进行说明如下：本年公用经减少及食堂专项经费减少，导致本年收入减少，其中：基本支出</w:t>
      </w:r>
      <w:r>
        <w:rPr>
          <w:rFonts w:ascii="仿宋_GB2312" w:eastAsia="仿宋_GB2312"/>
          <w:sz w:val="28"/>
          <w:szCs w:val="28"/>
        </w:rPr>
        <w:t>1995.82</w:t>
      </w:r>
      <w:r>
        <w:rPr>
          <w:rFonts w:ascii="仿宋_GB2312" w:eastAsia="仿宋_GB2312" w:hint="eastAsia"/>
          <w:sz w:val="28"/>
          <w:szCs w:val="28"/>
        </w:rPr>
        <w:t>万元，占支出合计的90.26%；项目支出</w:t>
      </w:r>
      <w:r>
        <w:rPr>
          <w:rFonts w:ascii="仿宋_GB2312" w:eastAsia="仿宋_GB2312"/>
          <w:sz w:val="28"/>
          <w:szCs w:val="28"/>
        </w:rPr>
        <w:t>215.46</w:t>
      </w:r>
      <w:r>
        <w:rPr>
          <w:rFonts w:ascii="仿宋_GB2312" w:eastAsia="仿宋_GB2312" w:hint="eastAsia"/>
          <w:sz w:val="28"/>
          <w:szCs w:val="28"/>
        </w:rPr>
        <w:t>万元，占支出合计的9.74%;上缴上级支出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29E08EC3" w14:textId="77777777" w:rsidR="00231D2A" w:rsidRDefault="00000000">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14:paraId="26D1A47C" w14:textId="77777777" w:rsidR="00231D2A" w:rsidRDefault="00000000">
      <w:pPr>
        <w:jc w:val="center"/>
        <w:rPr>
          <w:rFonts w:ascii="黑体" w:eastAsia="黑体"/>
          <w:b/>
          <w:sz w:val="28"/>
          <w:szCs w:val="28"/>
        </w:rPr>
      </w:pPr>
      <w:r>
        <w:rPr>
          <w:noProof/>
        </w:rPr>
        <w:drawing>
          <wp:inline distT="0" distB="0" distL="114300" distR="114300" wp14:anchorId="7C378B2D" wp14:editId="79E325A5">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39FF420" w14:textId="77777777" w:rsidR="00231D2A" w:rsidRDefault="00231D2A">
      <w:pPr>
        <w:tabs>
          <w:tab w:val="center" w:pos="6979"/>
        </w:tabs>
        <w:spacing w:line="580" w:lineRule="exact"/>
        <w:ind w:firstLineChars="196" w:firstLine="551"/>
        <w:rPr>
          <w:rFonts w:ascii="黑体" w:eastAsia="黑体"/>
          <w:b/>
          <w:sz w:val="28"/>
          <w:szCs w:val="28"/>
        </w:rPr>
      </w:pPr>
    </w:p>
    <w:p w14:paraId="3A65499D" w14:textId="77777777" w:rsidR="00231D2A" w:rsidRDefault="00231D2A">
      <w:pPr>
        <w:tabs>
          <w:tab w:val="center" w:pos="6979"/>
        </w:tabs>
        <w:spacing w:line="580" w:lineRule="exact"/>
        <w:ind w:firstLineChars="196" w:firstLine="551"/>
        <w:rPr>
          <w:rFonts w:ascii="黑体" w:eastAsia="黑体"/>
          <w:b/>
          <w:sz w:val="28"/>
          <w:szCs w:val="28"/>
        </w:rPr>
      </w:pPr>
    </w:p>
    <w:p w14:paraId="5AC5EBA4" w14:textId="77777777" w:rsidR="00231D2A"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lastRenderedPageBreak/>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75EDEA16" w14:textId="68CB5BDE" w:rsidR="00231D2A" w:rsidRDefault="00000000">
      <w:pPr>
        <w:snapToGrid w:val="0"/>
        <w:spacing w:line="520" w:lineRule="exact"/>
        <w:ind w:firstLineChars="200" w:firstLine="56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2211.27</w:t>
      </w:r>
      <w:r>
        <w:rPr>
          <w:rFonts w:ascii="仿宋_GB2312" w:eastAsia="仿宋_GB2312" w:hint="eastAsia"/>
          <w:sz w:val="28"/>
          <w:szCs w:val="28"/>
        </w:rPr>
        <w:t>万元，比上年</w:t>
      </w:r>
      <w:r>
        <w:rPr>
          <w:rFonts w:ascii="仿宋_GB2312" w:eastAsia="仿宋_GB2312" w:hAnsi="仿宋" w:hint="eastAsia"/>
          <w:sz w:val="32"/>
          <w:szCs w:val="32"/>
        </w:rPr>
        <w:t>减额3</w:t>
      </w:r>
      <w:r>
        <w:rPr>
          <w:rFonts w:ascii="仿宋_GB2312" w:eastAsia="仿宋_GB2312" w:hint="eastAsia"/>
          <w:sz w:val="28"/>
          <w:szCs w:val="28"/>
        </w:rPr>
        <w:t>41.74万元，同比</w:t>
      </w:r>
      <w:r w:rsidR="00447CE2">
        <w:rPr>
          <w:rFonts w:asciiTheme="minorEastAsia" w:eastAsiaTheme="minorEastAsia" w:hAnsiTheme="minorEastAsia" w:hint="eastAsia"/>
          <w:sz w:val="28"/>
          <w:szCs w:val="28"/>
        </w:rPr>
        <w:t>减少</w:t>
      </w:r>
      <w:r>
        <w:rPr>
          <w:rFonts w:ascii="仿宋_GB2312" w:eastAsia="仿宋_GB2312" w:hint="eastAsia"/>
          <w:sz w:val="28"/>
          <w:szCs w:val="28"/>
        </w:rPr>
        <w:t>13.39</w:t>
      </w:r>
      <w:r>
        <w:rPr>
          <w:rFonts w:ascii="仿宋_GB2312" w:eastAsia="仿宋_GB2312"/>
          <w:sz w:val="28"/>
          <w:szCs w:val="28"/>
        </w:rPr>
        <w:t>%</w:t>
      </w:r>
      <w:r>
        <w:rPr>
          <w:rFonts w:ascii="仿宋_GB2312" w:eastAsia="仿宋_GB2312" w:hint="eastAsia"/>
          <w:sz w:val="28"/>
          <w:szCs w:val="28"/>
        </w:rPr>
        <w:t>。增减变动原因进行说明如下：本年公用经减少及食堂专项经费减少，导致本年收入减少</w:t>
      </w:r>
    </w:p>
    <w:p w14:paraId="433A4354" w14:textId="77777777" w:rsidR="00231D2A"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2D35D8BD" w14:textId="77777777" w:rsidR="00231D2A" w:rsidRDefault="00000000">
      <w:pPr>
        <w:snapToGrid w:val="0"/>
        <w:spacing w:line="520" w:lineRule="exact"/>
        <w:ind w:firstLineChars="200" w:firstLine="560"/>
        <w:rPr>
          <w:rFonts w:ascii="仿宋_GB2312" w:eastAsia="仿宋_GB2312"/>
          <w:sz w:val="28"/>
          <w:szCs w:val="28"/>
        </w:rPr>
      </w:pPr>
      <w:r>
        <w:rPr>
          <w:rFonts w:ascii="仿宋_GB2312" w:eastAsia="仿宋_GB2312" w:hint="eastAsia"/>
          <w:sz w:val="28"/>
          <w:szCs w:val="28"/>
        </w:rPr>
        <w:t>（一）一般公共预算财政拨款支出决算总体情况</w:t>
      </w:r>
    </w:p>
    <w:p w14:paraId="7CF138F4" w14:textId="76B22687" w:rsidR="00231D2A" w:rsidRDefault="00000000">
      <w:pPr>
        <w:snapToGrid w:val="0"/>
        <w:spacing w:line="52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2024年度一般公共预算财政拨款支出2211.27万元，主要用于以下方面（按大类）：教育支出1,381.50万元，占比62.48%，社会保障和就业支出541.49占比24.49%，卫生健康支出94.00</w:t>
      </w:r>
      <w:r w:rsidR="00447CE2">
        <w:rPr>
          <w:rFonts w:asciiTheme="minorEastAsia" w:eastAsiaTheme="minorEastAsia" w:hAnsiTheme="minorEastAsia" w:hint="eastAsia"/>
          <w:sz w:val="28"/>
          <w:szCs w:val="28"/>
        </w:rPr>
        <w:t>，占</w:t>
      </w:r>
      <w:r>
        <w:rPr>
          <w:rFonts w:ascii="仿宋_GB2312" w:eastAsia="仿宋_GB2312" w:hint="eastAsia"/>
          <w:sz w:val="28"/>
          <w:szCs w:val="28"/>
        </w:rPr>
        <w:t>比4.25%，住房保障支出194.28占比8.79%</w:t>
      </w:r>
      <w:proofErr w:type="gramStart"/>
      <w:r>
        <w:rPr>
          <w:rFonts w:ascii="仿宋_GB2312" w:eastAsia="仿宋_GB2312" w:hint="eastAsia"/>
          <w:sz w:val="28"/>
          <w:szCs w:val="28"/>
        </w:rPr>
        <w:t>.。</w:t>
      </w:r>
      <w:proofErr w:type="gramEnd"/>
    </w:p>
    <w:p w14:paraId="2318C56E" w14:textId="77777777" w:rsidR="00231D2A"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085AC65C" w14:textId="77777777" w:rsidR="00231D2A"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1、教育支出2024年度年初预算1519.18万元，2024年度决算1381.5万元，完成年初预算的90.94%。主要原因：教师人数减少工资支出减少。</w:t>
      </w:r>
    </w:p>
    <w:p w14:paraId="1D787BA6" w14:textId="6DF3DE1C" w:rsidR="00231D2A"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2、社会保障和就业支出初预算354.37万元，2024年度决算541.49万元，完成年初预算的152.8%</w:t>
      </w:r>
      <w:r w:rsidR="00447CE2">
        <w:rPr>
          <w:rFonts w:ascii="仿宋_GB2312" w:eastAsiaTheme="minorEastAsia" w:hint="eastAsia"/>
          <w:sz w:val="28"/>
          <w:szCs w:val="28"/>
        </w:rPr>
        <w:t>。</w:t>
      </w:r>
      <w:r w:rsidR="00447CE2" w:rsidRPr="00447CE2">
        <w:rPr>
          <w:rFonts w:ascii="仿宋_GB2312" w:eastAsia="仿宋_GB2312" w:hint="eastAsia"/>
          <w:sz w:val="28"/>
          <w:szCs w:val="28"/>
        </w:rPr>
        <w:t>主要原因：</w:t>
      </w:r>
      <w:r>
        <w:rPr>
          <w:rFonts w:ascii="仿宋_GB2312" w:eastAsia="仿宋_GB2312" w:hint="eastAsia"/>
          <w:sz w:val="28"/>
          <w:szCs w:val="28"/>
        </w:rPr>
        <w:t>退休人数增加</w:t>
      </w:r>
      <w:r w:rsidR="00447CE2">
        <w:rPr>
          <w:rFonts w:asciiTheme="minorEastAsia" w:eastAsiaTheme="minorEastAsia" w:hAnsiTheme="minorEastAsia" w:hint="eastAsia"/>
          <w:sz w:val="28"/>
          <w:szCs w:val="28"/>
        </w:rPr>
        <w:t>，</w:t>
      </w:r>
      <w:r>
        <w:rPr>
          <w:rFonts w:ascii="仿宋_GB2312" w:eastAsia="仿宋_GB2312" w:hint="eastAsia"/>
          <w:sz w:val="28"/>
          <w:szCs w:val="28"/>
        </w:rPr>
        <w:t>退休去世人员增多抚恤金增加。</w:t>
      </w:r>
    </w:p>
    <w:p w14:paraId="322C3E53" w14:textId="2BD37942" w:rsidR="00231D2A"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3、卫生健康支出初预算95.25万元，2024年度决算94</w:t>
      </w:r>
      <w:r w:rsidR="00447CE2">
        <w:rPr>
          <w:rFonts w:asciiTheme="minorEastAsia" w:eastAsiaTheme="minorEastAsia" w:hAnsiTheme="minorEastAsia" w:hint="eastAsia"/>
          <w:sz w:val="28"/>
          <w:szCs w:val="28"/>
        </w:rPr>
        <w:t>.00</w:t>
      </w:r>
      <w:r>
        <w:rPr>
          <w:rFonts w:ascii="仿宋_GB2312" w:eastAsia="仿宋_GB2312" w:hint="eastAsia"/>
          <w:sz w:val="28"/>
          <w:szCs w:val="28"/>
        </w:rPr>
        <w:t>万元，完成年初预算的98.69%</w:t>
      </w:r>
      <w:r w:rsidR="00447CE2">
        <w:rPr>
          <w:rFonts w:ascii="仿宋_GB2312" w:eastAsiaTheme="minorEastAsia" w:hint="eastAsia"/>
          <w:sz w:val="28"/>
          <w:szCs w:val="28"/>
        </w:rPr>
        <w:t>,</w:t>
      </w:r>
      <w:r>
        <w:rPr>
          <w:rFonts w:ascii="仿宋_GB2312" w:eastAsia="仿宋_GB2312" w:hint="eastAsia"/>
          <w:sz w:val="28"/>
          <w:szCs w:val="28"/>
        </w:rPr>
        <w:t>基本和预算持平。</w:t>
      </w:r>
      <w:r w:rsidR="00447CE2" w:rsidRPr="00447CE2">
        <w:rPr>
          <w:rFonts w:ascii="仿宋_GB2312" w:eastAsia="仿宋_GB2312" w:hint="eastAsia"/>
          <w:sz w:val="28"/>
          <w:szCs w:val="28"/>
        </w:rPr>
        <w:t>主要原因：</w:t>
      </w:r>
      <w:r>
        <w:rPr>
          <w:rFonts w:ascii="仿宋_GB2312" w:eastAsia="仿宋_GB2312" w:hint="eastAsia"/>
          <w:sz w:val="28"/>
          <w:szCs w:val="28"/>
        </w:rPr>
        <w:t>教师人数减少医保支出支出减少。</w:t>
      </w:r>
    </w:p>
    <w:p w14:paraId="665FBC05" w14:textId="0FFCE43F" w:rsidR="00231D2A"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4、住房保障支出初预算211.21万元，2024年度决算194.28万元，完成年初预算的91.98%。</w:t>
      </w:r>
      <w:r w:rsidR="00447CE2" w:rsidRPr="00447CE2">
        <w:rPr>
          <w:rFonts w:ascii="仿宋_GB2312" w:eastAsia="仿宋_GB2312" w:hint="eastAsia"/>
          <w:sz w:val="28"/>
          <w:szCs w:val="28"/>
        </w:rPr>
        <w:t>主要原因：</w:t>
      </w:r>
      <w:r>
        <w:rPr>
          <w:rFonts w:ascii="仿宋_GB2312" w:eastAsia="仿宋_GB2312" w:hint="eastAsia"/>
          <w:sz w:val="28"/>
          <w:szCs w:val="28"/>
        </w:rPr>
        <w:t>教师人数减少住房保障支出支出减少。</w:t>
      </w:r>
    </w:p>
    <w:p w14:paraId="01BD076A" w14:textId="77777777" w:rsidR="00231D2A" w:rsidRPr="00447CE2" w:rsidRDefault="00231D2A">
      <w:pPr>
        <w:autoSpaceDE w:val="0"/>
        <w:autoSpaceDN w:val="0"/>
        <w:adjustRightInd w:val="0"/>
        <w:spacing w:line="580" w:lineRule="exact"/>
        <w:ind w:firstLineChars="200" w:firstLine="560"/>
        <w:jc w:val="left"/>
        <w:rPr>
          <w:rFonts w:ascii="仿宋_GB2312" w:eastAsia="仿宋_GB2312"/>
          <w:sz w:val="28"/>
          <w:szCs w:val="28"/>
        </w:rPr>
      </w:pPr>
    </w:p>
    <w:p w14:paraId="4BD22567" w14:textId="77777777" w:rsidR="00231D2A" w:rsidRDefault="00000000">
      <w:pPr>
        <w:spacing w:line="580" w:lineRule="exact"/>
        <w:ind w:firstLineChars="200" w:firstLine="562"/>
        <w:rPr>
          <w:rFonts w:ascii="仿宋_GB2312" w:eastAsia="仿宋_GB2312"/>
          <w:sz w:val="28"/>
          <w:szCs w:val="28"/>
        </w:rPr>
      </w:pPr>
      <w:r>
        <w:rPr>
          <w:rFonts w:ascii="黑体" w:eastAsia="黑体" w:hint="eastAsia"/>
          <w:b/>
          <w:sz w:val="28"/>
          <w:szCs w:val="28"/>
        </w:rPr>
        <w:lastRenderedPageBreak/>
        <w:t>五、政府性基金预算财政拨款支出决算情况说明</w:t>
      </w:r>
    </w:p>
    <w:p w14:paraId="57F1CD97" w14:textId="77777777" w:rsidR="00231D2A"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本单位无此类经费。</w:t>
      </w:r>
    </w:p>
    <w:p w14:paraId="7268FD48" w14:textId="77777777" w:rsidR="00231D2A" w:rsidRDefault="0000000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4A308B15" w14:textId="77777777" w:rsidR="00447CE2" w:rsidRDefault="00447CE2">
      <w:pPr>
        <w:spacing w:line="580" w:lineRule="exact"/>
        <w:ind w:firstLineChars="196" w:firstLine="549"/>
        <w:rPr>
          <w:rFonts w:ascii="仿宋_GB2312" w:eastAsiaTheme="minorEastAsia"/>
          <w:sz w:val="28"/>
          <w:szCs w:val="28"/>
        </w:rPr>
      </w:pPr>
      <w:r w:rsidRPr="00447CE2">
        <w:rPr>
          <w:rFonts w:ascii="仿宋_GB2312" w:eastAsia="仿宋_GB2312" w:hint="eastAsia"/>
          <w:sz w:val="28"/>
          <w:szCs w:val="28"/>
        </w:rPr>
        <w:t>本单位无此类经费。</w:t>
      </w:r>
    </w:p>
    <w:p w14:paraId="15293FCA" w14:textId="2E4C8FAC" w:rsidR="00231D2A" w:rsidRDefault="0000000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6A80E7C5" w14:textId="77777777" w:rsidR="00231D2A" w:rsidRDefault="0000000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2024年度使用一般公共预算财政拨款安排基本支出2211.27万元，使用政府性基金财政拨款安排基本支出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6E486407" w14:textId="77777777" w:rsidR="00231D2A" w:rsidRDefault="00000000">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6A325D39" w14:textId="77777777" w:rsidR="00231D2A" w:rsidRDefault="00000000">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292F3723" w14:textId="77777777" w:rsidR="00231D2A" w:rsidRDefault="00000000">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136314FB" w14:textId="658F87C9" w:rsidR="00231D2A" w:rsidRDefault="00000000">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w:t>
      </w:r>
      <w:r w:rsidR="00935FED">
        <w:rPr>
          <w:rFonts w:ascii="仿宋_GB2312" w:eastAsiaTheme="minorEastAsia" w:hint="eastAsia"/>
          <w:sz w:val="28"/>
          <w:szCs w:val="28"/>
        </w:rPr>
        <w:t>8</w:t>
      </w:r>
      <w:r>
        <w:rPr>
          <w:rFonts w:ascii="仿宋_GB2312" w:eastAsia="仿宋_GB2312" w:hint="eastAsia"/>
          <w:sz w:val="28"/>
          <w:szCs w:val="28"/>
        </w:rPr>
        <w:t>万元，比2024年度“三公”经费财政拨款年初预算</w:t>
      </w:r>
      <w:r>
        <w:rPr>
          <w:rFonts w:ascii="仿宋_GB2312" w:eastAsia="仿宋_GB2312"/>
          <w:sz w:val="28"/>
          <w:szCs w:val="28"/>
        </w:rPr>
        <w:t>2.7</w:t>
      </w:r>
      <w:r>
        <w:rPr>
          <w:rFonts w:ascii="仿宋_GB2312" w:eastAsia="仿宋_GB2312" w:hint="eastAsia"/>
          <w:sz w:val="28"/>
          <w:szCs w:val="28"/>
        </w:rPr>
        <w:t>万元，减少</w:t>
      </w:r>
      <w:r w:rsidR="00935FED">
        <w:rPr>
          <w:rFonts w:ascii="仿宋_GB2312" w:eastAsiaTheme="minorEastAsia" w:hint="eastAsia"/>
          <w:sz w:val="28"/>
          <w:szCs w:val="28"/>
        </w:rPr>
        <w:t>1.90</w:t>
      </w:r>
      <w:r>
        <w:rPr>
          <w:rFonts w:ascii="仿宋_GB2312" w:eastAsia="仿宋_GB2312" w:hint="eastAsia"/>
          <w:sz w:val="28"/>
          <w:szCs w:val="28"/>
        </w:rPr>
        <w:lastRenderedPageBreak/>
        <w:t>万元。其中：</w:t>
      </w:r>
    </w:p>
    <w:p w14:paraId="5B289DCD" w14:textId="77777777" w:rsidR="00231D2A" w:rsidRDefault="00000000">
      <w:pPr>
        <w:numPr>
          <w:ilvl w:val="0"/>
          <w:numId w:val="1"/>
        </w:numPr>
        <w:spacing w:line="560" w:lineRule="exact"/>
        <w:ind w:firstLine="600"/>
        <w:rPr>
          <w:rFonts w:ascii="仿宋_GB2312" w:eastAsia="仿宋_GB2312"/>
          <w:sz w:val="28"/>
          <w:szCs w:val="28"/>
        </w:rPr>
      </w:pPr>
      <w:r>
        <w:rPr>
          <w:rFonts w:ascii="仿宋_GB2312" w:eastAsia="仿宋_GB2312" w:hint="eastAsia"/>
          <w:sz w:val="28"/>
          <w:szCs w:val="28"/>
        </w:rPr>
        <w:t>因公出国（境）费用。本单位无此费用。</w:t>
      </w:r>
    </w:p>
    <w:p w14:paraId="403A994A" w14:textId="51FE8D23" w:rsidR="00231D2A" w:rsidRDefault="00000000">
      <w:pPr>
        <w:numPr>
          <w:ilvl w:val="0"/>
          <w:numId w:val="1"/>
        </w:numPr>
        <w:spacing w:line="560" w:lineRule="exact"/>
        <w:ind w:firstLine="600"/>
        <w:rPr>
          <w:rFonts w:ascii="仿宋_GB2312" w:eastAsia="仿宋_GB2312"/>
          <w:sz w:val="28"/>
          <w:szCs w:val="28"/>
        </w:rPr>
      </w:pPr>
      <w:r>
        <w:rPr>
          <w:rFonts w:ascii="仿宋_GB2312" w:eastAsia="仿宋_GB2312" w:hint="eastAsia"/>
          <w:sz w:val="28"/>
          <w:szCs w:val="28"/>
        </w:rPr>
        <w:t>公务接待费。本单位无此费用。</w:t>
      </w:r>
    </w:p>
    <w:p w14:paraId="2317813A" w14:textId="0AD490D0" w:rsidR="00231D2A" w:rsidRDefault="00000000">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sidR="00447CE2">
        <w:rPr>
          <w:rFonts w:ascii="仿宋_GB2312" w:eastAsiaTheme="minorEastAsia" w:hint="eastAsia"/>
          <w:sz w:val="28"/>
          <w:szCs w:val="28"/>
        </w:rPr>
        <w:t xml:space="preserve">  </w:t>
      </w:r>
      <w:r>
        <w:rPr>
          <w:rFonts w:ascii="仿宋_GB2312" w:eastAsia="仿宋_GB2312" w:hint="eastAsia"/>
          <w:sz w:val="28"/>
          <w:szCs w:val="28"/>
        </w:rPr>
        <w:t>公务用车购置及运行维护费。2024年度决算数</w:t>
      </w:r>
      <w:r>
        <w:rPr>
          <w:rFonts w:ascii="仿宋_GB2312" w:eastAsia="仿宋_GB2312"/>
          <w:sz w:val="28"/>
          <w:szCs w:val="28"/>
        </w:rPr>
        <w:t>0</w:t>
      </w:r>
      <w:r>
        <w:rPr>
          <w:rFonts w:ascii="仿宋_GB2312" w:eastAsia="仿宋_GB2312" w:hint="eastAsia"/>
          <w:sz w:val="28"/>
          <w:szCs w:val="28"/>
        </w:rPr>
        <w:t>.8</w:t>
      </w:r>
      <w:r w:rsidR="00935FED">
        <w:rPr>
          <w:rFonts w:ascii="仿宋_GB2312" w:eastAsiaTheme="minorEastAsia" w:hint="eastAsia"/>
          <w:sz w:val="28"/>
          <w:szCs w:val="28"/>
        </w:rPr>
        <w:t>0</w:t>
      </w:r>
      <w:r>
        <w:rPr>
          <w:rFonts w:ascii="仿宋_GB2312" w:eastAsia="仿宋_GB2312" w:hint="eastAsia"/>
          <w:sz w:val="28"/>
          <w:szCs w:val="28"/>
        </w:rPr>
        <w:t>万元，比2024年度年初预算数</w:t>
      </w:r>
      <w:r>
        <w:rPr>
          <w:rFonts w:ascii="仿宋_GB2312" w:eastAsia="仿宋_GB2312"/>
          <w:sz w:val="28"/>
          <w:szCs w:val="28"/>
        </w:rPr>
        <w:t>2.7</w:t>
      </w:r>
      <w:r>
        <w:rPr>
          <w:rFonts w:ascii="仿宋_GB2312" w:eastAsia="仿宋_GB2312" w:hint="eastAsia"/>
          <w:sz w:val="28"/>
          <w:szCs w:val="28"/>
        </w:rPr>
        <w:t>万元</w:t>
      </w:r>
      <w:r w:rsidR="00447CE2">
        <w:rPr>
          <w:rFonts w:ascii="仿宋_GB2312" w:eastAsiaTheme="minorEastAsia" w:hint="eastAsia"/>
          <w:sz w:val="28"/>
          <w:szCs w:val="28"/>
        </w:rPr>
        <w:t>，</w:t>
      </w:r>
      <w:r>
        <w:rPr>
          <w:rFonts w:ascii="仿宋_GB2312" w:eastAsia="仿宋_GB2312" w:hint="eastAsia"/>
          <w:sz w:val="28"/>
          <w:szCs w:val="28"/>
        </w:rPr>
        <w:t>减少1.9</w:t>
      </w:r>
      <w:r w:rsidR="00935FED">
        <w:rPr>
          <w:rFonts w:ascii="仿宋_GB2312" w:eastAsiaTheme="minorEastAsia" w:hint="eastAsia"/>
          <w:sz w:val="28"/>
          <w:szCs w:val="28"/>
        </w:rPr>
        <w:t>0</w:t>
      </w:r>
      <w:r>
        <w:rPr>
          <w:rFonts w:ascii="仿宋_GB2312" w:eastAsia="仿宋_GB2312" w:hint="eastAsia"/>
          <w:sz w:val="28"/>
          <w:szCs w:val="28"/>
        </w:rPr>
        <w:t>万元。其中，公务用车购置费2024年度决算数0万元，主要原因：2024年度购置（更新）0辆。公务用车运行维护费2024年度决算数0.8</w:t>
      </w:r>
      <w:r w:rsidR="00935FED">
        <w:rPr>
          <w:rFonts w:ascii="仿宋_GB2312" w:eastAsiaTheme="minorEastAsia" w:hint="eastAsia"/>
          <w:sz w:val="28"/>
          <w:szCs w:val="28"/>
        </w:rPr>
        <w:t>0</w:t>
      </w:r>
      <w:r>
        <w:rPr>
          <w:rFonts w:ascii="仿宋_GB2312" w:eastAsia="仿宋_GB2312" w:hint="eastAsia"/>
          <w:sz w:val="28"/>
          <w:szCs w:val="28"/>
        </w:rPr>
        <w:t>万元，主要原因车辆使用较少。2024年度公务用车保有量</w:t>
      </w:r>
      <w:r>
        <w:rPr>
          <w:rFonts w:ascii="仿宋_GB2312" w:eastAsia="仿宋_GB2312"/>
          <w:sz w:val="28"/>
          <w:szCs w:val="28"/>
        </w:rPr>
        <w:t>1</w:t>
      </w:r>
      <w:r>
        <w:rPr>
          <w:rFonts w:ascii="仿宋_GB2312" w:eastAsia="仿宋_GB2312" w:hint="eastAsia"/>
          <w:sz w:val="28"/>
          <w:szCs w:val="28"/>
        </w:rPr>
        <w:t>辆。</w:t>
      </w:r>
    </w:p>
    <w:p w14:paraId="57C563A3" w14:textId="77777777" w:rsidR="00231D2A" w:rsidRDefault="00000000">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4A8C4EB0" w14:textId="77777777" w:rsidR="00231D2A" w:rsidRDefault="00000000">
      <w:pPr>
        <w:spacing w:line="560" w:lineRule="exact"/>
        <w:ind w:firstLineChars="200" w:firstLine="560"/>
        <w:rPr>
          <w:rFonts w:ascii="仿宋_GB2312" w:eastAsia="仿宋_GB2312"/>
          <w:sz w:val="28"/>
          <w:szCs w:val="28"/>
        </w:rPr>
      </w:pPr>
      <w:r>
        <w:rPr>
          <w:rFonts w:ascii="仿宋_GB2312" w:eastAsia="仿宋_GB2312" w:hint="eastAsia"/>
          <w:sz w:val="28"/>
          <w:szCs w:val="28"/>
        </w:rPr>
        <w:t>我单位不在机关运行经费统计范围内</w:t>
      </w:r>
    </w:p>
    <w:p w14:paraId="03B3940D" w14:textId="77777777" w:rsidR="00231D2A" w:rsidRDefault="00000000">
      <w:pPr>
        <w:ind w:left="540"/>
        <w:rPr>
          <w:rFonts w:ascii="黑体" w:eastAsia="黑体"/>
          <w:sz w:val="28"/>
          <w:szCs w:val="28"/>
        </w:rPr>
      </w:pPr>
      <w:r>
        <w:rPr>
          <w:rFonts w:ascii="黑体" w:eastAsia="黑体" w:hint="eastAsia"/>
          <w:sz w:val="28"/>
          <w:szCs w:val="28"/>
        </w:rPr>
        <w:t>三、政府采购支出情况</w:t>
      </w:r>
    </w:p>
    <w:p w14:paraId="1B436F99" w14:textId="77777777" w:rsidR="00231D2A" w:rsidRDefault="0000000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171.98</w:t>
      </w:r>
      <w:r>
        <w:rPr>
          <w:rFonts w:ascii="仿宋_GB2312" w:eastAsia="仿宋_GB2312" w:hint="eastAsia"/>
          <w:sz w:val="28"/>
          <w:szCs w:val="28"/>
        </w:rPr>
        <w:t>万元，其中：政府采购货物支出</w:t>
      </w:r>
      <w:r>
        <w:rPr>
          <w:rFonts w:ascii="仿宋_GB2312" w:eastAsia="仿宋_GB2312"/>
          <w:sz w:val="28"/>
          <w:szCs w:val="28"/>
        </w:rPr>
        <w:t>8.7</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163.28</w:t>
      </w:r>
      <w:r>
        <w:rPr>
          <w:rFonts w:ascii="仿宋_GB2312" w:eastAsia="仿宋_GB2312" w:hint="eastAsia"/>
          <w:sz w:val="28"/>
          <w:szCs w:val="28"/>
        </w:rPr>
        <w:t>万元。授予中小企业合同金额</w:t>
      </w:r>
      <w:r>
        <w:rPr>
          <w:rFonts w:ascii="仿宋_GB2312" w:eastAsia="仿宋_GB2312"/>
          <w:sz w:val="28"/>
          <w:szCs w:val="28"/>
        </w:rPr>
        <w:t>171.83</w:t>
      </w:r>
      <w:r>
        <w:rPr>
          <w:rFonts w:ascii="仿宋_GB2312" w:eastAsia="仿宋_GB2312" w:hint="eastAsia"/>
          <w:sz w:val="28"/>
          <w:szCs w:val="28"/>
        </w:rPr>
        <w:t>万元，占政府采购支出总额的99.91%，其中：授予小微企业合同金额</w:t>
      </w:r>
      <w:r>
        <w:rPr>
          <w:rFonts w:ascii="仿宋_GB2312" w:eastAsia="仿宋_GB2312"/>
          <w:sz w:val="28"/>
          <w:szCs w:val="28"/>
        </w:rPr>
        <w:t>171.83</w:t>
      </w:r>
      <w:r>
        <w:rPr>
          <w:rFonts w:ascii="仿宋_GB2312" w:eastAsia="仿宋_GB2312" w:hint="eastAsia"/>
          <w:sz w:val="28"/>
          <w:szCs w:val="28"/>
        </w:rPr>
        <w:t>万元，占政府采购支出总额的</w:t>
      </w:r>
      <w:r>
        <w:rPr>
          <w:rFonts w:ascii="仿宋_GB2312" w:eastAsia="仿宋_GB2312"/>
          <w:sz w:val="28"/>
          <w:szCs w:val="28"/>
        </w:rPr>
        <w:t>99.91</w:t>
      </w:r>
      <w:r>
        <w:rPr>
          <w:rFonts w:ascii="仿宋_GB2312" w:eastAsia="仿宋_GB2312" w:hint="eastAsia"/>
          <w:sz w:val="28"/>
          <w:szCs w:val="28"/>
        </w:rPr>
        <w:t>%。</w:t>
      </w:r>
    </w:p>
    <w:p w14:paraId="051CEEE4" w14:textId="77777777" w:rsidR="00231D2A" w:rsidRDefault="00000000">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42055E0B" w14:textId="77777777" w:rsidR="00231D2A" w:rsidRDefault="00000000">
      <w:pPr>
        <w:ind w:firstLineChars="200" w:firstLine="560"/>
        <w:rPr>
          <w:rFonts w:ascii="仿宋_GB2312" w:eastAsia="仿宋_GB2312"/>
          <w:sz w:val="32"/>
          <w:szCs w:val="32"/>
        </w:rPr>
      </w:pPr>
      <w:r>
        <w:rPr>
          <w:rFonts w:ascii="仿宋_GB2312" w:eastAsia="仿宋_GB2312" w:hint="eastAsia"/>
          <w:sz w:val="28"/>
          <w:szCs w:val="28"/>
        </w:rPr>
        <w:t>截至12月31日，北京市和平门中学共有车辆1台；单位价值100万元（含）以上的设备0台（套）。</w:t>
      </w:r>
    </w:p>
    <w:p w14:paraId="62F5B532" w14:textId="77777777" w:rsidR="00231D2A" w:rsidRDefault="0000000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073519E8" w14:textId="77777777" w:rsidR="00231D2A" w:rsidRDefault="00000000">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1B2F8B7C" w14:textId="77777777" w:rsidR="00231D2A" w:rsidRDefault="00000000">
      <w:pPr>
        <w:ind w:firstLineChars="200" w:firstLine="560"/>
        <w:jc w:val="left"/>
        <w:rPr>
          <w:rFonts w:ascii="仿宋_GB2312" w:eastAsia="仿宋_GB2312"/>
          <w:color w:val="000000"/>
          <w:sz w:val="32"/>
          <w:szCs w:val="32"/>
        </w:rPr>
      </w:pPr>
      <w:r>
        <w:rPr>
          <w:rFonts w:ascii="黑体" w:eastAsia="黑体" w:hint="eastAsia"/>
          <w:sz w:val="28"/>
          <w:szCs w:val="28"/>
        </w:rPr>
        <w:lastRenderedPageBreak/>
        <w:t>六、</w:t>
      </w:r>
      <w:r>
        <w:rPr>
          <w:rFonts w:ascii="黑体" w:eastAsia="黑体"/>
          <w:sz w:val="28"/>
          <w:szCs w:val="28"/>
        </w:rPr>
        <w:t>专业名词解释</w:t>
      </w:r>
    </w:p>
    <w:p w14:paraId="0A06E25A" w14:textId="77777777" w:rsidR="00231D2A" w:rsidRDefault="00000000">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4526430E" w14:textId="77777777" w:rsidR="00231D2A" w:rsidRDefault="00000000">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67E737F1" w14:textId="77777777" w:rsidR="00231D2A" w:rsidRDefault="00000000">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2C59F9CF" w14:textId="77777777" w:rsidR="00231D2A" w:rsidRDefault="00000000">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12D14B33" w14:textId="77777777" w:rsidR="00231D2A" w:rsidRDefault="00000000">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023EA492" w14:textId="77777777" w:rsidR="00231D2A" w:rsidRDefault="00000000">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74FCB7DE" w14:textId="77777777" w:rsidR="00231D2A" w:rsidRDefault="00000000">
      <w:pPr>
        <w:ind w:firstLineChars="200" w:firstLine="634"/>
        <w:rPr>
          <w:rFonts w:ascii="仿宋_GB2312" w:eastAsia="仿宋_GB2312"/>
          <w:b/>
          <w:color w:val="000000"/>
          <w:spacing w:val="-2"/>
          <w:sz w:val="32"/>
          <w:szCs w:val="32"/>
        </w:rPr>
      </w:pPr>
      <w:r>
        <w:rPr>
          <w:rFonts w:ascii="仿宋_GB2312" w:eastAsia="仿宋_GB2312" w:hint="eastAsia"/>
          <w:b/>
          <w:color w:val="000000"/>
          <w:spacing w:val="-2"/>
          <w:sz w:val="32"/>
          <w:szCs w:val="32"/>
        </w:rPr>
        <w:t>7.各单位需根据自身业务职能，补充当年使用的所有支出功能分类项级科目名词解释，</w:t>
      </w:r>
    </w:p>
    <w:p w14:paraId="1E26C253" w14:textId="77777777" w:rsidR="00231D2A" w:rsidRDefault="00000000">
      <w:pPr>
        <w:pStyle w:val="ae"/>
        <w:numPr>
          <w:ilvl w:val="0"/>
          <w:numId w:val="2"/>
        </w:numPr>
        <w:rPr>
          <w:rFonts w:ascii="仿宋_GB2312" w:eastAsia="仿宋_GB2312"/>
          <w:sz w:val="28"/>
          <w:szCs w:val="28"/>
        </w:rPr>
      </w:pPr>
      <w:r>
        <w:rPr>
          <w:rFonts w:ascii="仿宋_GB2312" w:eastAsia="仿宋_GB2312" w:hint="eastAsia"/>
          <w:sz w:val="28"/>
          <w:szCs w:val="28"/>
        </w:rPr>
        <w:lastRenderedPageBreak/>
        <w:t>教育支出（类）普通教育（款）初中教育（项）：反映本部门举办的初中教育支出。</w:t>
      </w:r>
    </w:p>
    <w:p w14:paraId="4FF9BB99" w14:textId="77777777" w:rsidR="00231D2A" w:rsidRDefault="00000000">
      <w:pPr>
        <w:pStyle w:val="ae"/>
        <w:numPr>
          <w:ilvl w:val="0"/>
          <w:numId w:val="2"/>
        </w:numPr>
        <w:rPr>
          <w:rFonts w:ascii="仿宋_GB2312" w:eastAsia="仿宋_GB2312"/>
          <w:sz w:val="28"/>
          <w:szCs w:val="28"/>
        </w:rPr>
      </w:pPr>
      <w:r>
        <w:rPr>
          <w:rFonts w:ascii="仿宋_GB2312" w:eastAsia="仿宋_GB2312" w:hint="eastAsia"/>
          <w:sz w:val="28"/>
          <w:szCs w:val="28"/>
        </w:rPr>
        <w:t>教育支出（类）普通教育（款）高中教育（项）：反映本部门举办的高中教育支出。</w:t>
      </w:r>
    </w:p>
    <w:p w14:paraId="3A9EC76E" w14:textId="77777777" w:rsidR="00231D2A" w:rsidRDefault="00000000">
      <w:pPr>
        <w:pStyle w:val="ae"/>
        <w:numPr>
          <w:ilvl w:val="0"/>
          <w:numId w:val="2"/>
        </w:numPr>
        <w:rPr>
          <w:rFonts w:ascii="仿宋_GB2312" w:eastAsia="仿宋_GB2312"/>
          <w:sz w:val="28"/>
          <w:szCs w:val="28"/>
        </w:rPr>
      </w:pPr>
      <w:r>
        <w:rPr>
          <w:rFonts w:ascii="仿宋_GB2312" w:eastAsia="仿宋_GB2312" w:hint="eastAsia"/>
          <w:sz w:val="28"/>
          <w:szCs w:val="28"/>
        </w:rPr>
        <w:t>教育支出（类）进修及培训（款）教师进修（项）：反映教师进修、师资培训教育支出。</w:t>
      </w:r>
    </w:p>
    <w:p w14:paraId="7855A18C" w14:textId="77777777" w:rsidR="00231D2A" w:rsidRDefault="00000000">
      <w:pPr>
        <w:pStyle w:val="ae"/>
        <w:numPr>
          <w:ilvl w:val="0"/>
          <w:numId w:val="2"/>
        </w:numPr>
        <w:rPr>
          <w:rFonts w:ascii="仿宋_GB2312" w:eastAsia="仿宋_GB2312"/>
          <w:sz w:val="28"/>
          <w:szCs w:val="28"/>
        </w:rPr>
      </w:pPr>
      <w:r>
        <w:rPr>
          <w:rFonts w:ascii="仿宋_GB2312" w:eastAsia="仿宋_GB2312" w:hint="eastAsia"/>
          <w:sz w:val="28"/>
          <w:szCs w:val="28"/>
        </w:rPr>
        <w:t>教育支出（类）教育费附加安排的支出（款）城市中小学校舍建设（项）：反映教育费附加安排用于城市中小学校舍新建、改建、修缮和维护的支出。</w:t>
      </w:r>
    </w:p>
    <w:p w14:paraId="082368DB" w14:textId="77777777" w:rsidR="00231D2A" w:rsidRDefault="00000000">
      <w:pPr>
        <w:pStyle w:val="ae"/>
        <w:numPr>
          <w:ilvl w:val="0"/>
          <w:numId w:val="2"/>
        </w:numPr>
        <w:rPr>
          <w:rFonts w:ascii="仿宋_GB2312" w:eastAsia="仿宋_GB2312"/>
          <w:sz w:val="28"/>
          <w:szCs w:val="28"/>
        </w:rPr>
      </w:pPr>
      <w:r>
        <w:rPr>
          <w:rFonts w:ascii="仿宋_GB2312" w:eastAsia="仿宋_GB2312" w:hint="eastAsia"/>
          <w:sz w:val="28"/>
          <w:szCs w:val="28"/>
        </w:rPr>
        <w:t>教育支出（类）教育费附加安排的支出（款）城市中小学教学设施（项）：反映教育费附加安排用于改善城市中小学教学设施和办学条件的支出。</w:t>
      </w:r>
    </w:p>
    <w:p w14:paraId="517A49BD" w14:textId="77777777" w:rsidR="00231D2A" w:rsidRDefault="00000000">
      <w:pPr>
        <w:pStyle w:val="ae"/>
        <w:numPr>
          <w:ilvl w:val="0"/>
          <w:numId w:val="2"/>
        </w:numPr>
        <w:rPr>
          <w:rFonts w:ascii="仿宋_GB2312" w:eastAsia="仿宋_GB2312"/>
          <w:sz w:val="28"/>
          <w:szCs w:val="28"/>
        </w:rPr>
      </w:pPr>
      <w:r>
        <w:rPr>
          <w:rFonts w:ascii="仿宋_GB2312" w:eastAsia="仿宋_GB2312" w:hint="eastAsia"/>
          <w:sz w:val="28"/>
          <w:szCs w:val="28"/>
        </w:rPr>
        <w:t>教育支出（类）教育费附加安排的支出（款）其他教育费附加安排的支出（项）：反映除上述项目以外的教育费附加支出。</w:t>
      </w:r>
    </w:p>
    <w:p w14:paraId="5B6BA9A1" w14:textId="77777777" w:rsidR="00231D2A" w:rsidRDefault="00000000">
      <w:pPr>
        <w:pStyle w:val="ae"/>
        <w:numPr>
          <w:ilvl w:val="0"/>
          <w:numId w:val="2"/>
        </w:numPr>
        <w:rPr>
          <w:rFonts w:ascii="仿宋_GB2312" w:eastAsia="仿宋_GB2312"/>
          <w:sz w:val="28"/>
          <w:szCs w:val="28"/>
        </w:rPr>
      </w:pPr>
      <w:r>
        <w:rPr>
          <w:rFonts w:ascii="仿宋_GB2312" w:eastAsia="仿宋_GB2312" w:hint="eastAsia"/>
          <w:sz w:val="28"/>
          <w:szCs w:val="28"/>
        </w:rPr>
        <w:t>科学技术支出（类）科学条件与服务（款）科技条件专项（项）：反映国家用于完善科技条件的支出，包括科技文献信息、网络环境支撑等科技条件专项支出等。</w:t>
      </w:r>
    </w:p>
    <w:p w14:paraId="4C577AC0" w14:textId="77777777" w:rsidR="00231D2A" w:rsidRDefault="00000000">
      <w:pPr>
        <w:pStyle w:val="ae"/>
        <w:numPr>
          <w:ilvl w:val="0"/>
          <w:numId w:val="2"/>
        </w:numPr>
        <w:rPr>
          <w:rFonts w:ascii="仿宋_GB2312" w:eastAsia="仿宋_GB2312"/>
          <w:sz w:val="28"/>
          <w:szCs w:val="28"/>
        </w:rPr>
      </w:pPr>
      <w:r>
        <w:rPr>
          <w:rFonts w:ascii="仿宋_GB2312" w:eastAsia="仿宋_GB2312" w:hint="eastAsia"/>
          <w:sz w:val="28"/>
          <w:szCs w:val="28"/>
        </w:rPr>
        <w:t>科学技术支出（类）其他科技条件与服务支出（款）其他科技条件与服务支出（项）：反映除上述项目以外其他用于科技条件与服务方面的支出。</w:t>
      </w:r>
    </w:p>
    <w:p w14:paraId="530CFBDA" w14:textId="77777777" w:rsidR="00231D2A" w:rsidRDefault="00000000">
      <w:pPr>
        <w:pStyle w:val="ae"/>
        <w:numPr>
          <w:ilvl w:val="0"/>
          <w:numId w:val="2"/>
        </w:numPr>
        <w:rPr>
          <w:rFonts w:ascii="仿宋_GB2312" w:eastAsia="仿宋_GB2312"/>
          <w:sz w:val="28"/>
          <w:szCs w:val="28"/>
        </w:rPr>
      </w:pPr>
      <w:r>
        <w:rPr>
          <w:rFonts w:ascii="仿宋_GB2312" w:eastAsia="仿宋_GB2312" w:hint="eastAsia"/>
          <w:sz w:val="28"/>
          <w:szCs w:val="28"/>
        </w:rPr>
        <w:t>社会保障和就业支出（类）行政事业单位养老支出（款）事业单位离退休（项）：反映事业单位开支的离退休经费。</w:t>
      </w:r>
    </w:p>
    <w:p w14:paraId="3426CDD0" w14:textId="77777777" w:rsidR="00231D2A" w:rsidRDefault="00000000">
      <w:pPr>
        <w:pStyle w:val="ae"/>
        <w:numPr>
          <w:ilvl w:val="0"/>
          <w:numId w:val="2"/>
        </w:numPr>
        <w:rPr>
          <w:rFonts w:ascii="仿宋_GB2312" w:eastAsia="仿宋_GB2312"/>
          <w:sz w:val="28"/>
          <w:szCs w:val="28"/>
        </w:rPr>
      </w:pPr>
      <w:r>
        <w:rPr>
          <w:rFonts w:ascii="仿宋_GB2312" w:eastAsia="仿宋_GB2312" w:hint="eastAsia"/>
          <w:sz w:val="28"/>
          <w:szCs w:val="28"/>
        </w:rPr>
        <w:t>社会保障和就业支出（类）行政事业单位养老支出（款）机关事业单位基本养老保险缴费支出（项）：反映机关事</w:t>
      </w:r>
      <w:r>
        <w:rPr>
          <w:rFonts w:ascii="仿宋_GB2312" w:eastAsia="仿宋_GB2312" w:hint="eastAsia"/>
          <w:sz w:val="28"/>
          <w:szCs w:val="28"/>
        </w:rPr>
        <w:lastRenderedPageBreak/>
        <w:t>业单位实施养老保险制度由单位缴纳的基本养老保险费支出。</w:t>
      </w:r>
    </w:p>
    <w:p w14:paraId="4FB26274" w14:textId="77777777" w:rsidR="00231D2A" w:rsidRDefault="00000000">
      <w:pPr>
        <w:pStyle w:val="ae"/>
        <w:numPr>
          <w:ilvl w:val="0"/>
          <w:numId w:val="2"/>
        </w:numPr>
        <w:rPr>
          <w:rFonts w:ascii="仿宋_GB2312" w:eastAsia="仿宋_GB2312"/>
          <w:sz w:val="28"/>
          <w:szCs w:val="28"/>
        </w:rPr>
      </w:pP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14:paraId="0977D755" w14:textId="77777777" w:rsidR="00231D2A" w:rsidRDefault="00000000">
      <w:pPr>
        <w:pStyle w:val="ae"/>
        <w:numPr>
          <w:ilvl w:val="0"/>
          <w:numId w:val="2"/>
        </w:numPr>
        <w:rPr>
          <w:rFonts w:ascii="仿宋_GB2312" w:eastAsia="仿宋_GB2312"/>
          <w:sz w:val="28"/>
          <w:szCs w:val="28"/>
        </w:rPr>
      </w:pPr>
      <w:r>
        <w:rPr>
          <w:rFonts w:ascii="仿宋_GB2312" w:eastAsia="仿宋_GB2312" w:hint="eastAsia"/>
          <w:sz w:val="28"/>
          <w:szCs w:val="28"/>
        </w:rPr>
        <w:t>社会保障和就业支出（类）抚恤（款）死亡抚恤（项）：反映按规定用于烈士和牺牲、病故人员家属的一次性和定期抚恤金、丧葬补助费以及烈士褒扬金。</w:t>
      </w:r>
    </w:p>
    <w:p w14:paraId="558C8D87" w14:textId="77777777" w:rsidR="00231D2A" w:rsidRDefault="00000000">
      <w:pPr>
        <w:pStyle w:val="ae"/>
        <w:numPr>
          <w:ilvl w:val="0"/>
          <w:numId w:val="2"/>
        </w:numPr>
        <w:rPr>
          <w:rFonts w:ascii="仿宋_GB2312" w:eastAsia="仿宋_GB2312"/>
          <w:sz w:val="28"/>
          <w:szCs w:val="28"/>
        </w:rPr>
      </w:pPr>
      <w:r>
        <w:rPr>
          <w:rFonts w:ascii="仿宋_GB2312" w:eastAsia="仿宋_GB2312" w:hint="eastAsia"/>
          <w:sz w:val="28"/>
          <w:szCs w:val="28"/>
        </w:rPr>
        <w:t>社会保障和就业支出（类）其他生活救助（款）其他城市生活救助（项）：反映除最低生活保障、临时救助、特困人员救助供养外，用于城乡生活困难居民生活救助的其他支出，包括用于除优抚对象、失业人员之外城市生活困难居民的价格临时补贴支出。</w:t>
      </w:r>
    </w:p>
    <w:p w14:paraId="0C1E4FFC" w14:textId="77777777" w:rsidR="00231D2A" w:rsidRDefault="00000000">
      <w:pPr>
        <w:pStyle w:val="ae"/>
        <w:numPr>
          <w:ilvl w:val="0"/>
          <w:numId w:val="2"/>
        </w:numPr>
        <w:rPr>
          <w:rFonts w:ascii="仿宋_GB2312" w:eastAsia="仿宋_GB2312"/>
          <w:sz w:val="28"/>
          <w:szCs w:val="28"/>
        </w:rPr>
      </w:pPr>
      <w:r>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01EF2528" w14:textId="77777777" w:rsidR="00231D2A" w:rsidRDefault="00000000">
      <w:pPr>
        <w:pStyle w:val="ae"/>
        <w:numPr>
          <w:ilvl w:val="0"/>
          <w:numId w:val="2"/>
        </w:numPr>
        <w:rPr>
          <w:rFonts w:ascii="仿宋_GB2312" w:eastAsia="仿宋_GB2312"/>
          <w:sz w:val="28"/>
          <w:szCs w:val="28"/>
        </w:rPr>
      </w:pPr>
      <w:r>
        <w:rPr>
          <w:rFonts w:ascii="仿宋_GB2312" w:eastAsia="仿宋_GB2312" w:hint="eastAsia"/>
          <w:sz w:val="28"/>
          <w:szCs w:val="28"/>
        </w:rPr>
        <w:t>卫生健康支出（类）行政事业单位医疗（款）其他行政事业单位医疗支出（项）：反映除上述项目以外的其他用于行政事业单位医疗方面的支出。</w:t>
      </w:r>
    </w:p>
    <w:p w14:paraId="4E712242" w14:textId="77777777" w:rsidR="00231D2A" w:rsidRDefault="00000000">
      <w:pPr>
        <w:pStyle w:val="ae"/>
        <w:numPr>
          <w:ilvl w:val="0"/>
          <w:numId w:val="2"/>
        </w:numPr>
        <w:rPr>
          <w:rFonts w:ascii="仿宋_GB2312" w:eastAsia="仿宋_GB2312"/>
          <w:sz w:val="28"/>
          <w:szCs w:val="28"/>
        </w:rPr>
      </w:pPr>
      <w:r>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p>
    <w:p w14:paraId="653C16B1" w14:textId="77777777" w:rsidR="00231D2A" w:rsidRDefault="00000000">
      <w:pPr>
        <w:pStyle w:val="ae"/>
        <w:numPr>
          <w:ilvl w:val="0"/>
          <w:numId w:val="2"/>
        </w:numPr>
        <w:rPr>
          <w:rFonts w:ascii="仿宋_GB2312" w:eastAsia="仿宋_GB2312"/>
          <w:sz w:val="28"/>
          <w:szCs w:val="28"/>
        </w:rPr>
      </w:pPr>
      <w:r>
        <w:rPr>
          <w:rFonts w:ascii="仿宋_GB2312" w:eastAsia="仿宋_GB2312" w:hint="eastAsia"/>
          <w:sz w:val="28"/>
          <w:szCs w:val="28"/>
        </w:rPr>
        <w:t>住房保障支出（类）住房改革支出（款）提租补贴（项）：反映按房改政策规定的标准，行政事业单位向职工（含</w:t>
      </w:r>
      <w:r>
        <w:rPr>
          <w:rFonts w:ascii="仿宋_GB2312" w:eastAsia="仿宋_GB2312" w:hint="eastAsia"/>
          <w:sz w:val="28"/>
          <w:szCs w:val="28"/>
        </w:rPr>
        <w:lastRenderedPageBreak/>
        <w:t>离退休人员）发放的租金补助。</w:t>
      </w:r>
    </w:p>
    <w:p w14:paraId="4D3F778A" w14:textId="77777777" w:rsidR="00231D2A" w:rsidRDefault="00000000">
      <w:pPr>
        <w:pStyle w:val="ae"/>
        <w:numPr>
          <w:ilvl w:val="0"/>
          <w:numId w:val="2"/>
        </w:numPr>
        <w:rPr>
          <w:rFonts w:ascii="仿宋_GB2312" w:eastAsia="仿宋_GB2312"/>
          <w:sz w:val="28"/>
          <w:szCs w:val="28"/>
        </w:rPr>
      </w:pPr>
      <w:r>
        <w:rPr>
          <w:rFonts w:ascii="仿宋_GB2312" w:eastAsia="仿宋_GB2312" w:hint="eastAsia"/>
          <w:sz w:val="28"/>
          <w:szCs w:val="28"/>
        </w:rPr>
        <w:t>住房保障支出（类）住房改革支出（款）购房补贴（项）：反映按房改政策规定的标准，行政事业单位向符合条件职工（含离退休人员）发放的用于购买住房的补贴。</w:t>
      </w:r>
    </w:p>
    <w:p w14:paraId="3D304413" w14:textId="77777777" w:rsidR="00231D2A" w:rsidRDefault="00000000" w:rsidP="00F43E56">
      <w:pPr>
        <w:pStyle w:val="ae"/>
        <w:numPr>
          <w:ilvl w:val="0"/>
          <w:numId w:val="2"/>
        </w:numPr>
        <w:rPr>
          <w:rFonts w:ascii="仿宋_GB2312" w:eastAsia="仿宋_GB2312"/>
          <w:sz w:val="28"/>
          <w:szCs w:val="28"/>
        </w:rPr>
      </w:pPr>
      <w:r w:rsidRPr="00F43E56">
        <w:rPr>
          <w:rFonts w:ascii="仿宋_GB2312" w:eastAsia="仿宋_GB2312" w:hint="eastAsia"/>
          <w:sz w:val="28"/>
          <w:szCs w:val="28"/>
        </w:rPr>
        <w:t>一般公共服务支出（类）人大事务（款）行政运行（项）：反映行政单位（包括实行公务员管理的事业单位）的基本支出</w:t>
      </w:r>
      <w:r>
        <w:rPr>
          <w:rFonts w:ascii="仿宋_GB2312" w:eastAsia="仿宋_GB2312" w:hint="eastAsia"/>
          <w:sz w:val="28"/>
          <w:szCs w:val="28"/>
        </w:rPr>
        <w:t>。</w:t>
      </w:r>
    </w:p>
    <w:p w14:paraId="7FB0670A" w14:textId="77777777" w:rsidR="00231D2A" w:rsidRPr="00F43E56" w:rsidRDefault="00231D2A">
      <w:pPr>
        <w:rPr>
          <w:rFonts w:ascii="黑体" w:eastAsia="黑体"/>
          <w:sz w:val="32"/>
          <w:szCs w:val="32"/>
        </w:rPr>
      </w:pPr>
    </w:p>
    <w:p w14:paraId="2D6DD82E" w14:textId="77777777" w:rsidR="00231D2A" w:rsidRDefault="00231D2A">
      <w:pPr>
        <w:tabs>
          <w:tab w:val="center" w:pos="6979"/>
        </w:tabs>
        <w:spacing w:line="380" w:lineRule="exact"/>
        <w:jc w:val="center"/>
        <w:rPr>
          <w:rFonts w:ascii="宋体" w:hAnsi="宋体" w:cs="宋体" w:hint="eastAsia"/>
          <w:b/>
          <w:bCs/>
          <w:kern w:val="0"/>
          <w:sz w:val="28"/>
          <w:szCs w:val="28"/>
        </w:rPr>
      </w:pPr>
    </w:p>
    <w:p w14:paraId="6A0B25C4" w14:textId="77777777" w:rsidR="00231D2A" w:rsidRDefault="00231D2A">
      <w:pPr>
        <w:tabs>
          <w:tab w:val="center" w:pos="6979"/>
        </w:tabs>
        <w:spacing w:line="380" w:lineRule="exact"/>
        <w:jc w:val="center"/>
        <w:rPr>
          <w:rFonts w:ascii="宋体" w:hAnsi="宋体" w:cs="宋体" w:hint="eastAsia"/>
          <w:b/>
          <w:bCs/>
          <w:kern w:val="0"/>
          <w:sz w:val="28"/>
          <w:szCs w:val="28"/>
        </w:rPr>
      </w:pPr>
    </w:p>
    <w:p w14:paraId="48B4ADDD" w14:textId="77777777" w:rsidR="00231D2A" w:rsidRDefault="00231D2A">
      <w:pPr>
        <w:rPr>
          <w:rFonts w:ascii="黑体" w:eastAsia="黑体"/>
          <w:sz w:val="32"/>
          <w:szCs w:val="32"/>
        </w:rPr>
      </w:pPr>
    </w:p>
    <w:p w14:paraId="567ED312" w14:textId="77777777" w:rsidR="00231D2A" w:rsidRDefault="00231D2A">
      <w:pPr>
        <w:ind w:firstLineChars="200" w:firstLine="640"/>
        <w:jc w:val="center"/>
        <w:rPr>
          <w:rFonts w:ascii="黑体" w:eastAsia="黑体"/>
          <w:sz w:val="32"/>
          <w:szCs w:val="32"/>
        </w:rPr>
      </w:pPr>
    </w:p>
    <w:p w14:paraId="5A7446EF" w14:textId="77777777" w:rsidR="00231D2A" w:rsidRDefault="00000000">
      <w:pPr>
        <w:ind w:firstLineChars="200" w:firstLine="640"/>
        <w:jc w:val="center"/>
        <w:rPr>
          <w:rFonts w:ascii="黑体" w:eastAsia="黑体"/>
          <w:sz w:val="32"/>
          <w:szCs w:val="32"/>
        </w:rPr>
      </w:pPr>
      <w:proofErr w:type="gramStart"/>
      <w:r>
        <w:rPr>
          <w:rFonts w:ascii="黑体" w:eastAsia="黑体" w:hint="eastAsia"/>
          <w:sz w:val="32"/>
          <w:szCs w:val="32"/>
        </w:rPr>
        <w:t>第四部分  2024</w:t>
      </w:r>
      <w:proofErr w:type="gramEnd"/>
      <w:r>
        <w:rPr>
          <w:rFonts w:ascii="黑体" w:eastAsia="黑体" w:hint="eastAsia"/>
          <w:sz w:val="32"/>
          <w:szCs w:val="32"/>
        </w:rPr>
        <w:t>年度部门绩效评价情况</w:t>
      </w:r>
    </w:p>
    <w:p w14:paraId="39D22028" w14:textId="77777777" w:rsidR="00231D2A" w:rsidRDefault="00231D2A">
      <w:pPr>
        <w:ind w:firstLineChars="200" w:firstLine="560"/>
        <w:rPr>
          <w:rFonts w:ascii="黑体" w:eastAsia="黑体"/>
          <w:sz w:val="28"/>
          <w:szCs w:val="28"/>
          <w:highlight w:val="yellow"/>
        </w:rPr>
      </w:pPr>
    </w:p>
    <w:p w14:paraId="4D28767F" w14:textId="77777777" w:rsidR="00231D2A" w:rsidRDefault="00000000">
      <w:pPr>
        <w:numPr>
          <w:ilvl w:val="0"/>
          <w:numId w:val="3"/>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2456C96B" w14:textId="77777777" w:rsidR="00231D2A" w:rsidRDefault="00000000">
      <w:pPr>
        <w:numPr>
          <w:ilvl w:val="0"/>
          <w:numId w:val="3"/>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3079DB33" w14:textId="77777777" w:rsidR="00231D2A" w:rsidRDefault="00000000">
      <w:pPr>
        <w:numPr>
          <w:ilvl w:val="0"/>
          <w:numId w:val="3"/>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4DDAF863" w14:textId="77777777" w:rsidR="00231D2A" w:rsidRDefault="00000000">
      <w:pPr>
        <w:numPr>
          <w:ilvl w:val="0"/>
          <w:numId w:val="3"/>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14:paraId="6477C508" w14:textId="77777777" w:rsidR="00231D2A" w:rsidRDefault="00000000">
      <w:pPr>
        <w:spacing w:line="480" w:lineRule="exact"/>
        <w:ind w:firstLine="420"/>
        <w:rPr>
          <w:rFonts w:ascii="黑体" w:eastAsia="黑体"/>
          <w:sz w:val="28"/>
          <w:szCs w:val="28"/>
        </w:rPr>
      </w:pPr>
      <w:r>
        <w:rPr>
          <w:rFonts w:ascii="黑体" w:eastAsia="黑体" w:hint="eastAsia"/>
          <w:sz w:val="28"/>
          <w:szCs w:val="28"/>
        </w:rPr>
        <w:lastRenderedPageBreak/>
        <w:t xml:space="preserve"> （注：有中央转移支付的一级预算部门，公开“一、二、三、四”；没有中央转移支付的一级预算部门，公开“一、二、三”；二级预算单位仅公开“三”。）</w:t>
      </w:r>
    </w:p>
    <w:p w14:paraId="61CEA04B" w14:textId="77777777" w:rsidR="00231D2A" w:rsidRDefault="00231D2A">
      <w:pPr>
        <w:spacing w:line="480" w:lineRule="exact"/>
        <w:rPr>
          <w:rFonts w:ascii="仿宋_GB2312" w:eastAsia="仿宋_GB2312" w:hAnsi="仿宋_GB2312" w:cs="仿宋_GB2312"/>
          <w:sz w:val="32"/>
          <w:szCs w:val="32"/>
        </w:rPr>
      </w:pPr>
    </w:p>
    <w:p w14:paraId="4EE835A9" w14:textId="77777777" w:rsidR="00231D2A" w:rsidRDefault="00231D2A">
      <w:pPr>
        <w:spacing w:line="480" w:lineRule="exact"/>
      </w:pPr>
    </w:p>
    <w:sectPr w:rsidR="00231D2A">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4EB795" w14:textId="77777777" w:rsidR="00BF6A32" w:rsidRDefault="00BF6A32">
      <w:r>
        <w:separator/>
      </w:r>
    </w:p>
  </w:endnote>
  <w:endnote w:type="continuationSeparator" w:id="0">
    <w:p w14:paraId="41BE01B2" w14:textId="77777777" w:rsidR="00BF6A32" w:rsidRDefault="00BF6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6935A" w14:textId="77777777" w:rsidR="00231D2A"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240FD7E9" w14:textId="77777777" w:rsidR="00231D2A" w:rsidRDefault="00231D2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FBD2" w14:textId="77777777" w:rsidR="00231D2A"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71AEA88A" w14:textId="77777777" w:rsidR="00231D2A" w:rsidRDefault="00231D2A">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CBF37" w14:textId="77777777" w:rsidR="00231D2A"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12C09DAA" w14:textId="77777777" w:rsidR="00231D2A" w:rsidRDefault="00231D2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962A2" w14:textId="77777777" w:rsidR="00BF6A32" w:rsidRDefault="00BF6A32">
      <w:r>
        <w:separator/>
      </w:r>
    </w:p>
  </w:footnote>
  <w:footnote w:type="continuationSeparator" w:id="0">
    <w:p w14:paraId="54FE8987" w14:textId="77777777" w:rsidR="00BF6A32" w:rsidRDefault="00BF6A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D38B92E5"/>
    <w:multiLevelType w:val="singleLevel"/>
    <w:tmpl w:val="D38B92E5"/>
    <w:lvl w:ilvl="0">
      <w:start w:val="1"/>
      <w:numFmt w:val="decimal"/>
      <w:lvlText w:val="%1."/>
      <w:lvlJc w:val="left"/>
      <w:pPr>
        <w:tabs>
          <w:tab w:val="left" w:pos="312"/>
        </w:tabs>
      </w:pPr>
    </w:lvl>
  </w:abstractNum>
  <w:abstractNum w:abstractNumId="2" w15:restartNumberingAfterBreak="0">
    <w:nsid w:val="7B9B4398"/>
    <w:multiLevelType w:val="multilevel"/>
    <w:tmpl w:val="7B9B4398"/>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807011633">
    <w:abstractNumId w:val="1"/>
  </w:num>
  <w:num w:numId="2" w16cid:durableId="1169717246">
    <w:abstractNumId w:val="2"/>
  </w:num>
  <w:num w:numId="3" w16cid:durableId="1885213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238C"/>
    <w:rsid w:val="00206EC3"/>
    <w:rsid w:val="0021047C"/>
    <w:rsid w:val="00211E4E"/>
    <w:rsid w:val="00213D1C"/>
    <w:rsid w:val="00214C3A"/>
    <w:rsid w:val="00217517"/>
    <w:rsid w:val="00222628"/>
    <w:rsid w:val="002253CB"/>
    <w:rsid w:val="002267A6"/>
    <w:rsid w:val="00231D2A"/>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47CE2"/>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B5FF4"/>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095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A77D7"/>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4772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5FED"/>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BF6A32"/>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28D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1F92"/>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1712C"/>
    <w:rsid w:val="00F20A77"/>
    <w:rsid w:val="00F22C60"/>
    <w:rsid w:val="00F231A4"/>
    <w:rsid w:val="00F23252"/>
    <w:rsid w:val="00F27B2A"/>
    <w:rsid w:val="00F31762"/>
    <w:rsid w:val="00F345D3"/>
    <w:rsid w:val="00F356ED"/>
    <w:rsid w:val="00F359B5"/>
    <w:rsid w:val="00F4144F"/>
    <w:rsid w:val="00F433F3"/>
    <w:rsid w:val="00F43E56"/>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8476AE"/>
    <w:rsid w:val="0DD136FE"/>
    <w:rsid w:val="0F8E2C57"/>
    <w:rsid w:val="1059665E"/>
    <w:rsid w:val="10AC13BA"/>
    <w:rsid w:val="145A6C1B"/>
    <w:rsid w:val="14B73493"/>
    <w:rsid w:val="167A2FF9"/>
    <w:rsid w:val="18581C69"/>
    <w:rsid w:val="1AEC0734"/>
    <w:rsid w:val="1DEF20B0"/>
    <w:rsid w:val="20E63905"/>
    <w:rsid w:val="214243FA"/>
    <w:rsid w:val="21AD613C"/>
    <w:rsid w:val="22467189"/>
    <w:rsid w:val="257A14F5"/>
    <w:rsid w:val="27196C26"/>
    <w:rsid w:val="28D30740"/>
    <w:rsid w:val="29EF086F"/>
    <w:rsid w:val="2EFFE297"/>
    <w:rsid w:val="301437CA"/>
    <w:rsid w:val="349D1F0A"/>
    <w:rsid w:val="34DD0473"/>
    <w:rsid w:val="3C684897"/>
    <w:rsid w:val="433E495C"/>
    <w:rsid w:val="46EB5A91"/>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683F7593"/>
    <w:rsid w:val="71793A80"/>
    <w:rsid w:val="7357290B"/>
    <w:rsid w:val="767E202A"/>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AD980B"/>
  <w15:docId w15:val="{713F98BE-6736-41C5-8420-76DC3D11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D91D-4DF7-B1D9-A705A34B699D}"/>
              </c:ext>
            </c:extLst>
          </c:dPt>
          <c:dPt>
            <c:idx val="1"/>
            <c:bubble3D val="0"/>
            <c:extLst>
              <c:ext xmlns:c16="http://schemas.microsoft.com/office/drawing/2014/chart" uri="{C3380CC4-5D6E-409C-BE32-E72D297353CC}">
                <c16:uniqueId val="{00000001-D91D-4DF7-B1D9-A705A34B699D}"/>
              </c:ext>
            </c:extLst>
          </c:dPt>
          <c:dPt>
            <c:idx val="2"/>
            <c:bubble3D val="0"/>
            <c:extLst>
              <c:ext xmlns:c16="http://schemas.microsoft.com/office/drawing/2014/chart" uri="{C3380CC4-5D6E-409C-BE32-E72D297353CC}">
                <c16:uniqueId val="{00000002-D91D-4DF7-B1D9-A705A34B699D}"/>
              </c:ext>
            </c:extLst>
          </c:dPt>
          <c:dPt>
            <c:idx val="3"/>
            <c:bubble3D val="0"/>
            <c:extLst>
              <c:ext xmlns:c16="http://schemas.microsoft.com/office/drawing/2014/chart" uri="{C3380CC4-5D6E-409C-BE32-E72D297353CC}">
                <c16:uniqueId val="{00000003-D91D-4DF7-B1D9-A705A34B699D}"/>
              </c:ext>
            </c:extLst>
          </c:dPt>
          <c:dPt>
            <c:idx val="4"/>
            <c:bubble3D val="0"/>
            <c:extLst>
              <c:ext xmlns:c16="http://schemas.microsoft.com/office/drawing/2014/chart" uri="{C3380CC4-5D6E-409C-BE32-E72D297353CC}">
                <c16:uniqueId val="{00000004-D91D-4DF7-B1D9-A705A34B699D}"/>
              </c:ext>
            </c:extLst>
          </c:dPt>
          <c:dPt>
            <c:idx val="5"/>
            <c:bubble3D val="0"/>
            <c:extLst>
              <c:ext xmlns:c16="http://schemas.microsoft.com/office/drawing/2014/chart" uri="{C3380CC4-5D6E-409C-BE32-E72D297353CC}">
                <c16:uniqueId val="{00000005-D91D-4DF7-B1D9-A705A34B699D}"/>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7191.12</c:v>
                </c:pt>
                <c:pt idx="1">
                  <c:v>0</c:v>
                </c:pt>
                <c:pt idx="2">
                  <c:v>0</c:v>
                </c:pt>
                <c:pt idx="3">
                  <c:v>0</c:v>
                </c:pt>
                <c:pt idx="4">
                  <c:v>0</c:v>
                </c:pt>
                <c:pt idx="5">
                  <c:v>0</c:v>
                </c:pt>
              </c:numCache>
            </c:numRef>
          </c:val>
          <c:extLst>
            <c:ext xmlns:c16="http://schemas.microsoft.com/office/drawing/2014/chart" uri="{C3380CC4-5D6E-409C-BE32-E72D297353CC}">
              <c16:uniqueId val="{00000006-D91D-4DF7-B1D9-A705A34B699D}"/>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f6d4170e-df7c-4304-a41d-8e65f41c3d27}"/>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E588-4005-828D-B9B4EE4F62D6}"/>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E588-4005-828D-B9B4EE4F62D6}"/>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E588-4005-828D-B9B4EE4F62D6}"/>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E588-4005-828D-B9B4EE4F62D6}"/>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E588-4005-828D-B9B4EE4F62D6}"/>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E588-4005-828D-B9B4EE4F62D6}"/>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E588-4005-828D-B9B4EE4F62D6}"/>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7122.84</c:v>
                </c:pt>
                <c:pt idx="1">
                  <c:v>68.28</c:v>
                </c:pt>
                <c:pt idx="2">
                  <c:v>0</c:v>
                </c:pt>
                <c:pt idx="3">
                  <c:v>0</c:v>
                </c:pt>
                <c:pt idx="4">
                  <c:v>0</c:v>
                </c:pt>
              </c:numCache>
            </c:numRef>
          </c:val>
          <c:extLst>
            <c:ext xmlns:c16="http://schemas.microsoft.com/office/drawing/2014/chart" uri="{C3380CC4-5D6E-409C-BE32-E72D297353CC}">
              <c16:uniqueId val="{0000000A-E588-4005-828D-B9B4EE4F62D6}"/>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2fec58af-a858-4fe2-82a8-0d352a756c44}"/>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14</Pages>
  <Words>2380</Words>
  <Characters>2595</Characters>
  <Application>Microsoft Office Word</Application>
  <DocSecurity>0</DocSecurity>
  <Lines>99</Lines>
  <Paragraphs>108</Paragraphs>
  <ScaleCrop>false</ScaleCrop>
  <Company/>
  <LinksUpToDate>false</LinksUpToDate>
  <CharactersWithSpaces>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媛 杨</cp:lastModifiedBy>
  <cp:revision>28</cp:revision>
  <cp:lastPrinted>2020-08-07T11:39:00Z</cp:lastPrinted>
  <dcterms:created xsi:type="dcterms:W3CDTF">2017-07-11T15:16:00Z</dcterms:created>
  <dcterms:modified xsi:type="dcterms:W3CDTF">2025-08-27T09:23:00Z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eyJoZGlkIjoiOGQxNzAyYjQ0ZDY1MGQ5NjdkMDhjZmNlOTkwMTkwYmEiLCJ1c2VySWQiOiIzNDM0NDg1MzUifQ==</vt:lpwstr>
  </property>
</Properties>
</file>