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1700C3" w14:textId="77777777" w:rsidR="00A20A88" w:rsidRDefault="00A20A88">
      <w:pPr>
        <w:jc w:val="center"/>
        <w:rPr>
          <w:rFonts w:ascii="仿宋_GB2312" w:eastAsia="仿宋_GB2312"/>
          <w:b/>
          <w:sz w:val="32"/>
          <w:szCs w:val="32"/>
        </w:rPr>
      </w:pPr>
    </w:p>
    <w:p w14:paraId="5284E473" w14:textId="77777777" w:rsidR="00A20A88" w:rsidRDefault="00A20A88">
      <w:pPr>
        <w:jc w:val="center"/>
        <w:rPr>
          <w:rFonts w:ascii="黑体" w:eastAsia="黑体"/>
          <w:sz w:val="72"/>
          <w:szCs w:val="72"/>
        </w:rPr>
      </w:pPr>
    </w:p>
    <w:p w14:paraId="4F3CDEAD" w14:textId="77777777" w:rsidR="00A20A88" w:rsidRDefault="00A20A88">
      <w:pPr>
        <w:jc w:val="center"/>
        <w:rPr>
          <w:rFonts w:ascii="黑体" w:eastAsia="黑体"/>
          <w:sz w:val="72"/>
          <w:szCs w:val="72"/>
        </w:rPr>
      </w:pPr>
    </w:p>
    <w:p w14:paraId="6D3776F3" w14:textId="77777777" w:rsidR="00A20A88" w:rsidRDefault="00A20A88">
      <w:pPr>
        <w:jc w:val="center"/>
        <w:rPr>
          <w:rFonts w:ascii="黑体" w:eastAsia="黑体"/>
          <w:sz w:val="72"/>
          <w:szCs w:val="72"/>
        </w:rPr>
      </w:pPr>
    </w:p>
    <w:p w14:paraId="03DB3BE5" w14:textId="77777777" w:rsidR="00A20A88" w:rsidRDefault="00A20A88">
      <w:pPr>
        <w:jc w:val="center"/>
        <w:rPr>
          <w:rFonts w:ascii="黑体" w:eastAsia="黑体"/>
          <w:sz w:val="72"/>
          <w:szCs w:val="72"/>
        </w:rPr>
      </w:pPr>
    </w:p>
    <w:p w14:paraId="0C957E29" w14:textId="77777777" w:rsidR="00A20A88" w:rsidRDefault="00000000">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5E15A6B0" w14:textId="77777777" w:rsidR="00A20A88" w:rsidRDefault="00A20A88">
      <w:pPr>
        <w:jc w:val="center"/>
        <w:rPr>
          <w:rFonts w:ascii="黑体" w:eastAsia="黑体"/>
          <w:sz w:val="52"/>
          <w:szCs w:val="52"/>
        </w:rPr>
      </w:pPr>
    </w:p>
    <w:p w14:paraId="7FA885D3" w14:textId="77777777" w:rsidR="00A20A88" w:rsidRDefault="00A20A88">
      <w:pPr>
        <w:jc w:val="center"/>
        <w:rPr>
          <w:rFonts w:ascii="黑体" w:eastAsia="黑体"/>
          <w:sz w:val="52"/>
          <w:szCs w:val="52"/>
        </w:rPr>
      </w:pPr>
    </w:p>
    <w:p w14:paraId="7F22F253" w14:textId="77777777" w:rsidR="00A20A88" w:rsidRDefault="00A20A88">
      <w:pPr>
        <w:jc w:val="center"/>
        <w:rPr>
          <w:rFonts w:ascii="黑体" w:eastAsia="黑体"/>
          <w:sz w:val="52"/>
          <w:szCs w:val="52"/>
        </w:rPr>
      </w:pPr>
    </w:p>
    <w:p w14:paraId="7AB751F6" w14:textId="77777777" w:rsidR="00A20A88" w:rsidRDefault="00A20A88">
      <w:pPr>
        <w:jc w:val="center"/>
        <w:rPr>
          <w:rFonts w:ascii="黑体" w:eastAsia="黑体"/>
          <w:sz w:val="52"/>
          <w:szCs w:val="52"/>
        </w:rPr>
      </w:pPr>
    </w:p>
    <w:p w14:paraId="65D0354A" w14:textId="77777777" w:rsidR="00A20A88" w:rsidRDefault="00A20A88">
      <w:pPr>
        <w:jc w:val="center"/>
        <w:rPr>
          <w:rFonts w:ascii="黑体" w:eastAsia="黑体"/>
          <w:sz w:val="32"/>
          <w:szCs w:val="32"/>
        </w:rPr>
      </w:pPr>
    </w:p>
    <w:p w14:paraId="7F993983" w14:textId="77777777" w:rsidR="00A20A88" w:rsidRDefault="00000000">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14:paraId="34404A6E" w14:textId="77777777" w:rsidR="00A20A88" w:rsidRDefault="00A20A88">
      <w:pPr>
        <w:spacing w:line="500" w:lineRule="exact"/>
        <w:ind w:firstLine="645"/>
        <w:jc w:val="center"/>
        <w:rPr>
          <w:rFonts w:ascii="宋体" w:hAnsi="宋体" w:cs="宋体" w:hint="eastAsia"/>
          <w:b/>
          <w:bCs/>
          <w:kern w:val="0"/>
          <w:sz w:val="36"/>
          <w:szCs w:val="36"/>
        </w:rPr>
      </w:pPr>
    </w:p>
    <w:p w14:paraId="217430E9" w14:textId="77777777" w:rsidR="00A20A88"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0185110C" w14:textId="77777777" w:rsidR="00A20A88" w:rsidRDefault="00000000">
      <w:pPr>
        <w:tabs>
          <w:tab w:val="center" w:pos="6979"/>
        </w:tabs>
        <w:spacing w:line="500" w:lineRule="exact"/>
        <w:ind w:firstLineChars="600" w:firstLine="2400"/>
        <w:jc w:val="left"/>
        <w:rPr>
          <w:rFonts w:ascii="仿宋_GB2312" w:eastAsia="仿宋_GB2312" w:hAnsi="仿宋" w:hint="eastAsia"/>
          <w:spacing w:val="40"/>
          <w:sz w:val="32"/>
          <w:szCs w:val="32"/>
        </w:rPr>
      </w:pPr>
      <w:r>
        <w:rPr>
          <w:rFonts w:ascii="仿宋_GB2312" w:eastAsia="仿宋_GB2312" w:hAnsi="仿宋" w:cs="宋体" w:hint="eastAsia"/>
          <w:bCs/>
          <w:spacing w:val="40"/>
          <w:kern w:val="0"/>
          <w:sz w:val="32"/>
          <w:szCs w:val="32"/>
        </w:rPr>
        <w:t>一、收入支出决算总表</w:t>
      </w:r>
    </w:p>
    <w:p w14:paraId="68EBA7E3" w14:textId="77777777" w:rsidR="00A20A88"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二、收入决算表</w:t>
      </w:r>
    </w:p>
    <w:p w14:paraId="3394A7F4" w14:textId="77777777" w:rsidR="00A20A88"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三、支出决算表</w:t>
      </w:r>
    </w:p>
    <w:p w14:paraId="68FBFD93" w14:textId="77777777" w:rsidR="00A20A88"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263BEA9D" w14:textId="77777777" w:rsidR="00A20A88"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63A44653" w14:textId="77777777" w:rsidR="00A20A88"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302ACE52" w14:textId="77777777" w:rsidR="00A20A88"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7539F667" w14:textId="77777777" w:rsidR="00A20A88"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4BAECCB9" w14:textId="77777777" w:rsidR="00A20A88"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0BF0A010" w14:textId="77777777" w:rsidR="00A20A88"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29394AE6" w14:textId="77777777" w:rsidR="00A20A88"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十一、政府采购情况表</w:t>
      </w:r>
    </w:p>
    <w:p w14:paraId="15FB1F2A" w14:textId="77777777" w:rsidR="00A20A88"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5DE75E48" w14:textId="77777777" w:rsidR="00A20A88"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1018C9B3" w14:textId="77777777" w:rsidR="00A20A88" w:rsidRDefault="00000000">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21FE8DD4" w14:textId="77777777" w:rsidR="00A20A88" w:rsidRDefault="00000000">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3D93C187" w14:textId="77777777" w:rsidR="00A20A88" w:rsidRDefault="00A20A88">
      <w:pPr>
        <w:tabs>
          <w:tab w:val="center" w:pos="6979"/>
        </w:tabs>
        <w:spacing w:beforeLines="50" w:before="156" w:afterLines="50" w:after="156"/>
        <w:jc w:val="center"/>
        <w:rPr>
          <w:rFonts w:ascii="宋体" w:hAnsi="宋体" w:cs="宋体" w:hint="eastAsia"/>
          <w:b/>
          <w:bCs/>
          <w:spacing w:val="40"/>
          <w:kern w:val="0"/>
          <w:sz w:val="32"/>
          <w:szCs w:val="32"/>
        </w:rPr>
      </w:pPr>
    </w:p>
    <w:p w14:paraId="687424C4" w14:textId="77777777" w:rsidR="00A20A88" w:rsidRDefault="00A20A88">
      <w:pPr>
        <w:tabs>
          <w:tab w:val="center" w:pos="6979"/>
        </w:tabs>
        <w:spacing w:beforeLines="50" w:before="156" w:afterLines="50" w:after="156"/>
        <w:jc w:val="center"/>
        <w:rPr>
          <w:rFonts w:ascii="宋体" w:hAnsi="宋体" w:cs="宋体" w:hint="eastAsia"/>
          <w:b/>
          <w:bCs/>
          <w:spacing w:val="40"/>
          <w:kern w:val="0"/>
          <w:sz w:val="32"/>
          <w:szCs w:val="32"/>
        </w:rPr>
      </w:pPr>
    </w:p>
    <w:p w14:paraId="4AB37368" w14:textId="77777777" w:rsidR="00A20A88" w:rsidRDefault="00A20A88">
      <w:pPr>
        <w:tabs>
          <w:tab w:val="center" w:pos="6979"/>
        </w:tabs>
        <w:spacing w:beforeLines="50" w:before="156" w:afterLines="50" w:after="156"/>
        <w:jc w:val="center"/>
        <w:rPr>
          <w:rFonts w:ascii="宋体" w:hAnsi="宋体" w:cs="宋体" w:hint="eastAsia"/>
          <w:b/>
          <w:bCs/>
          <w:spacing w:val="40"/>
          <w:kern w:val="0"/>
          <w:sz w:val="32"/>
          <w:szCs w:val="32"/>
        </w:rPr>
      </w:pPr>
    </w:p>
    <w:p w14:paraId="615F2E74" w14:textId="77777777" w:rsidR="00A20A88" w:rsidRDefault="00A20A88">
      <w:pPr>
        <w:tabs>
          <w:tab w:val="center" w:pos="6979"/>
        </w:tabs>
        <w:spacing w:beforeLines="50" w:before="156" w:afterLines="50" w:after="156"/>
        <w:jc w:val="center"/>
        <w:rPr>
          <w:rFonts w:ascii="宋体" w:hAnsi="宋体" w:cs="宋体" w:hint="eastAsia"/>
          <w:b/>
          <w:bCs/>
          <w:spacing w:val="40"/>
          <w:kern w:val="0"/>
          <w:sz w:val="32"/>
          <w:szCs w:val="32"/>
        </w:rPr>
      </w:pPr>
    </w:p>
    <w:p w14:paraId="1B85F188" w14:textId="77777777" w:rsidR="00A20A88" w:rsidRDefault="00A20A88">
      <w:pPr>
        <w:tabs>
          <w:tab w:val="center" w:pos="6979"/>
        </w:tabs>
        <w:spacing w:beforeLines="50" w:before="156" w:afterLines="50" w:after="156"/>
        <w:jc w:val="center"/>
        <w:rPr>
          <w:rFonts w:ascii="宋体" w:hAnsi="宋体" w:cs="宋体" w:hint="eastAsia"/>
          <w:b/>
          <w:bCs/>
          <w:spacing w:val="40"/>
          <w:kern w:val="0"/>
          <w:sz w:val="32"/>
          <w:szCs w:val="32"/>
        </w:rPr>
      </w:pPr>
    </w:p>
    <w:p w14:paraId="7C8FBCA1" w14:textId="77777777" w:rsidR="00A20A88" w:rsidRDefault="00000000">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31445E9B" w14:textId="77777777" w:rsidR="00A20A88" w:rsidRDefault="00000000">
      <w:pPr>
        <w:pStyle w:val="2"/>
        <w:rPr>
          <w:b w:val="0"/>
          <w:bCs w:val="0"/>
        </w:rPr>
        <w:sectPr w:rsidR="00A20A88">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26EE2C5D" w14:textId="77777777" w:rsidR="00A20A88" w:rsidRDefault="00000000">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258C26D4" w14:textId="6F9AE465" w:rsidR="00A20A88" w:rsidRDefault="00000000" w:rsidP="001352BA">
      <w:pPr>
        <w:tabs>
          <w:tab w:val="center" w:pos="6979"/>
        </w:tabs>
        <w:spacing w:line="580" w:lineRule="exact"/>
        <w:ind w:firstLineChars="196" w:firstLine="551"/>
        <w:rPr>
          <w:rFonts w:ascii="仿宋" w:eastAsia="仿宋" w:hAnsi="仿宋" w:cs="仿宋" w:hint="eastAsia"/>
          <w:sz w:val="28"/>
          <w:szCs w:val="28"/>
        </w:rPr>
      </w:pPr>
      <w:r>
        <w:rPr>
          <w:rFonts w:ascii="黑体" w:eastAsia="黑体" w:hint="eastAsia"/>
          <w:b/>
          <w:sz w:val="28"/>
          <w:szCs w:val="28"/>
        </w:rPr>
        <w:t>一、部门/单位基本情况</w:t>
      </w:r>
    </w:p>
    <w:p w14:paraId="0CBA6909" w14:textId="77777777" w:rsidR="00A20A88" w:rsidRDefault="00000000">
      <w:pPr>
        <w:pStyle w:val="a0"/>
        <w:ind w:firstLine="560"/>
        <w:jc w:val="left"/>
        <w:rPr>
          <w:rFonts w:ascii="仿宋" w:eastAsia="仿宋" w:hAnsi="仿宋" w:cs="仿宋" w:hint="eastAsia"/>
          <w:sz w:val="28"/>
          <w:szCs w:val="28"/>
        </w:rPr>
      </w:pPr>
      <w:r>
        <w:rPr>
          <w:rFonts w:ascii="仿宋" w:eastAsia="仿宋" w:hAnsi="仿宋" w:cs="仿宋" w:hint="eastAsia"/>
          <w:sz w:val="28"/>
          <w:szCs w:val="28"/>
        </w:rPr>
        <w:t xml:space="preserve">  北京市回民学校创建于1925年，以“融﹒和”文化为引领，致力于打造多元聚融、和谐共赢的现代化民族特色品牌学校。学校坚持“以人为本、质量立校、精品建设、办有特色”的办学思想，秉承“立德、笃学、健康、和谐”的校训，求真务实，开拓进取。                                                                                                                                                                                                                                                               </w:t>
      </w:r>
    </w:p>
    <w:p w14:paraId="665C45D3" w14:textId="77777777" w:rsidR="00A20A88" w:rsidRDefault="00000000">
      <w:pPr>
        <w:pStyle w:val="a0"/>
        <w:ind w:firstLine="560"/>
        <w:rPr>
          <w:rFonts w:ascii="仿宋" w:eastAsia="仿宋" w:hAnsi="仿宋" w:cs="仿宋" w:hint="eastAsia"/>
          <w:sz w:val="28"/>
          <w:szCs w:val="28"/>
        </w:rPr>
      </w:pPr>
      <w:r>
        <w:rPr>
          <w:rFonts w:ascii="仿宋" w:eastAsia="仿宋" w:hAnsi="仿宋" w:cs="仿宋" w:hint="eastAsia"/>
          <w:sz w:val="28"/>
          <w:szCs w:val="28"/>
        </w:rPr>
        <w:t>1、我校是全日制完中校。全面贯彻国家教育方针，培养学生的创新精神与实践能力，使之成为社会主义事业的建设者和接班人。</w:t>
      </w:r>
    </w:p>
    <w:p w14:paraId="7CEF9B65" w14:textId="77777777" w:rsidR="00A20A88" w:rsidRDefault="00000000">
      <w:pPr>
        <w:pStyle w:val="a0"/>
        <w:ind w:firstLine="560"/>
        <w:rPr>
          <w:rFonts w:ascii="仿宋" w:eastAsia="仿宋" w:hAnsi="仿宋" w:cs="仿宋" w:hint="eastAsia"/>
          <w:sz w:val="28"/>
          <w:szCs w:val="28"/>
        </w:rPr>
      </w:pPr>
      <w:r>
        <w:rPr>
          <w:rFonts w:ascii="仿宋" w:eastAsia="仿宋" w:hAnsi="仿宋" w:cs="仿宋" w:hint="eastAsia"/>
          <w:sz w:val="28"/>
          <w:szCs w:val="28"/>
        </w:rPr>
        <w:t>2、负责初中和高中阶段学生教育教学工作。</w:t>
      </w:r>
    </w:p>
    <w:p w14:paraId="0F29798A" w14:textId="77777777" w:rsidR="00A20A88" w:rsidRDefault="00000000">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452862BF" w14:textId="77777777" w:rsidR="00A20A88"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13895.52</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Ansi="仿宋" w:hint="eastAsia"/>
          <w:sz w:val="32"/>
          <w:szCs w:val="32"/>
        </w:rPr>
        <w:t>668.64</w:t>
      </w:r>
      <w:r>
        <w:rPr>
          <w:rFonts w:ascii="仿宋_GB2312" w:eastAsia="仿宋_GB2312" w:hint="eastAsia"/>
          <w:sz w:val="28"/>
          <w:szCs w:val="28"/>
        </w:rPr>
        <w:t>万元，增长</w:t>
      </w:r>
      <w:r>
        <w:rPr>
          <w:rFonts w:ascii="仿宋_GB2312" w:eastAsia="仿宋_GB2312" w:hAnsi="仿宋" w:hint="eastAsia"/>
          <w:sz w:val="32"/>
          <w:szCs w:val="32"/>
        </w:rPr>
        <w:t>5.06%</w:t>
      </w:r>
      <w:r>
        <w:rPr>
          <w:rFonts w:ascii="仿宋_GB2312" w:eastAsia="仿宋_GB2312" w:hint="eastAsia"/>
          <w:sz w:val="28"/>
          <w:szCs w:val="28"/>
        </w:rPr>
        <w:t>。</w:t>
      </w:r>
    </w:p>
    <w:p w14:paraId="39611B65" w14:textId="77777777" w:rsidR="00A20A88" w:rsidRDefault="00A20A88">
      <w:pPr>
        <w:tabs>
          <w:tab w:val="center" w:pos="6979"/>
        </w:tabs>
        <w:spacing w:line="580" w:lineRule="exact"/>
        <w:ind w:firstLine="570"/>
        <w:rPr>
          <w:rFonts w:ascii="仿宋_GB2312" w:eastAsia="仿宋_GB2312"/>
          <w:sz w:val="28"/>
          <w:szCs w:val="28"/>
        </w:rPr>
      </w:pPr>
    </w:p>
    <w:p w14:paraId="5D64BBA5" w14:textId="77777777" w:rsidR="00A20A88"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7C7F8D7E" w14:textId="77777777" w:rsidR="00A20A88"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13895.52</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Ansi="仿宋" w:hint="eastAsia"/>
          <w:sz w:val="32"/>
          <w:szCs w:val="32"/>
        </w:rPr>
        <w:t>668.64</w:t>
      </w:r>
      <w:r>
        <w:rPr>
          <w:rFonts w:ascii="仿宋_GB2312" w:eastAsia="仿宋_GB2312" w:hint="eastAsia"/>
          <w:sz w:val="28"/>
          <w:szCs w:val="28"/>
        </w:rPr>
        <w:t>万元，增长</w:t>
      </w:r>
      <w:r>
        <w:rPr>
          <w:rFonts w:ascii="仿宋_GB2312" w:eastAsia="仿宋_GB2312" w:hAnsi="仿宋" w:hint="eastAsia"/>
          <w:sz w:val="32"/>
          <w:szCs w:val="32"/>
        </w:rPr>
        <w:t>5.06%</w:t>
      </w:r>
      <w:r>
        <w:rPr>
          <w:rFonts w:ascii="仿宋_GB2312" w:eastAsia="仿宋_GB2312" w:hint="eastAsia"/>
          <w:sz w:val="28"/>
          <w:szCs w:val="28"/>
        </w:rPr>
        <w:t>。</w:t>
      </w:r>
    </w:p>
    <w:p w14:paraId="446411D6" w14:textId="77777777" w:rsidR="00A20A88"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13705.86</w:t>
      </w:r>
      <w:r>
        <w:rPr>
          <w:rFonts w:ascii="仿宋_GB2312" w:eastAsia="仿宋_GB2312" w:hint="eastAsia"/>
          <w:sz w:val="28"/>
          <w:szCs w:val="28"/>
        </w:rPr>
        <w:t>万元，占收入合计的98.64%。其中：一般公共预算财政拨款收入</w:t>
      </w:r>
      <w:r>
        <w:rPr>
          <w:rFonts w:ascii="仿宋_GB2312" w:eastAsia="仿宋_GB2312"/>
          <w:sz w:val="28"/>
          <w:szCs w:val="28"/>
        </w:rPr>
        <w:t>13702.86</w:t>
      </w:r>
      <w:r>
        <w:rPr>
          <w:rFonts w:ascii="仿宋_GB2312" w:eastAsia="仿宋_GB2312" w:hint="eastAsia"/>
          <w:sz w:val="28"/>
          <w:szCs w:val="28"/>
        </w:rPr>
        <w:t>万元，占收入合计的98.61%；政府性基金预算财政拨款收入</w:t>
      </w:r>
      <w:r>
        <w:rPr>
          <w:rFonts w:ascii="仿宋_GB2312" w:eastAsia="仿宋_GB2312"/>
          <w:sz w:val="28"/>
          <w:szCs w:val="28"/>
        </w:rPr>
        <w:t>3</w:t>
      </w:r>
      <w:r>
        <w:rPr>
          <w:rFonts w:ascii="仿宋_GB2312" w:eastAsia="仿宋_GB2312" w:hint="eastAsia"/>
          <w:sz w:val="28"/>
          <w:szCs w:val="28"/>
        </w:rPr>
        <w:t>万元，占收入合计的0.02%；国有资本经营预算财政拨款收入</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lastRenderedPageBreak/>
        <w:t>占收入合计的0%；</w:t>
      </w:r>
    </w:p>
    <w:p w14:paraId="4E0D0A58" w14:textId="77777777" w:rsidR="00A20A88"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6552B65F" w14:textId="77777777" w:rsidR="00A20A88"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189.65</w:t>
      </w:r>
      <w:r>
        <w:rPr>
          <w:rFonts w:ascii="仿宋_GB2312" w:eastAsia="仿宋_GB2312" w:hint="eastAsia"/>
          <w:sz w:val="28"/>
          <w:szCs w:val="28"/>
        </w:rPr>
        <w:t>万元，占收入合计的1.36%；</w:t>
      </w:r>
    </w:p>
    <w:p w14:paraId="312B43A3" w14:textId="77777777" w:rsidR="00A20A88"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14:paraId="63CE97FC" w14:textId="77777777" w:rsidR="00A20A88"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07A97B3D" w14:textId="77777777" w:rsidR="00A20A88"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14:paraId="1715E174" w14:textId="77777777" w:rsidR="00A20A88" w:rsidRDefault="00000000">
      <w:pPr>
        <w:pStyle w:val="2"/>
        <w:jc w:val="center"/>
      </w:pPr>
      <w:r>
        <w:rPr>
          <w:rFonts w:ascii="仿宋_GB2312" w:eastAsia="仿宋_GB2312" w:hint="eastAsia"/>
          <w:color w:val="000000"/>
          <w:sz w:val="32"/>
        </w:rPr>
        <w:t>图1：收入决算</w:t>
      </w:r>
    </w:p>
    <w:p w14:paraId="3D76D53D" w14:textId="77777777" w:rsidR="00A20A88" w:rsidRDefault="00000000">
      <w:pPr>
        <w:pStyle w:val="a0"/>
        <w:ind w:firstLine="420"/>
        <w:jc w:val="center"/>
      </w:pPr>
      <w:r>
        <w:rPr>
          <w:noProof/>
        </w:rPr>
        <w:drawing>
          <wp:inline distT="0" distB="0" distL="0" distR="0" wp14:anchorId="7503CD84" wp14:editId="2DF04188">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2DF648C" w14:textId="77777777" w:rsidR="00A20A88"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1F210B1B" w14:textId="77777777" w:rsidR="00A20A88"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13895.52</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Ansi="仿宋" w:hint="eastAsia"/>
          <w:sz w:val="32"/>
          <w:szCs w:val="32"/>
        </w:rPr>
        <w:t>668.64</w:t>
      </w:r>
      <w:r>
        <w:rPr>
          <w:rFonts w:ascii="仿宋_GB2312" w:eastAsia="仿宋_GB2312" w:hint="eastAsia"/>
          <w:sz w:val="28"/>
          <w:szCs w:val="28"/>
        </w:rPr>
        <w:t>万元，增长</w:t>
      </w:r>
      <w:r>
        <w:rPr>
          <w:rFonts w:ascii="仿宋_GB2312" w:eastAsia="仿宋_GB2312" w:hAnsi="仿宋" w:hint="eastAsia"/>
          <w:sz w:val="32"/>
          <w:szCs w:val="32"/>
        </w:rPr>
        <w:t>5.06%</w:t>
      </w:r>
      <w:r>
        <w:rPr>
          <w:rFonts w:ascii="仿宋_GB2312" w:eastAsia="仿宋_GB2312" w:hint="eastAsia"/>
          <w:sz w:val="28"/>
          <w:szCs w:val="28"/>
        </w:rPr>
        <w:t>，其中：基本支出</w:t>
      </w:r>
      <w:r>
        <w:rPr>
          <w:rFonts w:ascii="仿宋_GB2312" w:eastAsia="仿宋_GB2312"/>
          <w:sz w:val="28"/>
          <w:szCs w:val="28"/>
        </w:rPr>
        <w:t>12539.8</w:t>
      </w:r>
      <w:r>
        <w:rPr>
          <w:rFonts w:ascii="仿宋_GB2312" w:eastAsia="仿宋_GB2312" w:hint="eastAsia"/>
          <w:sz w:val="28"/>
          <w:szCs w:val="28"/>
        </w:rPr>
        <w:t>万元，</w:t>
      </w:r>
      <w:r>
        <w:rPr>
          <w:rFonts w:ascii="仿宋_GB2312" w:eastAsia="仿宋_GB2312" w:hint="eastAsia"/>
          <w:sz w:val="28"/>
          <w:szCs w:val="28"/>
        </w:rPr>
        <w:lastRenderedPageBreak/>
        <w:t>占支出合计的90.24%；项目支出</w:t>
      </w:r>
      <w:r>
        <w:rPr>
          <w:rFonts w:ascii="仿宋_GB2312" w:eastAsia="仿宋_GB2312"/>
          <w:sz w:val="28"/>
          <w:szCs w:val="28"/>
        </w:rPr>
        <w:t>1355.72</w:t>
      </w:r>
      <w:r>
        <w:rPr>
          <w:rFonts w:ascii="仿宋_GB2312" w:eastAsia="仿宋_GB2312" w:hint="eastAsia"/>
          <w:sz w:val="28"/>
          <w:szCs w:val="28"/>
        </w:rPr>
        <w:t>万元，占支出合计的9.76%;上缴上级支出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77D1459A" w14:textId="77777777" w:rsidR="00A20A88" w:rsidRDefault="00000000">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14:paraId="32681F01" w14:textId="77777777" w:rsidR="00A20A88" w:rsidRDefault="00000000">
      <w:pPr>
        <w:jc w:val="center"/>
        <w:rPr>
          <w:rFonts w:ascii="黑体" w:eastAsia="黑体"/>
          <w:b/>
          <w:sz w:val="28"/>
          <w:szCs w:val="28"/>
        </w:rPr>
      </w:pPr>
      <w:r>
        <w:rPr>
          <w:noProof/>
        </w:rPr>
        <w:drawing>
          <wp:inline distT="0" distB="0" distL="114300" distR="114300" wp14:anchorId="750ECC8E" wp14:editId="53CA4EBC">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F7A3F28" w14:textId="77777777" w:rsidR="00A20A88"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6FD5BA8B" w14:textId="77777777" w:rsidR="00A20A88"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13705.86</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657.25万元，增长5.04%。主要原因：</w:t>
      </w:r>
      <w:r>
        <w:rPr>
          <w:rFonts w:ascii="仿宋_GB2312" w:eastAsia="仿宋_GB2312" w:hAnsi="仿宋" w:hint="eastAsia"/>
          <w:sz w:val="32"/>
          <w:szCs w:val="32"/>
        </w:rPr>
        <w:t>主要增加了新入职老师的人员经费（包括工资、津贴补贴和社保经费）及增加学生人数的公用经费等。</w:t>
      </w:r>
    </w:p>
    <w:p w14:paraId="75625E9A" w14:textId="77777777" w:rsidR="00A20A88"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59D440BD" w14:textId="77777777" w:rsidR="00A20A88"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（一）一般公共预算财政拨款支出决算总体情况</w:t>
      </w:r>
    </w:p>
    <w:p w14:paraId="3EC48A2C" w14:textId="77777777" w:rsidR="00A20A88"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13702.86</w:t>
      </w:r>
      <w:r>
        <w:rPr>
          <w:rFonts w:ascii="仿宋_GB2312" w:eastAsia="仿宋_GB2312" w:hint="eastAsia"/>
          <w:sz w:val="28"/>
          <w:szCs w:val="28"/>
        </w:rPr>
        <w:t>万元，主要用于以下方面（按大类）：一般公共服务支出</w:t>
      </w:r>
      <w:r>
        <w:rPr>
          <w:rFonts w:ascii="仿宋_GB2312" w:eastAsia="仿宋_GB2312"/>
          <w:sz w:val="28"/>
          <w:szCs w:val="28"/>
        </w:rPr>
        <w:t>13702.86</w:t>
      </w:r>
      <w:r>
        <w:rPr>
          <w:rFonts w:ascii="仿宋_GB2312" w:eastAsia="仿宋_GB2312" w:hint="eastAsia"/>
          <w:sz w:val="28"/>
          <w:szCs w:val="28"/>
        </w:rPr>
        <w:t>万元，占本年财政拨款支出100%；全部执行完毕。</w:t>
      </w:r>
    </w:p>
    <w:p w14:paraId="14F588F6" w14:textId="77777777" w:rsidR="00A20A88"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2A940A14" w14:textId="77777777" w:rsidR="00A20A88"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1、“一般公共服务支出”（类）2024年度年初预算12678.1万元，2024年度决算</w:t>
      </w:r>
      <w:r>
        <w:rPr>
          <w:rFonts w:ascii="仿宋_GB2312" w:eastAsia="仿宋_GB2312"/>
          <w:sz w:val="28"/>
          <w:szCs w:val="28"/>
        </w:rPr>
        <w:t>13702.86</w:t>
      </w:r>
      <w:r>
        <w:rPr>
          <w:rFonts w:ascii="仿宋_GB2312" w:eastAsia="仿宋_GB2312" w:hint="eastAsia"/>
          <w:sz w:val="28"/>
          <w:szCs w:val="28"/>
        </w:rPr>
        <w:t>万元，完成年初预算的108.08%。其中：</w:t>
      </w:r>
    </w:p>
    <w:p w14:paraId="0C536A66" w14:textId="77777777" w:rsidR="00A20A88"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“教育支出”2024年度年初预算8488.88万元，2024年度决算8860.02万元，完成年初预算的104.37%。主要原因：</w:t>
      </w:r>
      <w:r>
        <w:rPr>
          <w:rFonts w:ascii="仿宋_GB2312" w:eastAsia="仿宋_GB2312" w:hAnsi="仿宋" w:hint="eastAsia"/>
          <w:sz w:val="32"/>
          <w:szCs w:val="32"/>
        </w:rPr>
        <w:t>主要增加了新入职老师的人员经费（包括工资、津贴补贴和社保经费）及增加学生人数的公用经费等</w:t>
      </w:r>
      <w:r>
        <w:rPr>
          <w:rFonts w:ascii="仿宋_GB2312" w:eastAsia="仿宋_GB2312" w:hint="eastAsia"/>
          <w:sz w:val="28"/>
          <w:szCs w:val="28"/>
        </w:rPr>
        <w:t>。</w:t>
      </w:r>
    </w:p>
    <w:p w14:paraId="77258951" w14:textId="77777777" w:rsidR="00A20A88"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“社会保障和就业支出”2024年度年初预算1821.09万元，2024年度决算2400.79万元，完成年初预算的131.83%。主要原因：发放去世人员抚恤金，同时社保缴费比上年度有所增加。</w:t>
      </w:r>
    </w:p>
    <w:p w14:paraId="7611E674" w14:textId="77777777" w:rsidR="00A20A88"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“卫生健康支出”2024年度年初预算772.31万元，2024年度决算809.01万元，完成年初预算的104.75%。主要原因：</w:t>
      </w:r>
      <w:r>
        <w:rPr>
          <w:rFonts w:ascii="仿宋_GB2312" w:eastAsia="仿宋_GB2312" w:hAnsi="仿宋" w:hint="eastAsia"/>
          <w:sz w:val="32"/>
          <w:szCs w:val="32"/>
        </w:rPr>
        <w:t>主要增加了新入职老师的社保经费</w:t>
      </w:r>
      <w:r>
        <w:rPr>
          <w:rFonts w:ascii="仿宋_GB2312" w:eastAsia="仿宋_GB2312" w:hint="eastAsia"/>
          <w:sz w:val="28"/>
          <w:szCs w:val="28"/>
        </w:rPr>
        <w:t>。</w:t>
      </w:r>
    </w:p>
    <w:p w14:paraId="27C2DE10" w14:textId="77777777" w:rsidR="00A20A88"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“住房保障支出”2024年度年初预算1595.83万元，2024年度决算1633.04万元，完成年初预算的102.33%。主要原因：</w:t>
      </w:r>
      <w:r>
        <w:rPr>
          <w:rFonts w:ascii="仿宋_GB2312" w:eastAsia="仿宋_GB2312" w:hAnsi="仿宋" w:hint="eastAsia"/>
          <w:sz w:val="32"/>
          <w:szCs w:val="32"/>
        </w:rPr>
        <w:t>主要补发了部分老师的住房补贴及新入职老师的公积金和提租补贴</w:t>
      </w:r>
      <w:r>
        <w:rPr>
          <w:rFonts w:ascii="仿宋_GB2312" w:eastAsia="仿宋_GB2312" w:hint="eastAsia"/>
          <w:sz w:val="28"/>
          <w:szCs w:val="28"/>
        </w:rPr>
        <w:t>。</w:t>
      </w:r>
    </w:p>
    <w:p w14:paraId="79CDD145" w14:textId="77777777" w:rsidR="00A20A88" w:rsidRDefault="00000000">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67E22C84" w14:textId="77777777" w:rsidR="00A20A88"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14:paraId="6AD2A5E2" w14:textId="77777777" w:rsidR="00A20A88"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2024年度政府性基金预算财政拨款支出</w:t>
      </w:r>
      <w:r>
        <w:rPr>
          <w:rFonts w:ascii="仿宋_GB2312" w:eastAsia="仿宋_GB2312"/>
          <w:sz w:val="28"/>
          <w:szCs w:val="28"/>
        </w:rPr>
        <w:t>3</w:t>
      </w:r>
      <w:r>
        <w:rPr>
          <w:rFonts w:ascii="仿宋_GB2312" w:eastAsia="仿宋_GB2312" w:hint="eastAsia"/>
          <w:sz w:val="28"/>
          <w:szCs w:val="28"/>
        </w:rPr>
        <w:t>万元，主要用于以下方面（按大类）：城乡社区支出3万元，占本年财政拨款支出100%；全部执行完毕。</w:t>
      </w:r>
    </w:p>
    <w:p w14:paraId="2E32B874" w14:textId="77777777" w:rsidR="00A20A88"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14:paraId="6ADAFC9A" w14:textId="77777777" w:rsidR="00A20A88" w:rsidRDefault="00000000">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1、“城乡社区支出”2024年度年初预算3万元，2024年度决算3万元，完成年初预算的100%。其中：</w:t>
      </w:r>
    </w:p>
    <w:p w14:paraId="6E197E34" w14:textId="77777777" w:rsidR="00A20A88"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“城市公用事业附加及对应专项债务收入安排的支出”2024年度年初预算3万元，2024年度决算3万元，完成年初预算的100%。主要原因：主要用于2024年体卫艺项目-体育传统校项目支出。</w:t>
      </w:r>
    </w:p>
    <w:p w14:paraId="630B7E36" w14:textId="77777777" w:rsidR="00A20A88" w:rsidRDefault="0000000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4AF5B80E" w14:textId="77777777" w:rsidR="00A20A88" w:rsidRDefault="00000000">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14:paraId="4FA2D424" w14:textId="77777777" w:rsidR="00A20A88" w:rsidRDefault="0000000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34B147DD" w14:textId="77777777" w:rsidR="00A20A88" w:rsidRDefault="00000000">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12539.8</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101EBA83" w14:textId="77777777" w:rsidR="00A20A88" w:rsidRDefault="00000000">
      <w:pPr>
        <w:autoSpaceDE w:val="0"/>
        <w:autoSpaceDN w:val="0"/>
        <w:adjustRightInd w:val="0"/>
        <w:spacing w:line="580" w:lineRule="exact"/>
        <w:rPr>
          <w:rFonts w:ascii="宋体" w:hAnsi="宋体" w:hint="eastAsia"/>
          <w:b/>
          <w:spacing w:val="40"/>
          <w:sz w:val="32"/>
          <w:szCs w:val="32"/>
        </w:rPr>
      </w:pPr>
      <w:r>
        <w:rPr>
          <w:rFonts w:ascii="仿宋_GB2312" w:eastAsia="仿宋_GB2312"/>
          <w:b/>
          <w:sz w:val="32"/>
          <w:szCs w:val="32"/>
        </w:rPr>
        <w:lastRenderedPageBreak/>
        <w:tab/>
      </w:r>
    </w:p>
    <w:p w14:paraId="05E5E32C" w14:textId="77777777" w:rsidR="00A20A88" w:rsidRDefault="00000000">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5F48CF92" w14:textId="77777777" w:rsidR="00A20A88" w:rsidRDefault="00000000">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075003E9" w14:textId="77777777" w:rsidR="00A20A88" w:rsidRDefault="00000000">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0.47</w:t>
      </w:r>
      <w:r>
        <w:rPr>
          <w:rFonts w:ascii="仿宋_GB2312" w:eastAsia="仿宋_GB2312" w:hint="eastAsia"/>
          <w:sz w:val="28"/>
          <w:szCs w:val="28"/>
        </w:rPr>
        <w:t>万元，比2024年度“三公”经费财政拨款年初预算</w:t>
      </w:r>
      <w:r>
        <w:rPr>
          <w:rFonts w:ascii="仿宋_GB2312" w:eastAsia="仿宋_GB2312"/>
          <w:sz w:val="28"/>
          <w:szCs w:val="28"/>
        </w:rPr>
        <w:t>2.7</w:t>
      </w:r>
      <w:r>
        <w:rPr>
          <w:rFonts w:ascii="仿宋_GB2312" w:eastAsia="仿宋_GB2312" w:hint="eastAsia"/>
          <w:sz w:val="28"/>
          <w:szCs w:val="28"/>
        </w:rPr>
        <w:t>万元减少</w:t>
      </w:r>
      <w:r>
        <w:rPr>
          <w:rFonts w:ascii="仿宋_GB2312" w:eastAsia="仿宋_GB2312"/>
          <w:sz w:val="28"/>
          <w:szCs w:val="28"/>
        </w:rPr>
        <w:t>2.23</w:t>
      </w:r>
      <w:r>
        <w:rPr>
          <w:rFonts w:ascii="仿宋_GB2312" w:eastAsia="仿宋_GB2312" w:hint="eastAsia"/>
          <w:sz w:val="28"/>
          <w:szCs w:val="28"/>
        </w:rPr>
        <w:t>万元。其中：</w:t>
      </w:r>
    </w:p>
    <w:p w14:paraId="23B2BC64" w14:textId="33D85564" w:rsidR="00A20A88" w:rsidRDefault="00000000">
      <w:pPr>
        <w:spacing w:line="560" w:lineRule="exact"/>
        <w:ind w:firstLine="600"/>
        <w:rPr>
          <w:rFonts w:ascii="仿宋_GB2312" w:eastAsia="仿宋_GB2312"/>
          <w:sz w:val="28"/>
          <w:szCs w:val="28"/>
        </w:rPr>
      </w:pPr>
      <w:r>
        <w:rPr>
          <w:rFonts w:ascii="仿宋_GB2312" w:eastAsia="仿宋_GB2312" w:hint="eastAsia"/>
          <w:sz w:val="28"/>
          <w:szCs w:val="28"/>
        </w:rPr>
        <w:t>1.因公出国（境）费用。本单位无此项经费。</w:t>
      </w:r>
    </w:p>
    <w:p w14:paraId="1AF20B64" w14:textId="6BBDE7BB" w:rsidR="00A20A88" w:rsidRDefault="00000000">
      <w:pPr>
        <w:spacing w:line="560" w:lineRule="exact"/>
        <w:ind w:firstLine="600"/>
        <w:rPr>
          <w:rFonts w:ascii="仿宋_GB2312" w:eastAsia="仿宋_GB2312"/>
          <w:sz w:val="28"/>
          <w:szCs w:val="28"/>
        </w:rPr>
      </w:pPr>
      <w:r>
        <w:rPr>
          <w:rFonts w:ascii="仿宋_GB2312" w:eastAsia="仿宋_GB2312" w:hint="eastAsia"/>
          <w:sz w:val="28"/>
          <w:szCs w:val="28"/>
        </w:rPr>
        <w:t>2.公务接待费。本单位无此项经费。</w:t>
      </w:r>
    </w:p>
    <w:p w14:paraId="52ABC49B" w14:textId="77777777" w:rsidR="00A20A88" w:rsidRDefault="00000000">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Pr>
          <w:rFonts w:ascii="仿宋_GB2312" w:eastAsia="仿宋_GB2312"/>
          <w:sz w:val="28"/>
          <w:szCs w:val="28"/>
        </w:rPr>
        <w:t>0.47</w:t>
      </w:r>
      <w:r>
        <w:rPr>
          <w:rFonts w:ascii="仿宋_GB2312" w:eastAsia="仿宋_GB2312" w:hint="eastAsia"/>
          <w:sz w:val="28"/>
          <w:szCs w:val="28"/>
        </w:rPr>
        <w:t>万元，比2024年度年初预算数</w:t>
      </w:r>
      <w:r>
        <w:rPr>
          <w:rFonts w:ascii="仿宋_GB2312" w:eastAsia="仿宋_GB2312"/>
          <w:sz w:val="28"/>
          <w:szCs w:val="28"/>
        </w:rPr>
        <w:t>2.7</w:t>
      </w:r>
      <w:r>
        <w:rPr>
          <w:rFonts w:ascii="仿宋_GB2312" w:eastAsia="仿宋_GB2312" w:hint="eastAsia"/>
          <w:sz w:val="28"/>
          <w:szCs w:val="28"/>
        </w:rPr>
        <w:t>万元减少</w:t>
      </w:r>
      <w:r>
        <w:rPr>
          <w:rFonts w:ascii="仿宋_GB2312" w:eastAsia="仿宋_GB2312"/>
          <w:sz w:val="28"/>
          <w:szCs w:val="28"/>
        </w:rPr>
        <w:t>2.23</w:t>
      </w:r>
      <w:r>
        <w:rPr>
          <w:rFonts w:ascii="仿宋_GB2312" w:eastAsia="仿宋_GB2312" w:hint="eastAsia"/>
          <w:sz w:val="28"/>
          <w:szCs w:val="28"/>
        </w:rPr>
        <w:t>万元。</w:t>
      </w:r>
    </w:p>
    <w:p w14:paraId="22A260E0" w14:textId="77777777" w:rsidR="00A20A88" w:rsidRDefault="00000000">
      <w:pPr>
        <w:tabs>
          <w:tab w:val="center" w:pos="6979"/>
        </w:tabs>
        <w:ind w:firstLineChars="198" w:firstLine="554"/>
        <w:rPr>
          <w:rFonts w:ascii="仿宋_GB2312" w:eastAsia="仿宋_GB2312"/>
          <w:sz w:val="28"/>
          <w:szCs w:val="28"/>
        </w:rPr>
      </w:pPr>
      <w:r>
        <w:rPr>
          <w:rFonts w:ascii="仿宋_GB2312" w:eastAsia="仿宋_GB2312" w:hint="eastAsia"/>
          <w:sz w:val="28"/>
          <w:szCs w:val="28"/>
        </w:rPr>
        <w:t>其中，公务用车购置费2024年度决算数0万元，比2024年度年初预算数0万元增加</w:t>
      </w:r>
      <w:r>
        <w:rPr>
          <w:rFonts w:ascii="仿宋_GB2312" w:eastAsia="仿宋_GB2312"/>
          <w:sz w:val="28"/>
          <w:szCs w:val="28"/>
        </w:rPr>
        <w:t>0</w:t>
      </w:r>
      <w:r>
        <w:rPr>
          <w:rFonts w:ascii="仿宋_GB2312" w:eastAsia="仿宋_GB2312" w:hint="eastAsia"/>
          <w:sz w:val="28"/>
          <w:szCs w:val="28"/>
        </w:rPr>
        <w:t>万元。主要原因：本单位2024年没有购置公务用车，2024年度购置（更新）0辆。公务用车运行维护费2024年度决算数0.47万元，主要原因：尽量减少公务用车出行，外出开会主要是绿色出行为主，公务用车主要是取送各种考试试卷。2024年度公务用车保有量</w:t>
      </w:r>
      <w:r>
        <w:rPr>
          <w:rFonts w:ascii="仿宋_GB2312" w:eastAsia="仿宋_GB2312"/>
          <w:sz w:val="28"/>
          <w:szCs w:val="28"/>
        </w:rPr>
        <w:t>1</w:t>
      </w:r>
      <w:r>
        <w:rPr>
          <w:rFonts w:ascii="仿宋_GB2312" w:eastAsia="仿宋_GB2312" w:hint="eastAsia"/>
          <w:sz w:val="28"/>
          <w:szCs w:val="28"/>
        </w:rPr>
        <w:t>辆。</w:t>
      </w:r>
    </w:p>
    <w:p w14:paraId="4A6B40CC" w14:textId="77777777" w:rsidR="00A20A88" w:rsidRDefault="00000000">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31823448" w14:textId="77777777" w:rsidR="001352BA" w:rsidRDefault="001352BA">
      <w:pPr>
        <w:ind w:left="540"/>
        <w:rPr>
          <w:rFonts w:ascii="仿宋_GB2312" w:eastAsia="仿宋_GB2312"/>
          <w:sz w:val="28"/>
          <w:szCs w:val="28"/>
        </w:rPr>
      </w:pPr>
      <w:r w:rsidRPr="001352BA">
        <w:rPr>
          <w:rFonts w:ascii="仿宋_GB2312" w:eastAsia="仿宋_GB2312" w:hint="eastAsia"/>
          <w:sz w:val="28"/>
          <w:szCs w:val="28"/>
        </w:rPr>
        <w:t>我单位不在机关运行经费统计范围之内。</w:t>
      </w:r>
    </w:p>
    <w:p w14:paraId="4B67B741" w14:textId="4917CF8D" w:rsidR="00A20A88" w:rsidRDefault="00000000">
      <w:pPr>
        <w:ind w:left="540"/>
        <w:rPr>
          <w:rFonts w:ascii="黑体" w:eastAsia="黑体"/>
          <w:sz w:val="28"/>
          <w:szCs w:val="28"/>
        </w:rPr>
      </w:pPr>
      <w:r>
        <w:rPr>
          <w:rFonts w:ascii="黑体" w:eastAsia="黑体" w:hint="eastAsia"/>
          <w:sz w:val="28"/>
          <w:szCs w:val="28"/>
        </w:rPr>
        <w:t>三、政府采购支出情况</w:t>
      </w:r>
    </w:p>
    <w:p w14:paraId="64EE1F7D" w14:textId="77777777" w:rsidR="00A20A88" w:rsidRDefault="00000000">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690.71</w:t>
      </w:r>
      <w:r>
        <w:rPr>
          <w:rFonts w:ascii="仿宋_GB2312" w:eastAsia="仿宋_GB2312" w:hint="eastAsia"/>
          <w:sz w:val="28"/>
          <w:szCs w:val="28"/>
        </w:rPr>
        <w:t>万元，其中：政府采购货物支出</w:t>
      </w:r>
      <w:r>
        <w:rPr>
          <w:rFonts w:ascii="仿宋_GB2312" w:eastAsia="仿宋_GB2312"/>
          <w:sz w:val="28"/>
          <w:szCs w:val="28"/>
        </w:rPr>
        <w:t>47.06</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w:t>
      </w:r>
      <w:r>
        <w:rPr>
          <w:rFonts w:ascii="仿宋_GB2312" w:eastAsia="仿宋_GB2312" w:hint="eastAsia"/>
          <w:sz w:val="28"/>
          <w:szCs w:val="28"/>
        </w:rPr>
        <w:lastRenderedPageBreak/>
        <w:t>采购服务支出</w:t>
      </w:r>
      <w:r>
        <w:rPr>
          <w:rFonts w:ascii="仿宋_GB2312" w:eastAsia="仿宋_GB2312"/>
          <w:sz w:val="28"/>
          <w:szCs w:val="28"/>
        </w:rPr>
        <w:t>643.65</w:t>
      </w:r>
      <w:r>
        <w:rPr>
          <w:rFonts w:ascii="仿宋_GB2312" w:eastAsia="仿宋_GB2312" w:hint="eastAsia"/>
          <w:sz w:val="28"/>
          <w:szCs w:val="28"/>
        </w:rPr>
        <w:t>万元。授予中小企业合同金额</w:t>
      </w:r>
      <w:r>
        <w:rPr>
          <w:rFonts w:ascii="仿宋_GB2312" w:eastAsia="仿宋_GB2312"/>
          <w:sz w:val="28"/>
          <w:szCs w:val="28"/>
        </w:rPr>
        <w:t>621.64</w:t>
      </w:r>
      <w:r>
        <w:rPr>
          <w:rFonts w:ascii="仿宋_GB2312" w:eastAsia="仿宋_GB2312" w:hint="eastAsia"/>
          <w:sz w:val="28"/>
          <w:szCs w:val="28"/>
        </w:rPr>
        <w:t>万元，占政府采购支出总额的90%，其中：授予小微企业合同金额</w:t>
      </w:r>
      <w:r>
        <w:rPr>
          <w:rFonts w:ascii="仿宋_GB2312" w:eastAsia="仿宋_GB2312"/>
          <w:sz w:val="28"/>
          <w:szCs w:val="28"/>
        </w:rPr>
        <w:t>310.82</w:t>
      </w:r>
      <w:r>
        <w:rPr>
          <w:rFonts w:ascii="仿宋_GB2312" w:eastAsia="仿宋_GB2312" w:hint="eastAsia"/>
          <w:sz w:val="28"/>
          <w:szCs w:val="28"/>
        </w:rPr>
        <w:t>万元，占政府采购支出总额的</w:t>
      </w:r>
      <w:r>
        <w:rPr>
          <w:rFonts w:ascii="仿宋_GB2312" w:eastAsia="仿宋_GB2312"/>
          <w:sz w:val="28"/>
          <w:szCs w:val="28"/>
        </w:rPr>
        <w:t>45</w:t>
      </w:r>
      <w:r>
        <w:rPr>
          <w:rFonts w:ascii="仿宋_GB2312" w:eastAsia="仿宋_GB2312" w:hint="eastAsia"/>
          <w:sz w:val="28"/>
          <w:szCs w:val="28"/>
        </w:rPr>
        <w:t>%。</w:t>
      </w:r>
    </w:p>
    <w:p w14:paraId="1E3AE750" w14:textId="77777777" w:rsidR="00A20A88" w:rsidRDefault="00000000">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54C8A6ED" w14:textId="77777777" w:rsidR="00A20A88" w:rsidRDefault="00000000">
      <w:pPr>
        <w:ind w:firstLineChars="200" w:firstLine="560"/>
        <w:rPr>
          <w:rFonts w:ascii="仿宋_GB2312" w:eastAsia="仿宋_GB2312"/>
          <w:sz w:val="32"/>
          <w:szCs w:val="32"/>
        </w:rPr>
      </w:pPr>
      <w:r>
        <w:rPr>
          <w:rFonts w:ascii="仿宋_GB2312" w:eastAsia="仿宋_GB2312" w:hint="eastAsia"/>
          <w:sz w:val="28"/>
          <w:szCs w:val="28"/>
        </w:rPr>
        <w:t>截至12月31日，北京市回民学校共有车辆1台；单位价值100万元（含）以上的设备0台（套）。</w:t>
      </w:r>
    </w:p>
    <w:p w14:paraId="30B8BB26" w14:textId="77777777" w:rsidR="00A20A88" w:rsidRDefault="0000000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39F06D9B" w14:textId="77777777" w:rsidR="00A20A88" w:rsidRDefault="00000000">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14:paraId="57A9B41D" w14:textId="77777777" w:rsidR="00A20A88" w:rsidRDefault="00000000">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246FB074" w14:textId="77777777" w:rsidR="00A20A88" w:rsidRDefault="00000000">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6BD1058A" w14:textId="77777777" w:rsidR="00A20A88" w:rsidRDefault="00000000">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4CCE7033" w14:textId="77777777" w:rsidR="00A20A88" w:rsidRDefault="00000000">
      <w:pPr>
        <w:ind w:firstLineChars="200" w:firstLine="560"/>
        <w:rPr>
          <w:rFonts w:ascii="仿宋_GB2312" w:eastAsia="仿宋_GB2312" w:hAnsi="宋体" w:hint="eastAsia"/>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26B3321D" w14:textId="77777777" w:rsidR="00A20A88" w:rsidRDefault="00000000">
      <w:pPr>
        <w:ind w:firstLineChars="200" w:firstLine="560"/>
        <w:rPr>
          <w:rFonts w:ascii="仿宋_GB2312" w:eastAsia="仿宋_GB2312" w:hAnsi="宋体" w:hint="eastAsia"/>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w:t>
      </w:r>
      <w:r>
        <w:rPr>
          <w:rFonts w:ascii="仿宋_GB2312" w:eastAsia="仿宋_GB2312" w:hAnsi="宋体" w:hint="eastAsia"/>
          <w:sz w:val="28"/>
          <w:szCs w:val="28"/>
        </w:rPr>
        <w:lastRenderedPageBreak/>
        <w:t>用房取暖费、办公用房物业管理费、公务用车运行维护费以及其他费用。</w:t>
      </w:r>
    </w:p>
    <w:p w14:paraId="4396575B" w14:textId="77777777" w:rsidR="00A20A88" w:rsidRDefault="00000000">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79A20935" w14:textId="77777777" w:rsidR="00A20A88" w:rsidRDefault="00000000">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58483D93" w14:textId="77777777" w:rsidR="00A20A88" w:rsidRDefault="00000000">
      <w:pPr>
        <w:ind w:firstLineChars="200" w:firstLine="634"/>
        <w:rPr>
          <w:rFonts w:ascii="仿宋_GB2312" w:eastAsia="仿宋_GB2312"/>
          <w:b/>
          <w:color w:val="000000"/>
          <w:spacing w:val="-2"/>
          <w:sz w:val="32"/>
          <w:szCs w:val="32"/>
        </w:rPr>
      </w:pPr>
      <w:r>
        <w:rPr>
          <w:rFonts w:ascii="仿宋_GB2312" w:eastAsia="仿宋_GB2312" w:hint="eastAsia"/>
          <w:b/>
          <w:color w:val="000000"/>
          <w:spacing w:val="-2"/>
          <w:sz w:val="32"/>
          <w:szCs w:val="32"/>
        </w:rPr>
        <w:t>7.各单位需根据自身业务职能，补充当年使用的所有支出功能分类项级科目名词解释，例如：</w:t>
      </w:r>
    </w:p>
    <w:p w14:paraId="4D2DBB17" w14:textId="77777777" w:rsidR="00A20A88" w:rsidRDefault="00000000">
      <w:pPr>
        <w:pStyle w:val="ae"/>
        <w:numPr>
          <w:ilvl w:val="0"/>
          <w:numId w:val="1"/>
        </w:numPr>
        <w:rPr>
          <w:rFonts w:ascii="仿宋_GB2312" w:eastAsia="仿宋_GB2312"/>
          <w:sz w:val="28"/>
          <w:szCs w:val="28"/>
        </w:rPr>
      </w:pPr>
      <w:bookmarkStart w:id="0" w:name="_Hlk204156209"/>
      <w:r>
        <w:rPr>
          <w:rFonts w:ascii="仿宋_GB2312" w:eastAsia="仿宋_GB2312" w:hint="eastAsia"/>
          <w:sz w:val="28"/>
          <w:szCs w:val="28"/>
        </w:rPr>
        <w:t>教育支出（类）普通教育（款）初中教育（项）：反映本部门举办的初中教育支出。</w:t>
      </w:r>
    </w:p>
    <w:p w14:paraId="6E6F4AED" w14:textId="77777777" w:rsidR="00A20A88" w:rsidRDefault="00000000">
      <w:pPr>
        <w:pStyle w:val="ae"/>
        <w:numPr>
          <w:ilvl w:val="0"/>
          <w:numId w:val="1"/>
        </w:numPr>
        <w:rPr>
          <w:rFonts w:ascii="仿宋_GB2312" w:eastAsia="仿宋_GB2312"/>
          <w:sz w:val="28"/>
          <w:szCs w:val="28"/>
        </w:rPr>
      </w:pPr>
      <w:r>
        <w:rPr>
          <w:rFonts w:ascii="仿宋_GB2312" w:eastAsia="仿宋_GB2312" w:hint="eastAsia"/>
          <w:sz w:val="28"/>
          <w:szCs w:val="28"/>
        </w:rPr>
        <w:t>教育支出（类）普通教育（款）高中教育（项）：反映本部门举办的高中教育支出。</w:t>
      </w:r>
    </w:p>
    <w:p w14:paraId="3E9A63AE" w14:textId="77777777" w:rsidR="00A20A88" w:rsidRDefault="00000000">
      <w:pPr>
        <w:pStyle w:val="ae"/>
        <w:numPr>
          <w:ilvl w:val="0"/>
          <w:numId w:val="1"/>
        </w:numPr>
        <w:rPr>
          <w:rFonts w:ascii="仿宋_GB2312" w:eastAsia="仿宋_GB2312"/>
          <w:sz w:val="28"/>
          <w:szCs w:val="28"/>
        </w:rPr>
      </w:pPr>
      <w:r>
        <w:rPr>
          <w:rFonts w:ascii="仿宋_GB2312" w:eastAsia="仿宋_GB2312" w:hint="eastAsia"/>
          <w:sz w:val="28"/>
          <w:szCs w:val="28"/>
        </w:rPr>
        <w:t>教育支出（类）普通教育（款）其他普通教育支出（项）：反映除上述项目以外其他用于普通教育方面的支出。</w:t>
      </w:r>
    </w:p>
    <w:p w14:paraId="43EECE2C" w14:textId="77777777" w:rsidR="00A20A88" w:rsidRDefault="00000000">
      <w:pPr>
        <w:pStyle w:val="ae"/>
        <w:numPr>
          <w:ilvl w:val="0"/>
          <w:numId w:val="1"/>
        </w:numPr>
        <w:rPr>
          <w:rFonts w:ascii="仿宋_GB2312" w:eastAsia="仿宋_GB2312"/>
          <w:sz w:val="28"/>
          <w:szCs w:val="28"/>
        </w:rPr>
      </w:pPr>
      <w:r>
        <w:rPr>
          <w:rFonts w:ascii="仿宋_GB2312" w:eastAsia="仿宋_GB2312" w:hint="eastAsia"/>
          <w:sz w:val="28"/>
          <w:szCs w:val="28"/>
        </w:rPr>
        <w:t>教育支出（类）特殊教育（款）特殊学校教育（项）：反映本部门举办盲童学校、聋哑学校、智力落后儿童学校、其他生理缺陷儿童学校的支出。</w:t>
      </w:r>
    </w:p>
    <w:p w14:paraId="3B683E29" w14:textId="77777777" w:rsidR="00A20A88" w:rsidRDefault="00000000">
      <w:pPr>
        <w:pStyle w:val="ae"/>
        <w:numPr>
          <w:ilvl w:val="0"/>
          <w:numId w:val="1"/>
        </w:numPr>
        <w:rPr>
          <w:rFonts w:ascii="仿宋_GB2312" w:eastAsia="仿宋_GB2312"/>
          <w:sz w:val="28"/>
          <w:szCs w:val="28"/>
        </w:rPr>
      </w:pPr>
      <w:r>
        <w:rPr>
          <w:rFonts w:ascii="仿宋_GB2312" w:eastAsia="仿宋_GB2312" w:hint="eastAsia"/>
          <w:sz w:val="28"/>
          <w:szCs w:val="28"/>
        </w:rPr>
        <w:t>教育支出（类）进修及培训（款）教师进修（项）：反映教师进修、师资培训教育支出。</w:t>
      </w:r>
    </w:p>
    <w:p w14:paraId="29256C02" w14:textId="77777777" w:rsidR="00A20A88" w:rsidRDefault="00000000">
      <w:pPr>
        <w:pStyle w:val="ae"/>
        <w:numPr>
          <w:ilvl w:val="0"/>
          <w:numId w:val="1"/>
        </w:numPr>
        <w:rPr>
          <w:rFonts w:ascii="仿宋_GB2312" w:eastAsia="仿宋_GB2312"/>
          <w:sz w:val="28"/>
          <w:szCs w:val="28"/>
        </w:rPr>
      </w:pPr>
      <w:r>
        <w:rPr>
          <w:rFonts w:ascii="仿宋_GB2312" w:eastAsia="仿宋_GB2312" w:hint="eastAsia"/>
          <w:sz w:val="28"/>
          <w:szCs w:val="28"/>
        </w:rPr>
        <w:t>教育支出（类）进修及培训（款）培训支出（项）：反映本部门安排的用于培训的支出。</w:t>
      </w:r>
    </w:p>
    <w:p w14:paraId="1BAD5CA6" w14:textId="77777777" w:rsidR="00A20A88" w:rsidRDefault="00000000">
      <w:pPr>
        <w:pStyle w:val="ae"/>
        <w:numPr>
          <w:ilvl w:val="0"/>
          <w:numId w:val="1"/>
        </w:numPr>
        <w:rPr>
          <w:rFonts w:ascii="仿宋_GB2312" w:eastAsia="仿宋_GB2312"/>
          <w:sz w:val="28"/>
          <w:szCs w:val="28"/>
        </w:rPr>
      </w:pPr>
      <w:r>
        <w:rPr>
          <w:rFonts w:ascii="仿宋_GB2312" w:eastAsia="仿宋_GB2312" w:hint="eastAsia"/>
          <w:sz w:val="28"/>
          <w:szCs w:val="28"/>
        </w:rPr>
        <w:t>社会保障和就业支出（类）行政事业单位养老支出（款）事业单位离退休（项）：反映事业单位开支的离退休经费。</w:t>
      </w:r>
    </w:p>
    <w:p w14:paraId="64C81090" w14:textId="77777777" w:rsidR="00A20A88" w:rsidRDefault="00000000">
      <w:pPr>
        <w:pStyle w:val="ae"/>
        <w:numPr>
          <w:ilvl w:val="0"/>
          <w:numId w:val="1"/>
        </w:numPr>
        <w:rPr>
          <w:rFonts w:ascii="仿宋_GB2312" w:eastAsia="仿宋_GB2312"/>
          <w:sz w:val="28"/>
          <w:szCs w:val="28"/>
        </w:rPr>
      </w:pPr>
      <w:r>
        <w:rPr>
          <w:rFonts w:ascii="仿宋_GB2312" w:eastAsia="仿宋_GB2312" w:hint="eastAsia"/>
          <w:sz w:val="28"/>
          <w:szCs w:val="28"/>
        </w:rPr>
        <w:t>社会保障和就业支出（类）行政事业单位养老支出（款）机关事业单位基本养老保险缴费支出（项）：反映机关事业</w:t>
      </w:r>
      <w:r>
        <w:rPr>
          <w:rFonts w:ascii="仿宋_GB2312" w:eastAsia="仿宋_GB2312" w:hint="eastAsia"/>
          <w:sz w:val="28"/>
          <w:szCs w:val="28"/>
        </w:rPr>
        <w:lastRenderedPageBreak/>
        <w:t>单位实施养老保险制度由单位缴纳的基本养老保险费支出。</w:t>
      </w:r>
    </w:p>
    <w:p w14:paraId="6A30505B" w14:textId="77777777" w:rsidR="00A20A88" w:rsidRDefault="00000000">
      <w:pPr>
        <w:pStyle w:val="ae"/>
        <w:numPr>
          <w:ilvl w:val="0"/>
          <w:numId w:val="1"/>
        </w:numPr>
        <w:rPr>
          <w:rFonts w:ascii="仿宋_GB2312" w:eastAsia="仿宋_GB2312"/>
          <w:sz w:val="28"/>
          <w:szCs w:val="28"/>
        </w:rPr>
      </w:pP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14:paraId="5A87B06A" w14:textId="77777777" w:rsidR="00A20A88" w:rsidRDefault="00000000">
      <w:pPr>
        <w:pStyle w:val="ae"/>
        <w:numPr>
          <w:ilvl w:val="0"/>
          <w:numId w:val="1"/>
        </w:numPr>
        <w:rPr>
          <w:rFonts w:ascii="仿宋_GB2312" w:eastAsia="仿宋_GB2312"/>
          <w:sz w:val="28"/>
          <w:szCs w:val="28"/>
        </w:rPr>
      </w:pPr>
      <w:r>
        <w:rPr>
          <w:rFonts w:ascii="仿宋_GB2312" w:eastAsia="仿宋_GB2312" w:hint="eastAsia"/>
          <w:sz w:val="28"/>
          <w:szCs w:val="28"/>
        </w:rPr>
        <w:t>社会保障和就业支出（类）抚恤（款）死亡抚恤（项）：反映按规定用于烈士和牺牲、病故人员家属的一次性和定期抚恤金、丧葬补助费以及烈士褒扬金。</w:t>
      </w:r>
    </w:p>
    <w:p w14:paraId="2287A7EE" w14:textId="77777777" w:rsidR="00A20A88" w:rsidRDefault="00000000">
      <w:pPr>
        <w:pStyle w:val="ae"/>
        <w:numPr>
          <w:ilvl w:val="0"/>
          <w:numId w:val="1"/>
        </w:numPr>
        <w:rPr>
          <w:rFonts w:ascii="仿宋_GB2312" w:eastAsia="仿宋_GB2312"/>
          <w:sz w:val="28"/>
          <w:szCs w:val="28"/>
        </w:rPr>
      </w:pPr>
      <w:r>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49420BA2" w14:textId="77777777" w:rsidR="00A20A88" w:rsidRDefault="00000000">
      <w:pPr>
        <w:pStyle w:val="ae"/>
        <w:numPr>
          <w:ilvl w:val="0"/>
          <w:numId w:val="1"/>
        </w:numPr>
        <w:rPr>
          <w:rFonts w:ascii="仿宋_GB2312" w:eastAsia="仿宋_GB2312"/>
          <w:sz w:val="28"/>
          <w:szCs w:val="28"/>
        </w:rPr>
      </w:pPr>
      <w:r>
        <w:rPr>
          <w:rFonts w:ascii="仿宋_GB2312" w:eastAsia="仿宋_GB2312" w:hint="eastAsia"/>
          <w:sz w:val="28"/>
          <w:szCs w:val="28"/>
        </w:rPr>
        <w:t>卫生健康支出（类）行政事业单位医疗（款）其他行政事业单位医疗支出（项）：反映除上述项目以外的其他用于行政事业单位医疗方面的支出。</w:t>
      </w:r>
    </w:p>
    <w:p w14:paraId="05C52C35" w14:textId="77777777" w:rsidR="00A20A88" w:rsidRDefault="00000000">
      <w:pPr>
        <w:pStyle w:val="ae"/>
        <w:numPr>
          <w:ilvl w:val="0"/>
          <w:numId w:val="1"/>
        </w:numPr>
        <w:rPr>
          <w:rFonts w:ascii="仿宋_GB2312" w:eastAsia="仿宋_GB2312"/>
          <w:sz w:val="28"/>
          <w:szCs w:val="28"/>
        </w:rPr>
      </w:pPr>
      <w:r>
        <w:rPr>
          <w:rFonts w:ascii="仿宋_GB2312" w:eastAsia="仿宋_GB2312" w:hint="eastAsia"/>
          <w:sz w:val="28"/>
          <w:szCs w:val="28"/>
        </w:rPr>
        <w:t>住房保障支出（类）住房改革支出（款）住房公积金（项）：反映行政事业单位按人力资源和社会保障部、财政部规定的基本工资和津贴补贴以及规定比例为职工缴纳的住房公积金。</w:t>
      </w:r>
    </w:p>
    <w:p w14:paraId="783DA55F" w14:textId="77777777" w:rsidR="00A20A88" w:rsidRDefault="00000000">
      <w:pPr>
        <w:pStyle w:val="ae"/>
        <w:numPr>
          <w:ilvl w:val="0"/>
          <w:numId w:val="1"/>
        </w:numPr>
        <w:rPr>
          <w:rFonts w:ascii="仿宋_GB2312" w:eastAsia="仿宋_GB2312"/>
          <w:sz w:val="28"/>
          <w:szCs w:val="28"/>
        </w:rPr>
      </w:pPr>
      <w:r>
        <w:rPr>
          <w:rFonts w:ascii="仿宋_GB2312" w:eastAsia="仿宋_GB2312" w:hint="eastAsia"/>
          <w:sz w:val="28"/>
          <w:szCs w:val="28"/>
        </w:rPr>
        <w:t>住房保障支出（类）住房改革支出（款）提租补贴（项）：反映按房改政策规定的标准，行政事业单位向职工（含离退休人员）发放的租金补助。</w:t>
      </w:r>
    </w:p>
    <w:p w14:paraId="6FFE2F96" w14:textId="77777777" w:rsidR="00A20A88" w:rsidRDefault="00000000">
      <w:pPr>
        <w:pStyle w:val="ae"/>
        <w:numPr>
          <w:ilvl w:val="0"/>
          <w:numId w:val="1"/>
        </w:numPr>
        <w:rPr>
          <w:rFonts w:ascii="仿宋_GB2312" w:eastAsia="仿宋_GB2312"/>
          <w:sz w:val="28"/>
          <w:szCs w:val="28"/>
        </w:rPr>
      </w:pPr>
      <w:r>
        <w:rPr>
          <w:rFonts w:ascii="仿宋_GB2312" w:eastAsia="仿宋_GB2312" w:hint="eastAsia"/>
          <w:sz w:val="28"/>
          <w:szCs w:val="28"/>
        </w:rPr>
        <w:t>住房保障支出（类）住房改革支出（款）购房补贴（项）：反映按房改政策规定的标准，行政事业单位向符合条件职工（含离退休人员）发放的用于购买住房的补贴。</w:t>
      </w:r>
    </w:p>
    <w:p w14:paraId="057473EC" w14:textId="77777777" w:rsidR="00A20A88" w:rsidRDefault="00000000">
      <w:pPr>
        <w:pStyle w:val="ae"/>
        <w:numPr>
          <w:ilvl w:val="0"/>
          <w:numId w:val="1"/>
        </w:numPr>
        <w:rPr>
          <w:rFonts w:ascii="仿宋_GB2312" w:eastAsia="仿宋_GB2312"/>
          <w:sz w:val="28"/>
          <w:szCs w:val="28"/>
        </w:rPr>
      </w:pPr>
      <w:r>
        <w:rPr>
          <w:rFonts w:ascii="仿宋_GB2312" w:eastAsia="仿宋_GB2312" w:hint="eastAsia"/>
          <w:sz w:val="28"/>
          <w:szCs w:val="28"/>
        </w:rPr>
        <w:lastRenderedPageBreak/>
        <w:t>其他支出（类）彩票公益金安排的支出（款）用于体育事业的彩票公益金支出（项）：反映用于体育事业的彩票公益金支出。</w:t>
      </w:r>
    </w:p>
    <w:bookmarkEnd w:id="0"/>
    <w:p w14:paraId="5F8FE3E6" w14:textId="77777777" w:rsidR="00A20A88" w:rsidRDefault="00A20A88">
      <w:pPr>
        <w:pStyle w:val="2"/>
      </w:pPr>
    </w:p>
    <w:p w14:paraId="2E26CD1E" w14:textId="77777777" w:rsidR="00A20A88" w:rsidRDefault="00A20A88">
      <w:pPr>
        <w:rPr>
          <w:rFonts w:ascii="黑体" w:eastAsia="黑体"/>
          <w:sz w:val="32"/>
          <w:szCs w:val="32"/>
        </w:rPr>
      </w:pPr>
    </w:p>
    <w:p w14:paraId="2197B438" w14:textId="77777777" w:rsidR="00A20A88" w:rsidRDefault="00A20A88">
      <w:pPr>
        <w:tabs>
          <w:tab w:val="center" w:pos="6979"/>
        </w:tabs>
        <w:spacing w:line="380" w:lineRule="exact"/>
        <w:jc w:val="center"/>
        <w:rPr>
          <w:rFonts w:ascii="宋体" w:hAnsi="宋体" w:cs="宋体" w:hint="eastAsia"/>
          <w:b/>
          <w:bCs/>
          <w:kern w:val="0"/>
          <w:sz w:val="28"/>
          <w:szCs w:val="28"/>
        </w:rPr>
      </w:pPr>
    </w:p>
    <w:p w14:paraId="53E98449" w14:textId="77777777" w:rsidR="00A20A88" w:rsidRDefault="00A20A88">
      <w:pPr>
        <w:tabs>
          <w:tab w:val="center" w:pos="6979"/>
        </w:tabs>
        <w:spacing w:line="380" w:lineRule="exact"/>
        <w:jc w:val="center"/>
        <w:rPr>
          <w:rFonts w:ascii="宋体" w:hAnsi="宋体" w:cs="宋体" w:hint="eastAsia"/>
          <w:b/>
          <w:bCs/>
          <w:kern w:val="0"/>
          <w:sz w:val="28"/>
          <w:szCs w:val="28"/>
        </w:rPr>
      </w:pPr>
    </w:p>
    <w:p w14:paraId="4084CA59" w14:textId="77777777" w:rsidR="00A20A88" w:rsidRDefault="00A20A88">
      <w:pPr>
        <w:rPr>
          <w:rFonts w:ascii="黑体" w:eastAsia="黑体"/>
          <w:sz w:val="32"/>
          <w:szCs w:val="32"/>
        </w:rPr>
      </w:pPr>
    </w:p>
    <w:p w14:paraId="41538C67" w14:textId="77777777" w:rsidR="00A20A88" w:rsidRDefault="00A20A88">
      <w:pPr>
        <w:ind w:firstLineChars="200" w:firstLine="640"/>
        <w:jc w:val="center"/>
        <w:rPr>
          <w:rFonts w:ascii="黑体" w:eastAsia="黑体"/>
          <w:sz w:val="32"/>
          <w:szCs w:val="32"/>
        </w:rPr>
      </w:pPr>
    </w:p>
    <w:p w14:paraId="3D3E1D9D" w14:textId="77777777" w:rsidR="00A20A88" w:rsidRDefault="00000000">
      <w:pPr>
        <w:ind w:firstLineChars="200" w:firstLine="640"/>
        <w:jc w:val="center"/>
        <w:rPr>
          <w:rFonts w:ascii="黑体" w:eastAsia="黑体"/>
          <w:sz w:val="32"/>
          <w:szCs w:val="32"/>
        </w:rPr>
      </w:pPr>
      <w:proofErr w:type="gramStart"/>
      <w:r>
        <w:rPr>
          <w:rFonts w:ascii="黑体" w:eastAsia="黑体" w:hint="eastAsia"/>
          <w:sz w:val="32"/>
          <w:szCs w:val="32"/>
        </w:rPr>
        <w:t>第四部分  2024</w:t>
      </w:r>
      <w:proofErr w:type="gramEnd"/>
      <w:r>
        <w:rPr>
          <w:rFonts w:ascii="黑体" w:eastAsia="黑体" w:hint="eastAsia"/>
          <w:sz w:val="32"/>
          <w:szCs w:val="32"/>
        </w:rPr>
        <w:t>年度部门绩效评价情况</w:t>
      </w:r>
    </w:p>
    <w:p w14:paraId="1302F3D8" w14:textId="77777777" w:rsidR="00A20A88" w:rsidRDefault="00A20A88">
      <w:pPr>
        <w:ind w:firstLineChars="200" w:firstLine="560"/>
        <w:rPr>
          <w:rFonts w:ascii="黑体" w:eastAsia="黑体"/>
          <w:sz w:val="28"/>
          <w:szCs w:val="28"/>
          <w:highlight w:val="yellow"/>
        </w:rPr>
      </w:pPr>
    </w:p>
    <w:p w14:paraId="735156D8" w14:textId="77777777" w:rsidR="00A20A88" w:rsidRDefault="00000000">
      <w:pPr>
        <w:numPr>
          <w:ilvl w:val="0"/>
          <w:numId w:val="2"/>
        </w:numPr>
        <w:ind w:firstLineChars="200" w:firstLine="560"/>
        <w:rPr>
          <w:rFonts w:ascii="黑体" w:eastAsia="黑体"/>
          <w:sz w:val="28"/>
          <w:szCs w:val="28"/>
        </w:rPr>
      </w:pPr>
      <w:r>
        <w:rPr>
          <w:rFonts w:ascii="黑体" w:eastAsia="黑体" w:hint="eastAsia"/>
          <w:sz w:val="28"/>
          <w:szCs w:val="28"/>
        </w:rPr>
        <w:t>部门整体绩效评价报告（参考模板详见附件）</w:t>
      </w:r>
    </w:p>
    <w:p w14:paraId="127D9136" w14:textId="77777777" w:rsidR="00A20A88" w:rsidRDefault="00000000">
      <w:pPr>
        <w:numPr>
          <w:ilvl w:val="0"/>
          <w:numId w:val="2"/>
        </w:numPr>
        <w:ind w:firstLineChars="200" w:firstLine="560"/>
        <w:rPr>
          <w:rFonts w:ascii="黑体" w:eastAsia="黑体"/>
          <w:sz w:val="28"/>
          <w:szCs w:val="28"/>
        </w:rPr>
      </w:pPr>
      <w:r>
        <w:rPr>
          <w:rFonts w:ascii="黑体" w:eastAsia="黑体" w:hint="eastAsia"/>
          <w:sz w:val="28"/>
          <w:szCs w:val="28"/>
        </w:rPr>
        <w:t>项目支出绩效评价报告（参考模板详见附件）</w:t>
      </w:r>
    </w:p>
    <w:p w14:paraId="76387817" w14:textId="77777777" w:rsidR="00A20A88" w:rsidRDefault="00000000">
      <w:pPr>
        <w:numPr>
          <w:ilvl w:val="0"/>
          <w:numId w:val="2"/>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6F640263" w14:textId="77777777" w:rsidR="00A20A88" w:rsidRDefault="00000000">
      <w:pPr>
        <w:numPr>
          <w:ilvl w:val="0"/>
          <w:numId w:val="2"/>
        </w:numPr>
        <w:ind w:firstLineChars="200" w:firstLine="560"/>
        <w:rPr>
          <w:rFonts w:ascii="黑体" w:eastAsia="黑体"/>
          <w:sz w:val="28"/>
          <w:szCs w:val="28"/>
        </w:rPr>
      </w:pPr>
      <w:r>
        <w:rPr>
          <w:rFonts w:ascii="黑体" w:eastAsia="黑体" w:hint="eastAsia"/>
          <w:sz w:val="28"/>
          <w:szCs w:val="28"/>
        </w:rPr>
        <w:t>中央对北京XX转移支付预算执行情况绩效自评报告（参考提纲详见附件）</w:t>
      </w:r>
    </w:p>
    <w:p w14:paraId="6ABC8FDD" w14:textId="77777777" w:rsidR="00A20A88" w:rsidRDefault="00000000">
      <w:pPr>
        <w:spacing w:line="480" w:lineRule="exact"/>
        <w:ind w:firstLine="420"/>
        <w:rPr>
          <w:rFonts w:ascii="黑体" w:eastAsia="黑体"/>
          <w:sz w:val="28"/>
          <w:szCs w:val="28"/>
        </w:rPr>
      </w:pPr>
      <w:r>
        <w:rPr>
          <w:rFonts w:ascii="黑体" w:eastAsia="黑体" w:hint="eastAsia"/>
          <w:sz w:val="28"/>
          <w:szCs w:val="28"/>
        </w:rPr>
        <w:t xml:space="preserve"> （注：有中央转移支付的一级预算部门，公开“一、二、三、四”；没有中央转移支付的一级预算部门，公开“一、</w:t>
      </w:r>
      <w:r>
        <w:rPr>
          <w:rFonts w:ascii="黑体" w:eastAsia="黑体" w:hint="eastAsia"/>
          <w:sz w:val="28"/>
          <w:szCs w:val="28"/>
        </w:rPr>
        <w:lastRenderedPageBreak/>
        <w:t>二、三”；二级预算单位仅公开“三”。）</w:t>
      </w:r>
    </w:p>
    <w:p w14:paraId="5EE813E2" w14:textId="77777777" w:rsidR="00A20A88" w:rsidRDefault="00A20A88">
      <w:pPr>
        <w:spacing w:line="480" w:lineRule="exact"/>
        <w:rPr>
          <w:rFonts w:ascii="仿宋_GB2312" w:eastAsia="仿宋_GB2312" w:hAnsi="仿宋_GB2312" w:cs="仿宋_GB2312" w:hint="eastAsia"/>
          <w:sz w:val="32"/>
          <w:szCs w:val="32"/>
        </w:rPr>
      </w:pPr>
    </w:p>
    <w:p w14:paraId="084FB5F3" w14:textId="77777777" w:rsidR="00A20A88" w:rsidRDefault="00A20A88">
      <w:pPr>
        <w:spacing w:line="480" w:lineRule="exact"/>
      </w:pPr>
    </w:p>
    <w:sectPr w:rsidR="00A20A88">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985680" w14:textId="77777777" w:rsidR="00F4280F" w:rsidRDefault="00F4280F">
      <w:r>
        <w:separator/>
      </w:r>
    </w:p>
  </w:endnote>
  <w:endnote w:type="continuationSeparator" w:id="0">
    <w:p w14:paraId="210B867E" w14:textId="77777777" w:rsidR="00F4280F" w:rsidRDefault="00F42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CCD68" w14:textId="77777777" w:rsidR="00A20A88"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14:paraId="0CB0E4CD" w14:textId="77777777" w:rsidR="00A20A88" w:rsidRDefault="00A20A8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27C4B" w14:textId="77777777" w:rsidR="00A20A88"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52370483" w14:textId="77777777" w:rsidR="00A20A88" w:rsidRDefault="00A20A88">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793C1" w14:textId="77777777" w:rsidR="00A20A88"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14:paraId="362C484D" w14:textId="77777777" w:rsidR="00A20A88" w:rsidRDefault="00A20A8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67A772" w14:textId="77777777" w:rsidR="00F4280F" w:rsidRDefault="00F4280F">
      <w:r>
        <w:separator/>
      </w:r>
    </w:p>
  </w:footnote>
  <w:footnote w:type="continuationSeparator" w:id="0">
    <w:p w14:paraId="618C1874" w14:textId="77777777" w:rsidR="00F4280F" w:rsidRDefault="00F428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1" w15:restartNumberingAfterBreak="0">
    <w:nsid w:val="7B9B4398"/>
    <w:multiLevelType w:val="multilevel"/>
    <w:tmpl w:val="7B9B4398"/>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874924585">
    <w:abstractNumId w:val="1"/>
  </w:num>
  <w:num w:numId="2" w16cid:durableId="1381637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Y0OGEzNzRmMDc5ZmNlODgyMzM5MGJhNzA1Y2QwMmU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2BA"/>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238C"/>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0A8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1A2"/>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280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3541CED"/>
    <w:rsid w:val="04C3537C"/>
    <w:rsid w:val="079004AC"/>
    <w:rsid w:val="09413DF9"/>
    <w:rsid w:val="0BA148CA"/>
    <w:rsid w:val="0C1165C4"/>
    <w:rsid w:val="0C737254"/>
    <w:rsid w:val="0D6D544B"/>
    <w:rsid w:val="0DD136FE"/>
    <w:rsid w:val="0F8E2C57"/>
    <w:rsid w:val="1059665E"/>
    <w:rsid w:val="10AC13BA"/>
    <w:rsid w:val="12415889"/>
    <w:rsid w:val="145A6C1B"/>
    <w:rsid w:val="14B73493"/>
    <w:rsid w:val="167A2FF9"/>
    <w:rsid w:val="18581C69"/>
    <w:rsid w:val="19A12BBD"/>
    <w:rsid w:val="1AEC0734"/>
    <w:rsid w:val="1B75356E"/>
    <w:rsid w:val="1DEF20B0"/>
    <w:rsid w:val="214243FA"/>
    <w:rsid w:val="21AD613C"/>
    <w:rsid w:val="22467189"/>
    <w:rsid w:val="257A14F5"/>
    <w:rsid w:val="27196C26"/>
    <w:rsid w:val="29EF086F"/>
    <w:rsid w:val="2E115908"/>
    <w:rsid w:val="2E797A74"/>
    <w:rsid w:val="2EFFE297"/>
    <w:rsid w:val="301437CA"/>
    <w:rsid w:val="349D1F0A"/>
    <w:rsid w:val="34DD0473"/>
    <w:rsid w:val="3C684897"/>
    <w:rsid w:val="433E495C"/>
    <w:rsid w:val="489F2FD7"/>
    <w:rsid w:val="4AC27CB3"/>
    <w:rsid w:val="4BF72BEF"/>
    <w:rsid w:val="4D2F7A0C"/>
    <w:rsid w:val="4FA90297"/>
    <w:rsid w:val="4FC41A43"/>
    <w:rsid w:val="51DB3C59"/>
    <w:rsid w:val="550C0952"/>
    <w:rsid w:val="556F5ADF"/>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7263CE6"/>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3DF98A"/>
  <w15:docId w15:val="{26B26E9F-A0D8-4443-8955-B89A21A2A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next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D84B-447D-86B8-9DFE06259DC2}"/>
              </c:ext>
            </c:extLst>
          </c:dPt>
          <c:dPt>
            <c:idx val="1"/>
            <c:bubble3D val="0"/>
            <c:extLst>
              <c:ext xmlns:c16="http://schemas.microsoft.com/office/drawing/2014/chart" uri="{C3380CC4-5D6E-409C-BE32-E72D297353CC}">
                <c16:uniqueId val="{00000001-D84B-447D-86B8-9DFE06259DC2}"/>
              </c:ext>
            </c:extLst>
          </c:dPt>
          <c:dPt>
            <c:idx val="2"/>
            <c:bubble3D val="0"/>
            <c:extLst>
              <c:ext xmlns:c16="http://schemas.microsoft.com/office/drawing/2014/chart" uri="{C3380CC4-5D6E-409C-BE32-E72D297353CC}">
                <c16:uniqueId val="{00000002-D84B-447D-86B8-9DFE06259DC2}"/>
              </c:ext>
            </c:extLst>
          </c:dPt>
          <c:dPt>
            <c:idx val="3"/>
            <c:bubble3D val="0"/>
            <c:extLst>
              <c:ext xmlns:c16="http://schemas.microsoft.com/office/drawing/2014/chart" uri="{C3380CC4-5D6E-409C-BE32-E72D297353CC}">
                <c16:uniqueId val="{00000003-D84B-447D-86B8-9DFE06259DC2}"/>
              </c:ext>
            </c:extLst>
          </c:dPt>
          <c:dPt>
            <c:idx val="4"/>
            <c:bubble3D val="0"/>
            <c:extLst>
              <c:ext xmlns:c16="http://schemas.microsoft.com/office/drawing/2014/chart" uri="{C3380CC4-5D6E-409C-BE32-E72D297353CC}">
                <c16:uniqueId val="{00000004-D84B-447D-86B8-9DFE06259DC2}"/>
              </c:ext>
            </c:extLst>
          </c:dPt>
          <c:dPt>
            <c:idx val="5"/>
            <c:bubble3D val="0"/>
            <c:extLst>
              <c:ext xmlns:c16="http://schemas.microsoft.com/office/drawing/2014/chart" uri="{C3380CC4-5D6E-409C-BE32-E72D297353CC}">
                <c16:uniqueId val="{00000005-D84B-447D-86B8-9DFE06259DC2}"/>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13705.86</c:v>
                </c:pt>
                <c:pt idx="1">
                  <c:v>0</c:v>
                </c:pt>
                <c:pt idx="2">
                  <c:v>189.65</c:v>
                </c:pt>
                <c:pt idx="3">
                  <c:v>0</c:v>
                </c:pt>
                <c:pt idx="4">
                  <c:v>0</c:v>
                </c:pt>
                <c:pt idx="5">
                  <c:v>0</c:v>
                </c:pt>
              </c:numCache>
            </c:numRef>
          </c:val>
          <c:extLst>
            <c:ext xmlns:c16="http://schemas.microsoft.com/office/drawing/2014/chart" uri="{C3380CC4-5D6E-409C-BE32-E72D297353CC}">
              <c16:uniqueId val="{00000006-D84B-447D-86B8-9DFE06259DC2}"/>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C8A1-4270-BF26-E8A11F68117B}"/>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C8A1-4270-BF26-E8A11F68117B}"/>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C8A1-4270-BF26-E8A11F68117B}"/>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C8A1-4270-BF26-E8A11F68117B}"/>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C8A1-4270-BF26-E8A11F68117B}"/>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C8A1-4270-BF26-E8A11F68117B}"/>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C8A1-4270-BF26-E8A11F68117B}"/>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12539.8</c:v>
                </c:pt>
                <c:pt idx="1">
                  <c:v>1355.72</c:v>
                </c:pt>
                <c:pt idx="2">
                  <c:v>0</c:v>
                </c:pt>
                <c:pt idx="3">
                  <c:v>0</c:v>
                </c:pt>
                <c:pt idx="4">
                  <c:v>0</c:v>
                </c:pt>
              </c:numCache>
            </c:numRef>
          </c:val>
          <c:extLst>
            <c:ext xmlns:c16="http://schemas.microsoft.com/office/drawing/2014/chart" uri="{C3380CC4-5D6E-409C-BE32-E72D297353CC}">
              <c16:uniqueId val="{0000000A-C8A1-4270-BF26-E8A11F68117B}"/>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14</Pages>
  <Words>2495</Words>
  <Characters>2795</Characters>
  <Application>Microsoft Office Word</Application>
  <DocSecurity>0</DocSecurity>
  <Lines>96</Lines>
  <Paragraphs>103</Paragraphs>
  <ScaleCrop>false</ScaleCrop>
  <Company/>
  <LinksUpToDate>false</LinksUpToDate>
  <CharactersWithSpaces>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媛 杨</cp:lastModifiedBy>
  <cp:revision>24</cp:revision>
  <cp:lastPrinted>2020-08-07T11:39:00Z</cp:lastPrinted>
  <dcterms:created xsi:type="dcterms:W3CDTF">2017-07-11T15:16:00Z</dcterms:created>
  <dcterms:modified xsi:type="dcterms:W3CDTF">2025-08-28T00:00:00Z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