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21AB" w:rsidRDefault="009D21AB">
      <w:pPr>
        <w:jc w:val="center"/>
        <w:rPr>
          <w:rFonts w:ascii="仿宋_GB2312" w:eastAsia="仿宋_GB2312"/>
          <w:b/>
          <w:sz w:val="32"/>
          <w:szCs w:val="32"/>
        </w:rPr>
      </w:pPr>
    </w:p>
    <w:p w:rsidR="009D21AB" w:rsidRDefault="009D21AB">
      <w:pPr>
        <w:jc w:val="center"/>
        <w:rPr>
          <w:rFonts w:ascii="黑体" w:eastAsia="黑体"/>
          <w:sz w:val="72"/>
          <w:szCs w:val="72"/>
        </w:rPr>
      </w:pPr>
    </w:p>
    <w:p w:rsidR="009D21AB" w:rsidRDefault="009D21AB">
      <w:pPr>
        <w:jc w:val="center"/>
        <w:rPr>
          <w:rFonts w:ascii="黑体" w:eastAsia="黑体"/>
          <w:sz w:val="72"/>
          <w:szCs w:val="72"/>
        </w:rPr>
      </w:pPr>
    </w:p>
    <w:p w:rsidR="009D21AB" w:rsidRDefault="009D21AB">
      <w:pPr>
        <w:jc w:val="center"/>
        <w:rPr>
          <w:rFonts w:ascii="黑体" w:eastAsia="黑体"/>
          <w:sz w:val="72"/>
          <w:szCs w:val="72"/>
        </w:rPr>
      </w:pPr>
    </w:p>
    <w:p w:rsidR="009D21AB" w:rsidRDefault="009D21AB">
      <w:pPr>
        <w:jc w:val="center"/>
        <w:rPr>
          <w:rFonts w:ascii="黑体" w:eastAsia="黑体"/>
          <w:sz w:val="72"/>
          <w:szCs w:val="72"/>
        </w:rPr>
      </w:pPr>
    </w:p>
    <w:p w:rsidR="009D21AB" w:rsidRDefault="00A30C0F">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9D21AB" w:rsidRDefault="009D21AB">
      <w:pPr>
        <w:jc w:val="center"/>
        <w:rPr>
          <w:rFonts w:ascii="黑体" w:eastAsia="黑体"/>
          <w:sz w:val="52"/>
          <w:szCs w:val="52"/>
        </w:rPr>
      </w:pPr>
    </w:p>
    <w:p w:rsidR="009D21AB" w:rsidRDefault="009D21AB">
      <w:pPr>
        <w:jc w:val="center"/>
        <w:rPr>
          <w:rFonts w:ascii="黑体" w:eastAsia="黑体"/>
          <w:sz w:val="52"/>
          <w:szCs w:val="52"/>
        </w:rPr>
      </w:pPr>
    </w:p>
    <w:p w:rsidR="009D21AB" w:rsidRDefault="009D21AB">
      <w:pPr>
        <w:jc w:val="center"/>
        <w:rPr>
          <w:rFonts w:ascii="黑体" w:eastAsia="黑体"/>
          <w:sz w:val="52"/>
          <w:szCs w:val="52"/>
        </w:rPr>
      </w:pPr>
    </w:p>
    <w:p w:rsidR="009D21AB" w:rsidRDefault="009D21AB">
      <w:pPr>
        <w:jc w:val="center"/>
        <w:rPr>
          <w:rFonts w:ascii="黑体" w:eastAsia="黑体"/>
          <w:sz w:val="52"/>
          <w:szCs w:val="52"/>
        </w:rPr>
      </w:pPr>
    </w:p>
    <w:p w:rsidR="009D21AB" w:rsidRDefault="009D21AB">
      <w:pPr>
        <w:jc w:val="center"/>
        <w:rPr>
          <w:rFonts w:ascii="黑体" w:eastAsia="黑体"/>
          <w:sz w:val="32"/>
          <w:szCs w:val="32"/>
        </w:rPr>
      </w:pPr>
    </w:p>
    <w:p w:rsidR="009D21AB" w:rsidRDefault="00A30C0F">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9D21AB" w:rsidRDefault="009D21AB">
      <w:pPr>
        <w:spacing w:line="500" w:lineRule="exact"/>
        <w:ind w:firstLine="645"/>
        <w:jc w:val="center"/>
        <w:rPr>
          <w:rFonts w:ascii="宋体" w:hAnsi="宋体" w:cs="宋体"/>
          <w:b/>
          <w:bCs/>
          <w:kern w:val="0"/>
          <w:sz w:val="36"/>
          <w:szCs w:val="36"/>
        </w:rPr>
      </w:pPr>
    </w:p>
    <w:p w:rsidR="009D21AB" w:rsidRDefault="00A30C0F">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rsidR="009D21AB" w:rsidRDefault="00A30C0F">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9D21AB" w:rsidRDefault="00A30C0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9D21AB" w:rsidRDefault="00A30C0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9D21AB" w:rsidRDefault="00A30C0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9D21AB" w:rsidRDefault="00A30C0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9D21AB" w:rsidRDefault="00A30C0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9D21AB" w:rsidRDefault="00A30C0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9D21AB" w:rsidRDefault="00A30C0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9D21AB" w:rsidRDefault="00A30C0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9D21AB" w:rsidRDefault="00A30C0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9D21AB" w:rsidRDefault="00A30C0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9D21AB" w:rsidRDefault="00A30C0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9D21AB" w:rsidRDefault="00A30C0F">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rsidR="009D21AB" w:rsidRDefault="00A30C0F">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9D21AB" w:rsidRDefault="00A30C0F">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rsidR="009D21AB" w:rsidRDefault="009D21AB">
      <w:pPr>
        <w:tabs>
          <w:tab w:val="center" w:pos="6979"/>
        </w:tabs>
        <w:spacing w:beforeLines="50" w:before="156" w:afterLines="50" w:after="156"/>
        <w:jc w:val="center"/>
        <w:rPr>
          <w:rFonts w:ascii="宋体" w:hAnsi="宋体" w:cs="宋体"/>
          <w:b/>
          <w:bCs/>
          <w:spacing w:val="40"/>
          <w:kern w:val="0"/>
          <w:sz w:val="32"/>
          <w:szCs w:val="32"/>
        </w:rPr>
      </w:pPr>
    </w:p>
    <w:p w:rsidR="009D21AB" w:rsidRDefault="009D21AB">
      <w:pPr>
        <w:tabs>
          <w:tab w:val="center" w:pos="6979"/>
        </w:tabs>
        <w:spacing w:beforeLines="50" w:before="156" w:afterLines="50" w:after="156"/>
        <w:jc w:val="center"/>
        <w:rPr>
          <w:rFonts w:ascii="宋体" w:hAnsi="宋体" w:cs="宋体"/>
          <w:b/>
          <w:bCs/>
          <w:spacing w:val="40"/>
          <w:kern w:val="0"/>
          <w:sz w:val="32"/>
          <w:szCs w:val="32"/>
        </w:rPr>
      </w:pPr>
    </w:p>
    <w:p w:rsidR="009D21AB" w:rsidRDefault="009D21AB">
      <w:pPr>
        <w:tabs>
          <w:tab w:val="center" w:pos="6979"/>
        </w:tabs>
        <w:spacing w:beforeLines="50" w:before="156" w:afterLines="50" w:after="156"/>
        <w:jc w:val="center"/>
        <w:rPr>
          <w:rFonts w:ascii="宋体" w:hAnsi="宋体" w:cs="宋体"/>
          <w:b/>
          <w:bCs/>
          <w:spacing w:val="40"/>
          <w:kern w:val="0"/>
          <w:sz w:val="32"/>
          <w:szCs w:val="32"/>
        </w:rPr>
      </w:pPr>
    </w:p>
    <w:p w:rsidR="009D21AB" w:rsidRDefault="009D21AB">
      <w:pPr>
        <w:tabs>
          <w:tab w:val="center" w:pos="6979"/>
        </w:tabs>
        <w:spacing w:beforeLines="50" w:before="156" w:afterLines="50" w:after="156"/>
        <w:jc w:val="center"/>
        <w:rPr>
          <w:rFonts w:ascii="宋体" w:hAnsi="宋体" w:cs="宋体"/>
          <w:b/>
          <w:bCs/>
          <w:spacing w:val="40"/>
          <w:kern w:val="0"/>
          <w:sz w:val="32"/>
          <w:szCs w:val="32"/>
        </w:rPr>
      </w:pPr>
    </w:p>
    <w:p w:rsidR="009D21AB" w:rsidRDefault="009D21AB">
      <w:pPr>
        <w:tabs>
          <w:tab w:val="center" w:pos="6979"/>
        </w:tabs>
        <w:spacing w:beforeLines="50" w:before="156" w:afterLines="50" w:after="156"/>
        <w:jc w:val="center"/>
        <w:rPr>
          <w:rFonts w:ascii="宋体" w:hAnsi="宋体" w:cs="宋体"/>
          <w:b/>
          <w:bCs/>
          <w:spacing w:val="40"/>
          <w:kern w:val="0"/>
          <w:sz w:val="32"/>
          <w:szCs w:val="32"/>
        </w:rPr>
      </w:pPr>
    </w:p>
    <w:p w:rsidR="009D21AB" w:rsidRDefault="00A30C0F">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9D21AB" w:rsidRDefault="00A30C0F">
      <w:pPr>
        <w:pStyle w:val="2"/>
        <w:rPr>
          <w:b w:val="0"/>
          <w:bCs w:val="0"/>
        </w:rPr>
        <w:sectPr w:rsidR="009D21AB">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9D21AB" w:rsidRDefault="00A30C0F">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9D21AB" w:rsidRDefault="00A30C0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9D21AB" w:rsidRDefault="00A30C0F">
      <w:p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本单位名称为北京市宣武师范学校附属第一小学，本校区位于北京市西城区右安门内大街</w:t>
      </w:r>
      <w:r>
        <w:rPr>
          <w:rFonts w:ascii="仿宋_GB2312" w:eastAsia="仿宋_GB2312" w:hint="eastAsia"/>
          <w:sz w:val="28"/>
          <w:szCs w:val="28"/>
        </w:rPr>
        <w:t>26</w:t>
      </w:r>
      <w:r>
        <w:rPr>
          <w:rFonts w:ascii="仿宋_GB2312" w:eastAsia="仿宋_GB2312" w:hint="eastAsia"/>
          <w:sz w:val="28"/>
          <w:szCs w:val="28"/>
        </w:rPr>
        <w:t>号，是一所历史悠久的百年老校。本单位共有三个校区，右安校区位于北京市西城区新安中里二巷</w:t>
      </w:r>
      <w:r>
        <w:rPr>
          <w:rFonts w:ascii="仿宋_GB2312" w:eastAsia="仿宋_GB2312" w:hint="eastAsia"/>
          <w:sz w:val="28"/>
          <w:szCs w:val="28"/>
        </w:rPr>
        <w:t>10</w:t>
      </w:r>
      <w:r>
        <w:rPr>
          <w:rFonts w:ascii="仿宋_GB2312" w:eastAsia="仿宋_GB2312" w:hint="eastAsia"/>
          <w:sz w:val="28"/>
          <w:szCs w:val="28"/>
        </w:rPr>
        <w:t>号，里仁校区位于北京市西城区里仁街</w:t>
      </w:r>
      <w:r>
        <w:rPr>
          <w:rFonts w:ascii="仿宋_GB2312" w:eastAsia="仿宋_GB2312" w:hint="eastAsia"/>
          <w:sz w:val="28"/>
          <w:szCs w:val="28"/>
        </w:rPr>
        <w:t>10</w:t>
      </w:r>
      <w:r>
        <w:rPr>
          <w:rFonts w:ascii="仿宋_GB2312" w:eastAsia="仿宋_GB2312" w:hint="eastAsia"/>
          <w:sz w:val="28"/>
          <w:szCs w:val="28"/>
        </w:rPr>
        <w:t>号。</w:t>
      </w:r>
      <w:bookmarkStart w:id="0" w:name="_GoBack"/>
      <w:bookmarkEnd w:id="0"/>
      <w:r>
        <w:rPr>
          <w:rFonts w:ascii="仿宋_GB2312" w:eastAsia="仿宋_GB2312" w:hint="eastAsia"/>
          <w:sz w:val="28"/>
          <w:szCs w:val="28"/>
        </w:rPr>
        <w:t>本单位主要职责为小学教育，组织架构设置三处一室，分别为教学处、德育处、总务处、办公室。教学处负责教学管理、课程建设、教材及学籍管理工作；德育处负责</w:t>
      </w:r>
      <w:r>
        <w:rPr>
          <w:rFonts w:ascii="仿宋_GB2312" w:eastAsia="仿宋_GB2312"/>
          <w:sz w:val="28"/>
          <w:szCs w:val="28"/>
        </w:rPr>
        <w:t>制定德育计划</w:t>
      </w:r>
      <w:r>
        <w:rPr>
          <w:rFonts w:ascii="仿宋_GB2312" w:eastAsia="仿宋_GB2312" w:hint="eastAsia"/>
          <w:sz w:val="28"/>
          <w:szCs w:val="28"/>
        </w:rPr>
        <w:t>、</w:t>
      </w:r>
      <w:r>
        <w:rPr>
          <w:rFonts w:ascii="仿宋_GB2312" w:eastAsia="仿宋_GB2312"/>
          <w:sz w:val="28"/>
          <w:szCs w:val="28"/>
        </w:rPr>
        <w:t>开展德育活动</w:t>
      </w:r>
      <w:r>
        <w:rPr>
          <w:rFonts w:ascii="仿宋_GB2312" w:eastAsia="仿宋_GB2312" w:hint="eastAsia"/>
          <w:sz w:val="28"/>
          <w:szCs w:val="28"/>
        </w:rPr>
        <w:t>、</w:t>
      </w:r>
      <w:r>
        <w:rPr>
          <w:rFonts w:ascii="仿宋_GB2312" w:eastAsia="仿宋_GB2312"/>
          <w:sz w:val="28"/>
          <w:szCs w:val="28"/>
        </w:rPr>
        <w:t>心理健康教育</w:t>
      </w:r>
      <w:r>
        <w:rPr>
          <w:rFonts w:ascii="仿宋_GB2312" w:eastAsia="仿宋_GB2312" w:hint="eastAsia"/>
          <w:sz w:val="28"/>
          <w:szCs w:val="28"/>
        </w:rPr>
        <w:t>等工作；总务处负责</w:t>
      </w:r>
      <w:r>
        <w:rPr>
          <w:rFonts w:ascii="仿宋_GB2312" w:eastAsia="仿宋_GB2312"/>
          <w:sz w:val="28"/>
          <w:szCs w:val="28"/>
        </w:rPr>
        <w:t>后勤服务</w:t>
      </w:r>
      <w:r>
        <w:rPr>
          <w:rFonts w:ascii="仿宋_GB2312" w:eastAsia="仿宋_GB2312" w:hint="eastAsia"/>
          <w:sz w:val="28"/>
          <w:szCs w:val="28"/>
        </w:rPr>
        <w:t>、</w:t>
      </w:r>
      <w:r>
        <w:rPr>
          <w:rFonts w:ascii="仿宋_GB2312" w:eastAsia="仿宋_GB2312"/>
          <w:sz w:val="28"/>
          <w:szCs w:val="28"/>
        </w:rPr>
        <w:t>安全管理</w:t>
      </w:r>
      <w:r>
        <w:rPr>
          <w:rFonts w:ascii="仿宋_GB2312" w:eastAsia="仿宋_GB2312" w:hint="eastAsia"/>
          <w:sz w:val="28"/>
          <w:szCs w:val="28"/>
        </w:rPr>
        <w:t>、</w:t>
      </w:r>
      <w:r>
        <w:rPr>
          <w:rFonts w:ascii="仿宋_GB2312" w:eastAsia="仿宋_GB2312"/>
          <w:sz w:val="28"/>
          <w:szCs w:val="28"/>
        </w:rPr>
        <w:t>财务管理</w:t>
      </w:r>
      <w:r>
        <w:rPr>
          <w:rFonts w:ascii="仿宋_GB2312" w:eastAsia="仿宋_GB2312" w:hint="eastAsia"/>
          <w:sz w:val="28"/>
          <w:szCs w:val="28"/>
        </w:rPr>
        <w:t>等</w:t>
      </w:r>
      <w:r>
        <w:rPr>
          <w:rFonts w:ascii="仿宋_GB2312" w:eastAsia="仿宋_GB2312" w:hint="eastAsia"/>
          <w:sz w:val="28"/>
          <w:szCs w:val="28"/>
        </w:rPr>
        <w:t>工作；办公室负责人事、会务、党务、退休干部管理等工作。</w:t>
      </w:r>
    </w:p>
    <w:p w:rsidR="009D21AB" w:rsidRDefault="00A30C0F">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9D21AB" w:rsidRDefault="00A30C0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13898.9</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602.45</w:t>
      </w:r>
      <w:r>
        <w:rPr>
          <w:rFonts w:ascii="仿宋_GB2312" w:eastAsia="仿宋_GB2312" w:hint="eastAsia"/>
          <w:sz w:val="28"/>
          <w:szCs w:val="28"/>
        </w:rPr>
        <w:t>万元，增长</w:t>
      </w:r>
      <w:r>
        <w:rPr>
          <w:rFonts w:ascii="仿宋_GB2312" w:eastAsia="仿宋_GB2312" w:hint="eastAsia"/>
          <w:sz w:val="28"/>
          <w:szCs w:val="28"/>
        </w:rPr>
        <w:t>4.53</w:t>
      </w:r>
      <w:r>
        <w:rPr>
          <w:rFonts w:ascii="仿宋_GB2312" w:eastAsia="仿宋_GB2312" w:hint="eastAsia"/>
          <w:sz w:val="28"/>
          <w:szCs w:val="28"/>
        </w:rPr>
        <w:t>%</w:t>
      </w:r>
      <w:r>
        <w:rPr>
          <w:rFonts w:ascii="仿宋_GB2312" w:eastAsia="仿宋_GB2312" w:hint="eastAsia"/>
          <w:sz w:val="28"/>
          <w:szCs w:val="28"/>
        </w:rPr>
        <w:t>。</w:t>
      </w:r>
    </w:p>
    <w:p w:rsidR="009D21AB" w:rsidRDefault="00A30C0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9D21AB" w:rsidRDefault="00A30C0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13898.9</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602.45</w:t>
      </w:r>
      <w:r>
        <w:rPr>
          <w:rFonts w:ascii="仿宋_GB2312" w:eastAsia="仿宋_GB2312" w:hint="eastAsia"/>
          <w:sz w:val="28"/>
          <w:szCs w:val="28"/>
        </w:rPr>
        <w:t>万元，增长</w:t>
      </w:r>
      <w:r>
        <w:rPr>
          <w:rFonts w:ascii="仿宋_GB2312" w:eastAsia="仿宋_GB2312" w:hint="eastAsia"/>
          <w:sz w:val="28"/>
          <w:szCs w:val="28"/>
        </w:rPr>
        <w:t>4.53</w:t>
      </w:r>
      <w:r>
        <w:rPr>
          <w:rFonts w:ascii="仿宋_GB2312" w:eastAsia="仿宋_GB2312" w:hint="eastAsia"/>
          <w:sz w:val="28"/>
          <w:szCs w:val="28"/>
        </w:rPr>
        <w:t>%</w:t>
      </w:r>
      <w:r>
        <w:rPr>
          <w:rFonts w:ascii="仿宋_GB2312" w:eastAsia="仿宋_GB2312" w:hint="eastAsia"/>
          <w:sz w:val="28"/>
          <w:szCs w:val="28"/>
        </w:rPr>
        <w:t>。</w:t>
      </w:r>
    </w:p>
    <w:p w:rsidR="009D21AB" w:rsidRDefault="00A30C0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13898.9</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13891.9</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99.95</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7</w:t>
      </w:r>
      <w:r>
        <w:rPr>
          <w:rFonts w:ascii="仿宋_GB2312" w:eastAsia="仿宋_GB2312" w:hint="eastAsia"/>
          <w:sz w:val="28"/>
          <w:szCs w:val="28"/>
        </w:rPr>
        <w:t>万元，占收入合计的</w:t>
      </w:r>
      <w:r>
        <w:rPr>
          <w:rFonts w:ascii="仿宋_GB2312" w:eastAsia="仿宋_GB2312" w:hint="eastAsia"/>
          <w:sz w:val="28"/>
          <w:szCs w:val="28"/>
        </w:rPr>
        <w:t>0.05</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9D21AB" w:rsidRDefault="00A30C0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9D21AB" w:rsidRDefault="00A30C0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9D21AB" w:rsidRDefault="00A30C0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9D21AB" w:rsidRDefault="00A30C0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9D21AB" w:rsidRDefault="00A30C0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9D21AB" w:rsidRDefault="00A30C0F">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9D21AB" w:rsidRDefault="00A30C0F">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D21AB" w:rsidRDefault="00A30C0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9D21AB" w:rsidRDefault="00A30C0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13898.9</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602.45</w:t>
      </w:r>
      <w:r>
        <w:rPr>
          <w:rFonts w:ascii="仿宋_GB2312" w:eastAsia="仿宋_GB2312" w:hint="eastAsia"/>
          <w:sz w:val="28"/>
          <w:szCs w:val="28"/>
        </w:rPr>
        <w:t>万元，增长</w:t>
      </w:r>
      <w:r>
        <w:rPr>
          <w:rFonts w:ascii="仿宋_GB2312" w:eastAsia="仿宋_GB2312" w:hint="eastAsia"/>
          <w:sz w:val="28"/>
          <w:szCs w:val="28"/>
        </w:rPr>
        <w:t>4.53</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12678.86</w:t>
      </w:r>
      <w:r>
        <w:rPr>
          <w:rFonts w:ascii="仿宋_GB2312" w:eastAsia="仿宋_GB2312" w:hint="eastAsia"/>
          <w:sz w:val="28"/>
          <w:szCs w:val="28"/>
        </w:rPr>
        <w:t>万元，占支出合计的</w:t>
      </w:r>
      <w:r>
        <w:rPr>
          <w:rFonts w:ascii="仿宋_GB2312" w:eastAsia="仿宋_GB2312" w:hint="eastAsia"/>
          <w:sz w:val="28"/>
          <w:szCs w:val="28"/>
        </w:rPr>
        <w:t>91.22</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1220.04</w:t>
      </w:r>
      <w:r>
        <w:rPr>
          <w:rFonts w:ascii="仿宋_GB2312" w:eastAsia="仿宋_GB2312" w:hint="eastAsia"/>
          <w:sz w:val="28"/>
          <w:szCs w:val="28"/>
        </w:rPr>
        <w:t>万元，占支出合计的</w:t>
      </w:r>
      <w:r>
        <w:rPr>
          <w:rFonts w:ascii="仿宋_GB2312" w:eastAsia="仿宋_GB2312" w:hint="eastAsia"/>
          <w:sz w:val="28"/>
          <w:szCs w:val="28"/>
        </w:rPr>
        <w:t>8.78</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9D21AB" w:rsidRDefault="00A30C0F">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9D21AB" w:rsidRDefault="00A30C0F">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D21AB" w:rsidRDefault="00A30C0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9D21AB" w:rsidRDefault="00A30C0F">
      <w:pPr>
        <w:snapToGrid w:val="0"/>
        <w:spacing w:beforeLines="50" w:before="156" w:line="52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13898.9</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602.45</w:t>
      </w:r>
      <w:r>
        <w:rPr>
          <w:rFonts w:ascii="仿宋_GB2312" w:eastAsia="仿宋_GB2312" w:hint="eastAsia"/>
          <w:sz w:val="28"/>
          <w:szCs w:val="28"/>
        </w:rPr>
        <w:t>万元，增长</w:t>
      </w:r>
      <w:r>
        <w:rPr>
          <w:rFonts w:ascii="仿宋_GB2312" w:eastAsia="仿宋_GB2312" w:hint="eastAsia"/>
          <w:sz w:val="28"/>
          <w:szCs w:val="28"/>
        </w:rPr>
        <w:t>4.53</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1</w:t>
      </w:r>
      <w:r>
        <w:rPr>
          <w:rFonts w:ascii="仿宋_GB2312" w:eastAsia="仿宋_GB2312" w:hint="eastAsia"/>
          <w:sz w:val="28"/>
          <w:szCs w:val="28"/>
        </w:rPr>
        <w:t>、人员经费的增加，本年度补发退休教师一次性补贴</w:t>
      </w:r>
      <w:r>
        <w:rPr>
          <w:rFonts w:ascii="仿宋_GB2312" w:eastAsia="仿宋_GB2312" w:hint="eastAsia"/>
          <w:sz w:val="28"/>
          <w:szCs w:val="28"/>
        </w:rPr>
        <w:t>178.19</w:t>
      </w:r>
      <w:r>
        <w:rPr>
          <w:rFonts w:ascii="仿宋_GB2312" w:eastAsia="仿宋_GB2312" w:hint="eastAsia"/>
          <w:sz w:val="28"/>
          <w:szCs w:val="28"/>
        </w:rPr>
        <w:t>万元；</w:t>
      </w:r>
      <w:r>
        <w:rPr>
          <w:rFonts w:ascii="仿宋_GB2312" w:eastAsia="仿宋_GB2312" w:hint="eastAsia"/>
          <w:sz w:val="28"/>
          <w:szCs w:val="28"/>
        </w:rPr>
        <w:t>2</w:t>
      </w:r>
      <w:r>
        <w:rPr>
          <w:rFonts w:ascii="仿宋_GB2312" w:eastAsia="仿宋_GB2312" w:hint="eastAsia"/>
          <w:sz w:val="28"/>
          <w:szCs w:val="28"/>
        </w:rPr>
        <w:t>、公用经费增加，由于学校扩班，学生人数较</w:t>
      </w:r>
      <w:r>
        <w:rPr>
          <w:rFonts w:ascii="仿宋_GB2312" w:eastAsia="仿宋_GB2312" w:hint="eastAsia"/>
          <w:sz w:val="28"/>
          <w:szCs w:val="28"/>
        </w:rPr>
        <w:t>2023</w:t>
      </w:r>
      <w:r>
        <w:rPr>
          <w:rFonts w:ascii="仿宋_GB2312" w:eastAsia="仿宋_GB2312" w:hint="eastAsia"/>
          <w:sz w:val="28"/>
          <w:szCs w:val="28"/>
        </w:rPr>
        <w:t>年有所增加，导致公用经费增加。</w:t>
      </w:r>
    </w:p>
    <w:p w:rsidR="009D21AB" w:rsidRDefault="00A30C0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9D21AB" w:rsidRDefault="00A30C0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9D21AB" w:rsidRDefault="00A30C0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13891.9</w:t>
      </w:r>
      <w:r>
        <w:rPr>
          <w:rFonts w:ascii="仿宋_GB2312" w:eastAsia="仿宋_GB2312" w:hint="eastAsia"/>
          <w:sz w:val="28"/>
          <w:szCs w:val="28"/>
        </w:rPr>
        <w:t>0</w:t>
      </w:r>
      <w:r>
        <w:rPr>
          <w:rFonts w:ascii="仿宋_GB2312" w:eastAsia="仿宋_GB2312" w:hint="eastAsia"/>
          <w:sz w:val="28"/>
          <w:szCs w:val="28"/>
        </w:rPr>
        <w:t>万元，主要用于以下方面（按大类）：教育支出</w:t>
      </w:r>
      <w:r>
        <w:rPr>
          <w:rFonts w:ascii="仿宋_GB2312" w:eastAsia="仿宋_GB2312" w:hint="eastAsia"/>
          <w:sz w:val="28"/>
          <w:szCs w:val="28"/>
        </w:rPr>
        <w:t>9657.18</w:t>
      </w:r>
      <w:r>
        <w:rPr>
          <w:rFonts w:ascii="仿宋_GB2312" w:eastAsia="仿宋_GB2312" w:hint="eastAsia"/>
          <w:sz w:val="28"/>
          <w:szCs w:val="28"/>
        </w:rPr>
        <w:t>万元，</w:t>
      </w:r>
      <w:r>
        <w:rPr>
          <w:rFonts w:ascii="仿宋_GB2312" w:eastAsia="仿宋_GB2312" w:hint="eastAsia"/>
          <w:sz w:val="28"/>
          <w:szCs w:val="28"/>
        </w:rPr>
        <w:t>占</w:t>
      </w:r>
      <w:r>
        <w:rPr>
          <w:rFonts w:ascii="仿宋_GB2312" w:eastAsia="仿宋_GB2312" w:hint="eastAsia"/>
          <w:sz w:val="28"/>
          <w:szCs w:val="28"/>
        </w:rPr>
        <w:lastRenderedPageBreak/>
        <w:t>本年财政拨款支出</w:t>
      </w:r>
      <w:r>
        <w:rPr>
          <w:rFonts w:ascii="仿宋_GB2312" w:eastAsia="仿宋_GB2312" w:hint="eastAsia"/>
          <w:sz w:val="28"/>
          <w:szCs w:val="28"/>
        </w:rPr>
        <w:t>69.52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1868.38</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13.45</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811.33</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占本年财政拨款支出</w:t>
      </w:r>
      <w:r>
        <w:rPr>
          <w:rFonts w:ascii="仿宋_GB2312" w:eastAsia="仿宋_GB2312" w:hint="eastAsia"/>
          <w:sz w:val="28"/>
          <w:szCs w:val="28"/>
        </w:rPr>
        <w:t>5.84</w:t>
      </w:r>
      <w:r>
        <w:rPr>
          <w:rFonts w:ascii="仿宋_GB2312" w:eastAsia="仿宋_GB2312" w:hint="eastAsia"/>
          <w:sz w:val="28"/>
          <w:szCs w:val="28"/>
        </w:rPr>
        <w:t>%</w:t>
      </w:r>
      <w:r>
        <w:rPr>
          <w:rFonts w:ascii="仿宋_GB2312" w:eastAsia="仿宋_GB2312" w:hint="eastAsia"/>
          <w:sz w:val="28"/>
          <w:szCs w:val="28"/>
        </w:rPr>
        <w:t>；住房保障支出</w:t>
      </w:r>
      <w:r>
        <w:rPr>
          <w:rFonts w:ascii="仿宋_GB2312" w:eastAsia="仿宋_GB2312" w:hint="eastAsia"/>
          <w:sz w:val="28"/>
          <w:szCs w:val="28"/>
        </w:rPr>
        <w:t>1555.01</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占本年财政拨款支出</w:t>
      </w:r>
      <w:r>
        <w:rPr>
          <w:rFonts w:ascii="仿宋_GB2312" w:eastAsia="仿宋_GB2312" w:hint="eastAsia"/>
          <w:sz w:val="28"/>
          <w:szCs w:val="28"/>
        </w:rPr>
        <w:t>11.19</w:t>
      </w:r>
      <w:r>
        <w:rPr>
          <w:rFonts w:ascii="仿宋_GB2312" w:eastAsia="仿宋_GB2312" w:hint="eastAsia"/>
          <w:sz w:val="28"/>
          <w:szCs w:val="28"/>
        </w:rPr>
        <w:t>%</w:t>
      </w:r>
      <w:r>
        <w:rPr>
          <w:rFonts w:ascii="仿宋_GB2312" w:eastAsia="仿宋_GB2312" w:hint="eastAsia"/>
          <w:sz w:val="28"/>
          <w:szCs w:val="28"/>
        </w:rPr>
        <w:t>。</w:t>
      </w:r>
    </w:p>
    <w:p w:rsidR="009D21AB" w:rsidRDefault="00A30C0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9D21AB" w:rsidRDefault="00A30C0F">
      <w:pPr>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、“教育支出”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9406.27</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9657.18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102.67</w:t>
      </w:r>
      <w:r>
        <w:rPr>
          <w:rFonts w:ascii="仿宋_GB2312" w:eastAsia="仿宋_GB2312" w:hint="eastAsia"/>
          <w:sz w:val="28"/>
          <w:szCs w:val="28"/>
        </w:rPr>
        <w:t>%</w:t>
      </w:r>
      <w:r>
        <w:rPr>
          <w:rFonts w:ascii="仿宋_GB2312" w:eastAsia="仿宋_GB2312" w:hint="eastAsia"/>
          <w:sz w:val="28"/>
          <w:szCs w:val="28"/>
        </w:rPr>
        <w:t>。其中：</w:t>
      </w:r>
    </w:p>
    <w:p w:rsidR="009D21AB" w:rsidRDefault="00A30C0F">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9384.19</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9657.18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102.91</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后续批复</w:t>
      </w:r>
      <w:r>
        <w:rPr>
          <w:rFonts w:ascii="仿宋_GB2312" w:eastAsia="仿宋_GB2312" w:hint="eastAsia"/>
          <w:sz w:val="28"/>
          <w:szCs w:val="28"/>
        </w:rPr>
        <w:t>10</w:t>
      </w:r>
      <w:r>
        <w:rPr>
          <w:rFonts w:ascii="仿宋_GB2312" w:eastAsia="仿宋_GB2312" w:hint="eastAsia"/>
          <w:sz w:val="28"/>
          <w:szCs w:val="28"/>
        </w:rPr>
        <w:t>个项目，经费共计</w:t>
      </w:r>
      <w:r>
        <w:rPr>
          <w:rFonts w:ascii="仿宋_GB2312" w:eastAsia="仿宋_GB2312" w:hint="eastAsia"/>
          <w:sz w:val="28"/>
          <w:szCs w:val="28"/>
        </w:rPr>
        <w:t>112.58</w:t>
      </w:r>
      <w:r>
        <w:rPr>
          <w:rFonts w:ascii="仿宋_GB2312" w:eastAsia="仿宋_GB2312" w:hint="eastAsia"/>
          <w:sz w:val="28"/>
          <w:szCs w:val="28"/>
        </w:rPr>
        <w:t>万元；批复人员经费</w:t>
      </w:r>
      <w:r>
        <w:rPr>
          <w:rFonts w:ascii="仿宋_GB2312" w:eastAsia="仿宋_GB2312" w:hint="eastAsia"/>
          <w:sz w:val="28"/>
          <w:szCs w:val="28"/>
        </w:rPr>
        <w:t>179.43</w:t>
      </w:r>
      <w:r>
        <w:rPr>
          <w:rFonts w:ascii="仿宋_GB2312" w:eastAsia="仿宋_GB2312" w:hint="eastAsia"/>
          <w:sz w:val="28"/>
          <w:szCs w:val="28"/>
        </w:rPr>
        <w:t>万元。</w:t>
      </w:r>
    </w:p>
    <w:p w:rsidR="009D21AB" w:rsidRDefault="00A30C0F">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进修及培训</w:t>
      </w:r>
      <w:r>
        <w:rPr>
          <w:rFonts w:ascii="仿宋_GB2312" w:eastAsia="仿宋_GB2312" w:hint="eastAsia"/>
          <w:sz w:val="28"/>
          <w:szCs w:val="28"/>
        </w:rPr>
        <w:t>”（款）</w:t>
      </w:r>
      <w:r>
        <w:rPr>
          <w:rFonts w:ascii="仿宋_GB2312" w:eastAsia="仿宋_GB2312" w:hint="eastAsia"/>
          <w:sz w:val="28"/>
          <w:szCs w:val="28"/>
        </w:rPr>
        <w:t>20</w:t>
      </w:r>
      <w:r>
        <w:rPr>
          <w:rFonts w:ascii="仿宋_GB2312" w:eastAsia="仿宋_GB2312" w:hint="eastAsia"/>
          <w:sz w:val="28"/>
          <w:szCs w:val="28"/>
        </w:rPr>
        <w:t>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22.08</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本单位未组织全体培训。</w:t>
      </w:r>
    </w:p>
    <w:p w:rsidR="009D21AB" w:rsidRDefault="00A30C0F">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、“社会保障和就业支出”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1746.39</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1868.38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106.98</w:t>
      </w:r>
      <w:r>
        <w:rPr>
          <w:rFonts w:ascii="仿宋_GB2312" w:eastAsia="仿宋_GB2312" w:hint="eastAsia"/>
          <w:sz w:val="28"/>
          <w:szCs w:val="28"/>
        </w:rPr>
        <w:t>%</w:t>
      </w:r>
      <w:r>
        <w:rPr>
          <w:rFonts w:ascii="仿宋_GB2312" w:eastAsia="仿宋_GB2312" w:hint="eastAsia"/>
          <w:sz w:val="28"/>
          <w:szCs w:val="28"/>
        </w:rPr>
        <w:t>。其中：</w:t>
      </w:r>
    </w:p>
    <w:p w:rsidR="009D21AB" w:rsidRDefault="00A30C0F">
      <w:pPr>
        <w:spacing w:line="580" w:lineRule="exact"/>
        <w:ind w:firstLineChars="200" w:firstLine="560"/>
        <w:rPr>
          <w:rFonts w:ascii="仿宋_GB2312" w:eastAsia="仿宋_GB2312"/>
          <w:sz w:val="28"/>
          <w:szCs w:val="28"/>
        </w:rPr>
      </w:pPr>
      <w:r>
        <w:rPr>
          <w:rFonts w:ascii="仿宋_GB2312" w:eastAsia="仿宋_GB2312" w:hint="eastAsia"/>
          <w:sz w:val="28"/>
          <w:szCs w:val="28"/>
        </w:rPr>
        <w:t>“抚恤”（款）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85.83</w:t>
      </w:r>
      <w:r>
        <w:rPr>
          <w:rFonts w:ascii="仿宋_GB2312" w:eastAsia="仿宋_GB2312" w:hint="eastAsia"/>
          <w:sz w:val="28"/>
          <w:szCs w:val="28"/>
        </w:rPr>
        <w:t>万元。主要原因：</w:t>
      </w:r>
      <w:r>
        <w:rPr>
          <w:rFonts w:ascii="仿宋_GB2312" w:eastAsia="仿宋_GB2312" w:hint="eastAsia"/>
          <w:sz w:val="28"/>
          <w:szCs w:val="28"/>
        </w:rPr>
        <w:t>年初预算无法预测丧葬费抚恤金。</w:t>
      </w:r>
    </w:p>
    <w:p w:rsidR="009D21AB" w:rsidRDefault="00A30C0F">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1746.39</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1782.55</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102.07</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补发退休教师一次性补贴及正常人员社保基数变动所致。</w:t>
      </w:r>
    </w:p>
    <w:p w:rsidR="009D21AB" w:rsidRDefault="00A30C0F">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831.89</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811.33</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97.53</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lastRenderedPageBreak/>
        <w:t>其中：</w:t>
      </w:r>
    </w:p>
    <w:p w:rsidR="009D21AB" w:rsidRDefault="00A30C0F">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831.89</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811.33</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97.53</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正常人员社保基数变动及人员变动所致。</w:t>
      </w:r>
    </w:p>
    <w:p w:rsidR="009D21AB" w:rsidRDefault="00A30C0F">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住房保障支出</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1526.62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1555.01</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101.8</w:t>
      </w:r>
      <w:r>
        <w:rPr>
          <w:rFonts w:ascii="仿宋_GB2312" w:eastAsia="仿宋_GB2312" w:hint="eastAsia"/>
          <w:sz w:val="28"/>
          <w:szCs w:val="28"/>
        </w:rPr>
        <w:t>6</w:t>
      </w:r>
      <w:r>
        <w:rPr>
          <w:rFonts w:ascii="仿宋_GB2312" w:eastAsia="仿宋_GB2312" w:hint="eastAsia"/>
          <w:sz w:val="28"/>
          <w:szCs w:val="28"/>
        </w:rPr>
        <w:t>%</w:t>
      </w:r>
      <w:r>
        <w:rPr>
          <w:rFonts w:ascii="仿宋_GB2312" w:eastAsia="仿宋_GB2312" w:hint="eastAsia"/>
          <w:sz w:val="28"/>
          <w:szCs w:val="28"/>
        </w:rPr>
        <w:t>。其中：</w:t>
      </w:r>
    </w:p>
    <w:p w:rsidR="009D21AB" w:rsidRDefault="00A30C0F">
      <w:pPr>
        <w:spacing w:line="580" w:lineRule="exact"/>
        <w:ind w:firstLineChars="200" w:firstLine="560"/>
        <w:rPr>
          <w:rFonts w:ascii="仿宋_GB2312" w:eastAsia="仿宋_GB2312"/>
          <w:sz w:val="28"/>
          <w:szCs w:val="28"/>
        </w:rPr>
      </w:pPr>
      <w:r>
        <w:rPr>
          <w:rFonts w:ascii="仿宋_GB2312" w:eastAsia="仿宋_GB2312" w:hint="eastAsia"/>
          <w:sz w:val="28"/>
          <w:szCs w:val="28"/>
        </w:rPr>
        <w:t>“住房改革支出”（款）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1526.62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1555.01</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101.86</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正常人员社保基数变动及人员变动所致。</w:t>
      </w:r>
    </w:p>
    <w:p w:rsidR="009D21AB" w:rsidRDefault="00A30C0F">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9D21AB" w:rsidRDefault="00A30C0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9D21AB" w:rsidRDefault="00A30C0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年度政府性基金预算财政拨款支出</w:t>
      </w:r>
      <w:r>
        <w:rPr>
          <w:rFonts w:ascii="仿宋_GB2312" w:eastAsia="仿宋_GB2312"/>
          <w:sz w:val="28"/>
          <w:szCs w:val="28"/>
        </w:rPr>
        <w:t>7</w:t>
      </w:r>
      <w:r>
        <w:rPr>
          <w:rFonts w:ascii="仿宋_GB2312" w:eastAsia="仿宋_GB2312" w:hint="eastAsia"/>
          <w:sz w:val="28"/>
          <w:szCs w:val="28"/>
        </w:rPr>
        <w:t>万元，主要用于以下方面（按大类）：</w:t>
      </w:r>
      <w:r>
        <w:rPr>
          <w:rFonts w:ascii="仿宋_GB2312" w:eastAsia="仿宋_GB2312" w:hint="eastAsia"/>
          <w:sz w:val="28"/>
          <w:szCs w:val="28"/>
        </w:rPr>
        <w:t>其他支出</w:t>
      </w:r>
      <w:r>
        <w:rPr>
          <w:rFonts w:ascii="仿宋_GB2312" w:eastAsia="仿宋_GB2312" w:hint="eastAsia"/>
          <w:sz w:val="28"/>
          <w:szCs w:val="28"/>
        </w:rPr>
        <w:t>7</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p>
    <w:p w:rsidR="009D21AB" w:rsidRDefault="00A30C0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9D21AB" w:rsidRDefault="00A30C0F">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hint="eastAsia"/>
          <w:sz w:val="28"/>
          <w:szCs w:val="28"/>
        </w:rPr>
        <w:t>其他</w:t>
      </w:r>
      <w:r>
        <w:rPr>
          <w:rFonts w:ascii="仿宋_GB2312" w:eastAsia="仿宋_GB2312" w:hint="eastAsia"/>
          <w:sz w:val="28"/>
          <w:szCs w:val="28"/>
        </w:rPr>
        <w:t>支出”（类）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7</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7</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p>
    <w:p w:rsidR="009D21AB" w:rsidRDefault="00A30C0F">
      <w:pPr>
        <w:spacing w:line="580" w:lineRule="exact"/>
        <w:ind w:firstLineChars="200" w:firstLine="560"/>
        <w:rPr>
          <w:rFonts w:ascii="仿宋_GB2312" w:eastAsia="仿宋_GB2312"/>
          <w:sz w:val="28"/>
          <w:szCs w:val="28"/>
        </w:rPr>
      </w:pPr>
      <w:r>
        <w:rPr>
          <w:rFonts w:ascii="仿宋_GB2312" w:eastAsia="仿宋_GB2312" w:hint="eastAsia"/>
          <w:sz w:val="28"/>
          <w:szCs w:val="28"/>
        </w:rPr>
        <w:t>“彩票公益金安排的支出”（款）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7</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7</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。主要</w:t>
      </w:r>
      <w:r>
        <w:rPr>
          <w:rFonts w:ascii="仿宋_GB2312" w:eastAsia="仿宋_GB2312" w:hint="eastAsia"/>
          <w:sz w:val="28"/>
          <w:szCs w:val="28"/>
        </w:rPr>
        <w:t>用于学校体育队训练及比赛</w:t>
      </w:r>
      <w:r>
        <w:rPr>
          <w:rFonts w:ascii="仿宋_GB2312" w:eastAsia="仿宋_GB2312" w:hint="eastAsia"/>
          <w:sz w:val="28"/>
          <w:szCs w:val="28"/>
        </w:rPr>
        <w:t>。</w:t>
      </w:r>
    </w:p>
    <w:p w:rsidR="009D21AB" w:rsidRDefault="00A30C0F">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9D21AB" w:rsidRDefault="00A30C0F">
      <w:pPr>
        <w:ind w:firstLineChars="192" w:firstLine="538"/>
        <w:rPr>
          <w:rFonts w:ascii="仿宋_GB2312" w:eastAsia="仿宋_GB2312"/>
          <w:sz w:val="28"/>
          <w:szCs w:val="28"/>
        </w:rPr>
      </w:pPr>
      <w:r>
        <w:rPr>
          <w:rFonts w:ascii="仿宋_GB2312" w:eastAsia="仿宋_GB2312" w:hint="eastAsia"/>
          <w:sz w:val="28"/>
          <w:szCs w:val="28"/>
        </w:rPr>
        <w:lastRenderedPageBreak/>
        <w:t>202</w:t>
      </w:r>
      <w:r>
        <w:rPr>
          <w:rFonts w:ascii="仿宋_GB2312" w:eastAsia="仿宋_GB2312" w:hint="eastAsia"/>
          <w:sz w:val="28"/>
          <w:szCs w:val="28"/>
        </w:rPr>
        <w:t>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9D21AB" w:rsidRDefault="00A30C0F">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9D21AB" w:rsidRDefault="00A30C0F">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12678.86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9D21AB" w:rsidRDefault="00A30C0F">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9D21AB" w:rsidRDefault="009D21AB">
      <w:pPr>
        <w:tabs>
          <w:tab w:val="center" w:pos="6979"/>
        </w:tabs>
        <w:jc w:val="center"/>
        <w:rPr>
          <w:rFonts w:ascii="宋体" w:hAnsi="宋体" w:cs="宋体"/>
          <w:b/>
          <w:bCs/>
          <w:spacing w:val="40"/>
          <w:kern w:val="0"/>
          <w:sz w:val="32"/>
          <w:szCs w:val="32"/>
        </w:rPr>
      </w:pPr>
    </w:p>
    <w:p w:rsidR="009D21AB" w:rsidRDefault="009D21AB">
      <w:pPr>
        <w:tabs>
          <w:tab w:val="center" w:pos="6979"/>
        </w:tabs>
        <w:jc w:val="center"/>
        <w:rPr>
          <w:rFonts w:ascii="宋体" w:hAnsi="宋体" w:cs="宋体"/>
          <w:b/>
          <w:bCs/>
          <w:spacing w:val="40"/>
          <w:kern w:val="0"/>
          <w:sz w:val="32"/>
          <w:szCs w:val="32"/>
        </w:rPr>
      </w:pPr>
    </w:p>
    <w:p w:rsidR="009D21AB" w:rsidRDefault="009D21AB">
      <w:pPr>
        <w:tabs>
          <w:tab w:val="center" w:pos="6979"/>
        </w:tabs>
        <w:jc w:val="center"/>
        <w:rPr>
          <w:rFonts w:ascii="宋体" w:hAnsi="宋体" w:cs="宋体"/>
          <w:b/>
          <w:bCs/>
          <w:spacing w:val="40"/>
          <w:kern w:val="0"/>
          <w:sz w:val="32"/>
          <w:szCs w:val="32"/>
        </w:rPr>
      </w:pPr>
    </w:p>
    <w:p w:rsidR="009D21AB" w:rsidRDefault="009D21AB">
      <w:pPr>
        <w:tabs>
          <w:tab w:val="center" w:pos="6979"/>
        </w:tabs>
        <w:jc w:val="center"/>
        <w:rPr>
          <w:rFonts w:ascii="宋体" w:hAnsi="宋体" w:cs="宋体"/>
          <w:b/>
          <w:bCs/>
          <w:spacing w:val="40"/>
          <w:kern w:val="0"/>
          <w:sz w:val="32"/>
          <w:szCs w:val="32"/>
        </w:rPr>
      </w:pPr>
    </w:p>
    <w:p w:rsidR="009D21AB" w:rsidRDefault="009D21AB">
      <w:pPr>
        <w:tabs>
          <w:tab w:val="center" w:pos="6979"/>
        </w:tabs>
        <w:jc w:val="center"/>
        <w:rPr>
          <w:rFonts w:ascii="宋体" w:hAnsi="宋体" w:cs="宋体"/>
          <w:b/>
          <w:bCs/>
          <w:spacing w:val="40"/>
          <w:kern w:val="0"/>
          <w:sz w:val="32"/>
          <w:szCs w:val="32"/>
        </w:rPr>
      </w:pPr>
    </w:p>
    <w:p w:rsidR="009D21AB" w:rsidRDefault="009D21AB">
      <w:pPr>
        <w:tabs>
          <w:tab w:val="center" w:pos="6979"/>
        </w:tabs>
        <w:jc w:val="center"/>
        <w:rPr>
          <w:rFonts w:ascii="宋体" w:hAnsi="宋体" w:cs="宋体"/>
          <w:b/>
          <w:bCs/>
          <w:spacing w:val="40"/>
          <w:kern w:val="0"/>
          <w:sz w:val="32"/>
          <w:szCs w:val="32"/>
        </w:rPr>
      </w:pPr>
    </w:p>
    <w:p w:rsidR="009D21AB" w:rsidRDefault="00A30C0F">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9D21AB" w:rsidRDefault="00A30C0F">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9D21AB" w:rsidRDefault="00A30C0F">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0</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万元。其中：</w:t>
      </w:r>
    </w:p>
    <w:p w:rsidR="009D21AB" w:rsidRDefault="00A30C0F">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本单位无此项经费</w:t>
      </w:r>
      <w:r>
        <w:rPr>
          <w:rFonts w:ascii="仿宋_GB2312" w:eastAsia="仿宋_GB2312" w:hint="eastAsia"/>
          <w:sz w:val="28"/>
          <w:szCs w:val="28"/>
        </w:rPr>
        <w:t>。</w:t>
      </w:r>
    </w:p>
    <w:p w:rsidR="009D21AB" w:rsidRDefault="00A30C0F">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本单位无此项经费</w:t>
      </w:r>
      <w:r>
        <w:rPr>
          <w:rFonts w:ascii="仿宋_GB2312" w:eastAsia="仿宋_GB2312" w:hint="eastAsia"/>
          <w:sz w:val="28"/>
          <w:szCs w:val="28"/>
        </w:rPr>
        <w:t>。</w:t>
      </w:r>
    </w:p>
    <w:p w:rsidR="009D21AB" w:rsidRDefault="00A30C0F">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本单位无此项经费</w:t>
      </w:r>
      <w:r>
        <w:rPr>
          <w:rFonts w:ascii="仿宋_GB2312" w:eastAsia="仿宋_GB2312" w:hint="eastAsia"/>
          <w:sz w:val="28"/>
          <w:szCs w:val="28"/>
        </w:rPr>
        <w:t>。</w:t>
      </w:r>
    </w:p>
    <w:p w:rsidR="009D21AB" w:rsidRDefault="00A30C0F">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9D21AB" w:rsidRDefault="00A30C0F">
      <w:pPr>
        <w:ind w:firstLineChars="192" w:firstLine="538"/>
        <w:rPr>
          <w:rFonts w:ascii="仿宋_GB2312" w:eastAsia="仿宋_GB2312"/>
          <w:sz w:val="28"/>
          <w:szCs w:val="28"/>
        </w:rPr>
      </w:pPr>
      <w:r>
        <w:rPr>
          <w:rFonts w:ascii="仿宋_GB2312" w:eastAsia="仿宋_GB2312" w:hint="eastAsia"/>
          <w:sz w:val="28"/>
          <w:szCs w:val="28"/>
        </w:rPr>
        <w:t>本单位不在</w:t>
      </w:r>
      <w:r>
        <w:rPr>
          <w:rFonts w:ascii="仿宋_GB2312" w:eastAsia="仿宋_GB2312" w:hint="eastAsia"/>
          <w:sz w:val="28"/>
          <w:szCs w:val="28"/>
        </w:rPr>
        <w:t>机关运行经费</w:t>
      </w:r>
      <w:r>
        <w:rPr>
          <w:rFonts w:ascii="仿宋_GB2312" w:eastAsia="仿宋_GB2312" w:hint="eastAsia"/>
          <w:sz w:val="28"/>
          <w:szCs w:val="28"/>
        </w:rPr>
        <w:t>统计范围之内</w:t>
      </w:r>
      <w:r>
        <w:rPr>
          <w:rFonts w:ascii="仿宋_GB2312" w:eastAsia="仿宋_GB2312" w:hint="eastAsia"/>
          <w:sz w:val="28"/>
          <w:szCs w:val="28"/>
        </w:rPr>
        <w:t>。</w:t>
      </w:r>
    </w:p>
    <w:p w:rsidR="009D21AB" w:rsidRDefault="00A30C0F">
      <w:pPr>
        <w:ind w:left="540"/>
        <w:rPr>
          <w:rFonts w:ascii="黑体" w:eastAsia="黑体"/>
          <w:sz w:val="28"/>
          <w:szCs w:val="28"/>
        </w:rPr>
      </w:pPr>
      <w:r>
        <w:rPr>
          <w:rFonts w:ascii="黑体" w:eastAsia="黑体" w:hint="eastAsia"/>
          <w:sz w:val="28"/>
          <w:szCs w:val="28"/>
        </w:rPr>
        <w:t>三、政府采购支出情况</w:t>
      </w:r>
    </w:p>
    <w:p w:rsidR="009D21AB" w:rsidRDefault="00A30C0F">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513.02</w:t>
      </w:r>
      <w:r>
        <w:rPr>
          <w:rFonts w:ascii="仿宋_GB2312" w:eastAsia="仿宋_GB2312" w:hint="eastAsia"/>
          <w:sz w:val="28"/>
          <w:szCs w:val="28"/>
        </w:rPr>
        <w:t>万元，其中：政府采购货物支出</w:t>
      </w:r>
      <w:r>
        <w:rPr>
          <w:rFonts w:ascii="仿宋_GB2312" w:eastAsia="仿宋_GB2312"/>
          <w:sz w:val="28"/>
          <w:szCs w:val="28"/>
        </w:rPr>
        <w:t>37.3</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475.72</w:t>
      </w:r>
      <w:r>
        <w:rPr>
          <w:rFonts w:ascii="仿宋_GB2312" w:eastAsia="仿宋_GB2312" w:hint="eastAsia"/>
          <w:sz w:val="28"/>
          <w:szCs w:val="28"/>
        </w:rPr>
        <w:t>万元。授予中小企业合同金额</w:t>
      </w:r>
      <w:r>
        <w:rPr>
          <w:rFonts w:ascii="仿宋_GB2312" w:eastAsia="仿宋_GB2312"/>
          <w:sz w:val="28"/>
          <w:szCs w:val="28"/>
        </w:rPr>
        <w:t>378.38</w:t>
      </w:r>
      <w:r>
        <w:rPr>
          <w:rFonts w:ascii="仿宋_GB2312" w:eastAsia="仿宋_GB2312" w:hint="eastAsia"/>
          <w:sz w:val="28"/>
          <w:szCs w:val="28"/>
        </w:rPr>
        <w:t>万元，占政府采购支出总额的</w:t>
      </w:r>
      <w:r>
        <w:rPr>
          <w:rFonts w:ascii="仿宋_GB2312" w:eastAsia="仿宋_GB2312" w:hint="eastAsia"/>
          <w:sz w:val="28"/>
          <w:szCs w:val="28"/>
        </w:rPr>
        <w:t>73.76</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222.08</w:t>
      </w:r>
      <w:r>
        <w:rPr>
          <w:rFonts w:ascii="仿宋_GB2312" w:eastAsia="仿宋_GB2312" w:hint="eastAsia"/>
          <w:sz w:val="28"/>
          <w:szCs w:val="28"/>
        </w:rPr>
        <w:t>万元，占政府采购支出总额的</w:t>
      </w:r>
      <w:r>
        <w:rPr>
          <w:rFonts w:ascii="仿宋_GB2312" w:eastAsia="仿宋_GB2312"/>
          <w:sz w:val="28"/>
          <w:szCs w:val="28"/>
        </w:rPr>
        <w:t>43.29</w:t>
      </w:r>
      <w:r>
        <w:rPr>
          <w:rFonts w:ascii="仿宋_GB2312" w:eastAsia="仿宋_GB2312" w:hint="eastAsia"/>
          <w:sz w:val="28"/>
          <w:szCs w:val="28"/>
        </w:rPr>
        <w:t>%</w:t>
      </w:r>
      <w:r>
        <w:rPr>
          <w:rFonts w:ascii="仿宋_GB2312" w:eastAsia="仿宋_GB2312" w:hint="eastAsia"/>
          <w:sz w:val="28"/>
          <w:szCs w:val="28"/>
        </w:rPr>
        <w:t>。</w:t>
      </w:r>
    </w:p>
    <w:p w:rsidR="009D21AB" w:rsidRDefault="00A30C0F">
      <w:pPr>
        <w:ind w:firstLineChars="200" w:firstLine="560"/>
        <w:rPr>
          <w:rFonts w:ascii="黑体" w:eastAsia="黑体"/>
          <w:sz w:val="28"/>
          <w:szCs w:val="28"/>
          <w:highlight w:val="yellow"/>
        </w:rPr>
      </w:pPr>
      <w:r>
        <w:rPr>
          <w:rFonts w:ascii="黑体" w:eastAsia="黑体" w:hint="eastAsia"/>
          <w:sz w:val="28"/>
          <w:szCs w:val="28"/>
        </w:rPr>
        <w:t>四、国有资产占用情况</w:t>
      </w:r>
    </w:p>
    <w:p w:rsidR="009D21AB" w:rsidRDefault="00A30C0F">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日，北京市宣武师范学校附属第一小学</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0</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9D21AB" w:rsidRDefault="00A30C0F">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9D21AB" w:rsidRDefault="00A30C0F">
      <w:pPr>
        <w:ind w:firstLineChars="192" w:firstLine="538"/>
        <w:rPr>
          <w:rFonts w:ascii="仿宋_GB2312" w:eastAsia="仿宋_GB2312"/>
          <w:sz w:val="28"/>
          <w:szCs w:val="28"/>
        </w:rPr>
      </w:pPr>
      <w:r>
        <w:rPr>
          <w:rFonts w:ascii="仿宋_GB2312" w:eastAsia="仿宋_GB2312" w:hint="eastAsia"/>
          <w:sz w:val="28"/>
          <w:szCs w:val="28"/>
        </w:rPr>
        <w:lastRenderedPageBreak/>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9D21AB" w:rsidRDefault="00A30C0F">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9D21AB" w:rsidRDefault="00A30C0F">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9D21AB" w:rsidRDefault="00A30C0F">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9D21AB" w:rsidRDefault="00A30C0F">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9D21AB" w:rsidRDefault="00A30C0F">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w:t>
      </w:r>
      <w:r>
        <w:rPr>
          <w:rFonts w:ascii="仿宋_GB2312" w:eastAsia="仿宋_GB2312" w:hAnsi="宋体" w:hint="eastAsia"/>
          <w:sz w:val="28"/>
          <w:szCs w:val="28"/>
        </w:rPr>
        <w:t>费、邮电费、差旅费、会议费、福利费、日常维修费、专用材料及一般设备购置费、办公用房水电费、办公用房取暖费、办公用房物业管理费、公务用车运行维护费以及其他费用。</w:t>
      </w:r>
    </w:p>
    <w:p w:rsidR="009D21AB" w:rsidRDefault="00A30C0F">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9D21AB" w:rsidRDefault="00A30C0F">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w:t>
      </w:r>
      <w:r>
        <w:rPr>
          <w:rFonts w:ascii="仿宋_GB2312" w:eastAsia="仿宋_GB2312" w:hint="eastAsia"/>
          <w:sz w:val="28"/>
          <w:szCs w:val="28"/>
        </w:rPr>
        <w:t>向其支付费用的行为。</w:t>
      </w:r>
    </w:p>
    <w:p w:rsidR="009D21AB" w:rsidRDefault="00A30C0F">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lastRenderedPageBreak/>
        <w:t>7.</w:t>
      </w:r>
      <w:r>
        <w:rPr>
          <w:rFonts w:ascii="仿宋_GB2312" w:eastAsia="仿宋_GB2312" w:hint="eastAsia"/>
          <w:b/>
          <w:color w:val="000000"/>
          <w:spacing w:val="-2"/>
          <w:sz w:val="32"/>
          <w:szCs w:val="32"/>
        </w:rPr>
        <w:t>各</w:t>
      </w:r>
      <w:r>
        <w:rPr>
          <w:rFonts w:ascii="仿宋_GB2312" w:eastAsia="仿宋_GB2312" w:hint="eastAsia"/>
          <w:b/>
          <w:color w:val="000000"/>
          <w:spacing w:val="-2"/>
          <w:sz w:val="32"/>
          <w:szCs w:val="32"/>
        </w:rPr>
        <w:t>单位</w:t>
      </w:r>
      <w:r>
        <w:rPr>
          <w:rFonts w:ascii="仿宋_GB2312" w:eastAsia="仿宋_GB2312" w:hint="eastAsia"/>
          <w:b/>
          <w:color w:val="000000"/>
          <w:spacing w:val="-2"/>
          <w:sz w:val="32"/>
          <w:szCs w:val="32"/>
        </w:rPr>
        <w:t>需根据自身业务职能</w:t>
      </w:r>
      <w:r>
        <w:rPr>
          <w:rFonts w:ascii="仿宋_GB2312" w:eastAsia="仿宋_GB2312" w:hint="eastAsia"/>
          <w:b/>
          <w:color w:val="000000"/>
          <w:spacing w:val="-2"/>
          <w:sz w:val="32"/>
          <w:szCs w:val="32"/>
        </w:rPr>
        <w:t>，</w:t>
      </w:r>
      <w:r>
        <w:rPr>
          <w:rFonts w:ascii="仿宋_GB2312" w:eastAsia="仿宋_GB2312" w:hint="eastAsia"/>
          <w:b/>
          <w:color w:val="000000"/>
          <w:spacing w:val="-2"/>
          <w:sz w:val="32"/>
          <w:szCs w:val="32"/>
        </w:rPr>
        <w:t>补充当年</w:t>
      </w:r>
      <w:r>
        <w:rPr>
          <w:rFonts w:ascii="仿宋_GB2312" w:eastAsia="仿宋_GB2312" w:hint="eastAsia"/>
          <w:b/>
          <w:color w:val="000000"/>
          <w:spacing w:val="-2"/>
          <w:sz w:val="32"/>
          <w:szCs w:val="32"/>
        </w:rPr>
        <w:t>使用的所有</w:t>
      </w:r>
      <w:r>
        <w:rPr>
          <w:rFonts w:ascii="仿宋_GB2312" w:eastAsia="仿宋_GB2312" w:hint="eastAsia"/>
          <w:b/>
          <w:color w:val="000000"/>
          <w:spacing w:val="-2"/>
          <w:sz w:val="32"/>
          <w:szCs w:val="32"/>
        </w:rPr>
        <w:t>支出功能分类项级科目名词解释：</w:t>
      </w:r>
    </w:p>
    <w:p w:rsidR="009D21AB" w:rsidRDefault="00A30C0F">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教育支出（类）普通教育（款）小学教育（项）：反映本部门举办的小学教育支出。</w:t>
      </w:r>
    </w:p>
    <w:p w:rsidR="009D21AB" w:rsidRDefault="00A30C0F">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教育支出（类）进修及培训（款）教师进修（项）：反映教师进修、师资培训教育支出。</w:t>
      </w:r>
    </w:p>
    <w:p w:rsidR="009D21AB" w:rsidRDefault="00A30C0F">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教育支出（类）进修及培训（款）培训支出（项）：反映本部门安排的用于培训的支出。</w:t>
      </w:r>
    </w:p>
    <w:p w:rsidR="009D21AB" w:rsidRDefault="00A30C0F">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社会保障和就业支出（类）行政事业单位养老支出（款）事业单位离退休（项）：反映事业单位开支的离退休经费。</w:t>
      </w:r>
    </w:p>
    <w:p w:rsidR="009D21AB" w:rsidRDefault="00A30C0F">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社会保障和就业支出（类）行政事业单位养老支出（款）机关事业单位基本养老保险缴费支出（项）：反映机关事业单位实施养老保险制度由单位缴纳的基本养老保险费支出。</w:t>
      </w:r>
    </w:p>
    <w:p w:rsidR="009D21AB" w:rsidRDefault="00A30C0F">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社会保障和就业支出（类）行政事业单位养老支出（款）机关事业单位职业年金缴费支出（项）：反映机关事业单位实施养老保险制度由单位实际缴纳的职业年金支出。</w:t>
      </w:r>
    </w:p>
    <w:p w:rsidR="009D21AB" w:rsidRDefault="00A30C0F">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社会保障和就业支出（类）抚恤（款）死亡抚恤（项）：反映按规定用于烈士和牺牲、病故人员家属的一次性和定期</w:t>
      </w:r>
      <w:r>
        <w:rPr>
          <w:rFonts w:ascii="仿宋_GB2312" w:eastAsia="仿宋_GB2312" w:hint="eastAsia"/>
          <w:b/>
          <w:color w:val="000000"/>
          <w:spacing w:val="-2"/>
          <w:sz w:val="32"/>
          <w:szCs w:val="32"/>
        </w:rPr>
        <w:t>抚恤金、丧葬补助费以及烈士褒扬金。</w:t>
      </w:r>
    </w:p>
    <w:p w:rsidR="009D21AB" w:rsidRDefault="00A30C0F">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卫生健康支出（类）行政事业单位医疗（款）事业单位医疗（项）：反映财政部门安排的事业单位基本医疗保险缴费经费，未参加医疗保险的事业单位的公费医疗经费，按国家规定享受离休人员待遇的医疗经费。</w:t>
      </w:r>
    </w:p>
    <w:p w:rsidR="009D21AB" w:rsidRDefault="00A30C0F">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lastRenderedPageBreak/>
        <w:t>卫生健康支出（类）行政事业单位医疗（款）其他行政事业单位医疗支出（项）：反映除上述项目以外的其他用于行政事业单位医疗方面的支出。</w:t>
      </w:r>
    </w:p>
    <w:p w:rsidR="009D21AB" w:rsidRDefault="00A30C0F">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住房保障支出（类）住房改革支出（款）住房公积金（项）：反映行政事业单位按人力资源和社会保障部、财政部规定的基本工资和津贴补贴以及规定比例为职工缴纳的住房公积金</w:t>
      </w:r>
      <w:r>
        <w:rPr>
          <w:rFonts w:ascii="仿宋_GB2312" w:eastAsia="仿宋_GB2312" w:hint="eastAsia"/>
          <w:b/>
          <w:color w:val="000000"/>
          <w:spacing w:val="-2"/>
          <w:sz w:val="32"/>
          <w:szCs w:val="32"/>
        </w:rPr>
        <w:t>。</w:t>
      </w:r>
    </w:p>
    <w:p w:rsidR="009D21AB" w:rsidRDefault="00A30C0F">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住房保障支出（类）住房改革支出（款）提租补贴（项）：反映按房改政策规定的标准，行政事业单位向职工（含离退休人员）发放的租金补助。</w:t>
      </w:r>
    </w:p>
    <w:p w:rsidR="009D21AB" w:rsidRDefault="00A30C0F">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住房保障支出（类）住房改革支出（款）购房补贴（项）：反映按房改政策规定的标准，行政事业单位向符合条件职工（含离退休人员）发放的用于购买住房的补贴。</w:t>
      </w:r>
    </w:p>
    <w:p w:rsidR="009D21AB" w:rsidRDefault="00A30C0F">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其他支出（类）彩票公益金安排的支出（款）用于体育事业的彩票公益金支出（项）：反映用于体育事业的彩票公益金支出。</w:t>
      </w:r>
    </w:p>
    <w:p w:rsidR="009D21AB" w:rsidRDefault="009D21AB">
      <w:pPr>
        <w:rPr>
          <w:rFonts w:ascii="黑体" w:eastAsia="黑体"/>
          <w:sz w:val="32"/>
          <w:szCs w:val="32"/>
        </w:rPr>
      </w:pPr>
    </w:p>
    <w:p w:rsidR="009D21AB" w:rsidRDefault="009D21AB">
      <w:pPr>
        <w:tabs>
          <w:tab w:val="center" w:pos="6979"/>
        </w:tabs>
        <w:spacing w:line="380" w:lineRule="exact"/>
        <w:jc w:val="center"/>
        <w:rPr>
          <w:rFonts w:ascii="宋体" w:hAnsi="宋体" w:cs="宋体"/>
          <w:b/>
          <w:bCs/>
          <w:kern w:val="0"/>
          <w:sz w:val="28"/>
          <w:szCs w:val="28"/>
        </w:rPr>
      </w:pPr>
    </w:p>
    <w:p w:rsidR="009D21AB" w:rsidRDefault="009D21AB">
      <w:pPr>
        <w:tabs>
          <w:tab w:val="center" w:pos="6979"/>
        </w:tabs>
        <w:spacing w:line="380" w:lineRule="exact"/>
        <w:jc w:val="center"/>
        <w:rPr>
          <w:rFonts w:ascii="宋体" w:hAnsi="宋体" w:cs="宋体"/>
          <w:b/>
          <w:bCs/>
          <w:kern w:val="0"/>
          <w:sz w:val="28"/>
          <w:szCs w:val="28"/>
        </w:rPr>
      </w:pPr>
    </w:p>
    <w:p w:rsidR="009D21AB" w:rsidRDefault="009D21AB">
      <w:pPr>
        <w:rPr>
          <w:rFonts w:ascii="黑体" w:eastAsia="黑体"/>
          <w:sz w:val="32"/>
          <w:szCs w:val="32"/>
        </w:rPr>
      </w:pPr>
    </w:p>
    <w:p w:rsidR="009D21AB" w:rsidRDefault="009D21AB">
      <w:pPr>
        <w:rPr>
          <w:rFonts w:ascii="黑体" w:eastAsia="黑体"/>
          <w:sz w:val="32"/>
          <w:szCs w:val="32"/>
        </w:rPr>
      </w:pPr>
    </w:p>
    <w:p w:rsidR="009D21AB" w:rsidRDefault="009D21AB">
      <w:pPr>
        <w:rPr>
          <w:rFonts w:ascii="黑体" w:eastAsia="黑体"/>
          <w:sz w:val="32"/>
          <w:szCs w:val="32"/>
        </w:rPr>
      </w:pPr>
    </w:p>
    <w:p w:rsidR="009D21AB" w:rsidRDefault="00A30C0F">
      <w:pPr>
        <w:ind w:firstLineChars="200" w:firstLine="640"/>
        <w:jc w:val="center"/>
        <w:rPr>
          <w:rFonts w:ascii="黑体" w:eastAsia="黑体"/>
          <w:sz w:val="32"/>
          <w:szCs w:val="32"/>
        </w:rPr>
      </w:pPr>
      <w:r>
        <w:rPr>
          <w:rFonts w:ascii="黑体" w:eastAsia="黑体" w:hint="eastAsia"/>
          <w:sz w:val="32"/>
          <w:szCs w:val="32"/>
        </w:rPr>
        <w:lastRenderedPageBreak/>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rsidR="009D21AB" w:rsidRDefault="009D21AB">
      <w:pPr>
        <w:ind w:firstLineChars="200" w:firstLine="560"/>
        <w:rPr>
          <w:rFonts w:ascii="黑体" w:eastAsia="黑体"/>
          <w:sz w:val="28"/>
          <w:szCs w:val="28"/>
          <w:highlight w:val="yellow"/>
        </w:rPr>
      </w:pPr>
    </w:p>
    <w:p w:rsidR="009D21AB" w:rsidRDefault="00A30C0F">
      <w:pPr>
        <w:numPr>
          <w:ilvl w:val="0"/>
          <w:numId w:val="1"/>
        </w:numPr>
        <w:ind w:firstLineChars="200" w:firstLine="560"/>
        <w:rPr>
          <w:rFonts w:ascii="黑体" w:eastAsia="黑体"/>
          <w:sz w:val="28"/>
          <w:szCs w:val="28"/>
        </w:rPr>
      </w:pPr>
      <w:r>
        <w:rPr>
          <w:rFonts w:ascii="黑体" w:eastAsia="黑体" w:hint="eastAsia"/>
          <w:sz w:val="28"/>
          <w:szCs w:val="28"/>
        </w:rPr>
        <w:t>部门整体绩效评价报告</w:t>
      </w:r>
      <w:r>
        <w:rPr>
          <w:rFonts w:ascii="黑体" w:eastAsia="黑体" w:hint="eastAsia"/>
          <w:sz w:val="28"/>
          <w:szCs w:val="28"/>
        </w:rPr>
        <w:t>（参考模板详见附件）</w:t>
      </w:r>
    </w:p>
    <w:p w:rsidR="009D21AB" w:rsidRDefault="00A30C0F">
      <w:pPr>
        <w:numPr>
          <w:ilvl w:val="0"/>
          <w:numId w:val="1"/>
        </w:numPr>
        <w:ind w:firstLineChars="200" w:firstLine="560"/>
        <w:rPr>
          <w:rFonts w:ascii="黑体" w:eastAsia="黑体"/>
          <w:sz w:val="28"/>
          <w:szCs w:val="28"/>
        </w:rPr>
      </w:pPr>
      <w:r>
        <w:rPr>
          <w:rFonts w:ascii="黑体" w:eastAsia="黑体" w:hint="eastAsia"/>
          <w:sz w:val="28"/>
          <w:szCs w:val="28"/>
        </w:rPr>
        <w:t>项目支出绩效评价报告</w:t>
      </w:r>
      <w:r>
        <w:rPr>
          <w:rFonts w:ascii="黑体" w:eastAsia="黑体" w:hint="eastAsia"/>
          <w:sz w:val="28"/>
          <w:szCs w:val="28"/>
        </w:rPr>
        <w:t>（参考模板详见附件）</w:t>
      </w:r>
    </w:p>
    <w:p w:rsidR="009D21AB" w:rsidRDefault="00A30C0F">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rsidR="009D21AB" w:rsidRDefault="00A30C0F">
      <w:pPr>
        <w:numPr>
          <w:ilvl w:val="0"/>
          <w:numId w:val="1"/>
        </w:numPr>
        <w:ind w:firstLineChars="200" w:firstLine="560"/>
        <w:rPr>
          <w:rFonts w:ascii="黑体" w:eastAsia="黑体"/>
          <w:sz w:val="28"/>
          <w:szCs w:val="28"/>
        </w:rPr>
      </w:pP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w:t>
      </w:r>
      <w:r>
        <w:rPr>
          <w:rFonts w:ascii="黑体" w:eastAsia="黑体" w:hint="eastAsia"/>
          <w:sz w:val="28"/>
          <w:szCs w:val="28"/>
        </w:rPr>
        <w:t>（参考提纲详见附件）</w:t>
      </w:r>
    </w:p>
    <w:p w:rsidR="009D21AB" w:rsidRDefault="00A30C0F">
      <w:pPr>
        <w:spacing w:line="480" w:lineRule="exact"/>
        <w:ind w:firstLine="420"/>
        <w:rPr>
          <w:rFonts w:ascii="黑体" w:eastAsia="黑体"/>
          <w:sz w:val="28"/>
          <w:szCs w:val="28"/>
        </w:rPr>
      </w:pPr>
      <w:r>
        <w:rPr>
          <w:rFonts w:ascii="黑体" w:eastAsia="黑体" w:hint="eastAsia"/>
          <w:sz w:val="28"/>
          <w:szCs w:val="28"/>
        </w:rPr>
        <w:t xml:space="preserve"> </w:t>
      </w:r>
      <w:r>
        <w:rPr>
          <w:rFonts w:ascii="黑体" w:eastAsia="黑体" w:hint="eastAsia"/>
          <w:sz w:val="28"/>
          <w:szCs w:val="28"/>
        </w:rPr>
        <w:t>（注：</w:t>
      </w:r>
      <w:r>
        <w:rPr>
          <w:rFonts w:ascii="黑体" w:eastAsia="黑体" w:hint="eastAsia"/>
          <w:sz w:val="28"/>
          <w:szCs w:val="28"/>
        </w:rPr>
        <w:t>有中央转移支付的一级预算部门，公开“一、二、三、四”；没有中央转移支付的一级预算部门，公开“一、二、三”；</w:t>
      </w:r>
      <w:r>
        <w:rPr>
          <w:rFonts w:ascii="黑体" w:eastAsia="黑体" w:hint="eastAsia"/>
          <w:sz w:val="28"/>
          <w:szCs w:val="28"/>
        </w:rPr>
        <w:t>二级预算单位仅公开“三”</w:t>
      </w:r>
      <w:r>
        <w:rPr>
          <w:rFonts w:ascii="黑体" w:eastAsia="黑体" w:hint="eastAsia"/>
          <w:sz w:val="28"/>
          <w:szCs w:val="28"/>
        </w:rPr>
        <w:t>。</w:t>
      </w:r>
      <w:r>
        <w:rPr>
          <w:rFonts w:ascii="黑体" w:eastAsia="黑体" w:hint="eastAsia"/>
          <w:sz w:val="28"/>
          <w:szCs w:val="28"/>
        </w:rPr>
        <w:t>）</w:t>
      </w:r>
    </w:p>
    <w:p w:rsidR="009D21AB" w:rsidRDefault="009D21AB">
      <w:pPr>
        <w:spacing w:line="480" w:lineRule="exact"/>
        <w:rPr>
          <w:rFonts w:ascii="仿宋_GB2312" w:eastAsia="仿宋_GB2312" w:hAnsi="仿宋_GB2312" w:cs="仿宋_GB2312"/>
          <w:sz w:val="32"/>
          <w:szCs w:val="32"/>
        </w:rPr>
      </w:pPr>
    </w:p>
    <w:p w:rsidR="009D21AB" w:rsidRDefault="009D21AB">
      <w:pPr>
        <w:spacing w:line="480" w:lineRule="exact"/>
      </w:pPr>
    </w:p>
    <w:sectPr w:rsidR="009D21AB">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A30C0F">
      <w:r>
        <w:separator/>
      </w:r>
    </w:p>
  </w:endnote>
  <w:endnote w:type="continuationSeparator" w:id="0">
    <w:p w:rsidR="00000000" w:rsidRDefault="00A30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1AB" w:rsidRDefault="00A30C0F">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rsidR="009D21AB" w:rsidRDefault="009D21A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1AB" w:rsidRDefault="00A30C0F">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9D21AB" w:rsidRDefault="009D21AB">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1AB" w:rsidRDefault="00A30C0F">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9D21AB" w:rsidRDefault="009D21A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A30C0F">
      <w:r>
        <w:separator/>
      </w:r>
    </w:p>
  </w:footnote>
  <w:footnote w:type="continuationSeparator" w:id="0">
    <w:p w:rsidR="00000000" w:rsidRDefault="00A30C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21AB"/>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0C0F"/>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C7325B"/>
    <w:rsid w:val="079004AC"/>
    <w:rsid w:val="0BA148CA"/>
    <w:rsid w:val="0C1165C4"/>
    <w:rsid w:val="0D6D544B"/>
    <w:rsid w:val="0DD136FE"/>
    <w:rsid w:val="0F8E2C57"/>
    <w:rsid w:val="1059665E"/>
    <w:rsid w:val="10AC13BA"/>
    <w:rsid w:val="145A6C1B"/>
    <w:rsid w:val="14B73493"/>
    <w:rsid w:val="167A2FF9"/>
    <w:rsid w:val="18581C69"/>
    <w:rsid w:val="1AEC0734"/>
    <w:rsid w:val="1DEF20B0"/>
    <w:rsid w:val="205909BB"/>
    <w:rsid w:val="214243FA"/>
    <w:rsid w:val="21AD613C"/>
    <w:rsid w:val="22467189"/>
    <w:rsid w:val="257A14F5"/>
    <w:rsid w:val="27196C26"/>
    <w:rsid w:val="29EF086F"/>
    <w:rsid w:val="2EFFE297"/>
    <w:rsid w:val="301437CA"/>
    <w:rsid w:val="341347AD"/>
    <w:rsid w:val="345E7725"/>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5636816"/>
    <w:rsid w:val="75B0014E"/>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8EF849-189A-4D45-891B-79FCDBECF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styleId="ae">
    <w:name w:val="Hyperlink"/>
    <w:basedOn w:val="a0"/>
    <w:qFormat/>
    <w:rPr>
      <w:color w:val="0000FF"/>
      <w:u w:val="single"/>
    </w:rPr>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f">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4B6F-4605-BC90-D85EAC77F160}"/>
              </c:ext>
            </c:extLst>
          </c:dPt>
          <c:dPt>
            <c:idx val="1"/>
            <c:bubble3D val="0"/>
            <c:extLst>
              <c:ext xmlns:c16="http://schemas.microsoft.com/office/drawing/2014/chart" uri="{C3380CC4-5D6E-409C-BE32-E72D297353CC}">
                <c16:uniqueId val="{00000001-4B6F-4605-BC90-D85EAC77F160}"/>
              </c:ext>
            </c:extLst>
          </c:dPt>
          <c:dPt>
            <c:idx val="2"/>
            <c:bubble3D val="0"/>
            <c:extLst>
              <c:ext xmlns:c16="http://schemas.microsoft.com/office/drawing/2014/chart" uri="{C3380CC4-5D6E-409C-BE32-E72D297353CC}">
                <c16:uniqueId val="{00000002-4B6F-4605-BC90-D85EAC77F160}"/>
              </c:ext>
            </c:extLst>
          </c:dPt>
          <c:dPt>
            <c:idx val="3"/>
            <c:bubble3D val="0"/>
            <c:extLst>
              <c:ext xmlns:c16="http://schemas.microsoft.com/office/drawing/2014/chart" uri="{C3380CC4-5D6E-409C-BE32-E72D297353CC}">
                <c16:uniqueId val="{00000003-4B6F-4605-BC90-D85EAC77F160}"/>
              </c:ext>
            </c:extLst>
          </c:dPt>
          <c:dPt>
            <c:idx val="4"/>
            <c:bubble3D val="0"/>
            <c:extLst>
              <c:ext xmlns:c16="http://schemas.microsoft.com/office/drawing/2014/chart" uri="{C3380CC4-5D6E-409C-BE32-E72D297353CC}">
                <c16:uniqueId val="{00000004-4B6F-4605-BC90-D85EAC77F160}"/>
              </c:ext>
            </c:extLst>
          </c:dPt>
          <c:dPt>
            <c:idx val="5"/>
            <c:bubble3D val="0"/>
            <c:extLst>
              <c:ext xmlns:c16="http://schemas.microsoft.com/office/drawing/2014/chart" uri="{C3380CC4-5D6E-409C-BE32-E72D297353CC}">
                <c16:uniqueId val="{00000005-4B6F-4605-BC90-D85EAC77F160}"/>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13898.9</c:v>
                </c:pt>
                <c:pt idx="1">
                  <c:v>0</c:v>
                </c:pt>
                <c:pt idx="2">
                  <c:v>0</c:v>
                </c:pt>
                <c:pt idx="3">
                  <c:v>0</c:v>
                </c:pt>
                <c:pt idx="4">
                  <c:v>0</c:v>
                </c:pt>
                <c:pt idx="5">
                  <c:v>0</c:v>
                </c:pt>
              </c:numCache>
            </c:numRef>
          </c:val>
          <c:extLst>
            <c:ext xmlns:c16="http://schemas.microsoft.com/office/drawing/2014/chart" uri="{C3380CC4-5D6E-409C-BE32-E72D297353CC}">
              <c16:uniqueId val="{00000006-4B6F-4605-BC90-D85EAC77F160}"/>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dc264c18-b96f-457f-9f40-c11dd5a9c302}"/>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FD07-4B39-BCFF-1232E17C03F2}"/>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FD07-4B39-BCFF-1232E17C03F2}"/>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FD07-4B39-BCFF-1232E17C03F2}"/>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FD07-4B39-BCFF-1232E17C03F2}"/>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FD07-4B39-BCFF-1232E17C03F2}"/>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D07-4B39-BCFF-1232E17C03F2}"/>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D07-4B39-BCFF-1232E17C03F2}"/>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12678.86</c:v>
                </c:pt>
                <c:pt idx="1">
                  <c:v>1220.04</c:v>
                </c:pt>
                <c:pt idx="2">
                  <c:v>0</c:v>
                </c:pt>
                <c:pt idx="3">
                  <c:v>0</c:v>
                </c:pt>
                <c:pt idx="4">
                  <c:v>0</c:v>
                </c:pt>
              </c:numCache>
            </c:numRef>
          </c:val>
          <c:extLst>
            <c:ext xmlns:c16="http://schemas.microsoft.com/office/drawing/2014/chart" uri="{C3380CC4-5D6E-409C-BE32-E72D297353CC}">
              <c16:uniqueId val="{0000000A-FD07-4B39-BCFF-1232E17C03F2}"/>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7beea6c0-5e20-41de-b10c-4b755ddaccaf}"/>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Pages>
  <Words>767</Words>
  <Characters>4374</Characters>
  <Application>Microsoft Office Word</Application>
  <DocSecurity>0</DocSecurity>
  <Lines>36</Lines>
  <Paragraphs>10</Paragraphs>
  <ScaleCrop>false</ScaleCrop>
  <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24</cp:revision>
  <cp:lastPrinted>2025-08-26T05:56:00Z</cp:lastPrinted>
  <dcterms:created xsi:type="dcterms:W3CDTF">2017-07-11T15:16:00Z</dcterms:created>
  <dcterms:modified xsi:type="dcterms:W3CDTF">2025-08-27T09:19:00Z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